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CA4" w:rsidP="00254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MARA004 Manage vessel stability</w:t>
      </w:r>
      <w:r>
        <w:fldChar w:fldCharType="end"/>
      </w:r>
    </w:p>
    <w:p w:rsidR="00254CA4" w:rsidP="00254CA4">
      <w:pPr>
        <w:pStyle w:val="Version"/>
        <w:sectPr w:rsidSect="00EF3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B59" w:rsidP="00EF3B59">
      <w:pPr>
        <w:pStyle w:val="SuperHeading"/>
      </w:pPr>
      <w:r w:rsidRPr="00EF3B59">
        <w:t>Assessment Requirements for MARA004 Manage vessel stability</w:t>
      </w:r>
    </w:p>
    <w:p w:rsidR="00000000" w:rsidRPr="00EF3B59" w:rsidP="00EF3B59">
      <w:pPr>
        <w:pStyle w:val="Heading1"/>
      </w:pPr>
      <w:bookmarkStart w:id="1" w:name="O_595604"/>
      <w:bookmarkEnd w:id="1"/>
      <w:r w:rsidRPr="00EF3B59">
        <w:t>Modification History</w:t>
      </w:r>
    </w:p>
    <w:p w:rsidR="00000000" w:rsidRPr="00EF3B59" w:rsidP="00254CA4">
      <w:pPr>
        <w:pStyle w:val="BodyText"/>
      </w:pPr>
      <w:r w:rsidRPr="00EF3B59">
        <w:t>Release 1. New unit of competency.</w:t>
      </w:r>
    </w:p>
    <w:p w:rsidR="00000000" w:rsidRPr="00EF3B59" w:rsidP="00EF3B59">
      <w:pPr>
        <w:pStyle w:val="Heading1"/>
      </w:pPr>
      <w:bookmarkStart w:id="2" w:name="O_595605"/>
      <w:bookmarkEnd w:id="2"/>
      <w:r w:rsidRPr="00EF3B59">
        <w:t>Performance Evidence</w:t>
      </w:r>
    </w:p>
    <w:p w:rsidR="00000000" w:rsidRPr="00EF3B59" w:rsidP="00254CA4">
      <w:pPr>
        <w:pStyle w:val="BodyText"/>
      </w:pPr>
      <w:r w:rsidRPr="00EF3B59">
        <w:t>Evidence required to demonstrate competence in this unit must be relevant to and satisfy all of the requirements of the elements and performance c</w:t>
      </w:r>
      <w:r w:rsidRPr="00EF3B59">
        <w:t>riteria on at least one occasion and include:</w:t>
      </w:r>
    </w:p>
    <w:p w:rsidR="00000000" w:rsidRPr="00EF3B59" w:rsidP="00EF3B59">
      <w:pPr>
        <w:pStyle w:val="ListBullet"/>
      </w:pPr>
      <w:r w:rsidRPr="00EF3B59">
        <w:t>attending to appropriate level of detail in recordkeeping</w:t>
      </w:r>
    </w:p>
    <w:p w:rsidR="00000000" w:rsidRPr="00EF3B59" w:rsidP="00EF3B59">
      <w:pPr>
        <w:pStyle w:val="ListBullet"/>
      </w:pPr>
      <w:r w:rsidRPr="00EF3B59">
        <w:t>carrying out basic calculations associated with maintaining vessel stability</w:t>
      </w:r>
    </w:p>
    <w:p w:rsidR="00000000" w:rsidRPr="00EF3B59" w:rsidP="00EF3B59">
      <w:pPr>
        <w:pStyle w:val="ListBullet"/>
      </w:pPr>
      <w:r w:rsidRPr="00EF3B59">
        <w:t>managing loading and weight distribution of vessel to ensure assigned loa</w:t>
      </w:r>
      <w:r w:rsidRPr="00EF3B59">
        <w:t>d line conditions are not exceeded</w:t>
      </w:r>
    </w:p>
    <w:p w:rsidR="00000000" w:rsidRPr="00EF3B59" w:rsidP="00EF3B59">
      <w:pPr>
        <w:pStyle w:val="ListBullet"/>
      </w:pPr>
      <w:r w:rsidRPr="00EF3B59">
        <w:t>managing stability of vessel in a range of conditions</w:t>
      </w:r>
    </w:p>
    <w:p w:rsidR="00000000" w:rsidRPr="00EF3B59" w:rsidP="00EF3B59">
      <w:pPr>
        <w:pStyle w:val="ListBullet"/>
      </w:pPr>
      <w:r w:rsidRPr="00EF3B59">
        <w:t>producing reliable documentation</w:t>
      </w:r>
    </w:p>
    <w:p w:rsidR="00000000" w:rsidRPr="00EF3B59" w:rsidP="00EF3B59">
      <w:pPr>
        <w:pStyle w:val="ListBullet"/>
      </w:pPr>
      <w:r w:rsidRPr="00EF3B59">
        <w:t>recognising problems affecting vessel stability.</w:t>
      </w:r>
    </w:p>
    <w:p w:rsidR="00000000" w:rsidRPr="00EF3B59" w:rsidP="00EF3B59">
      <w:pPr>
        <w:pStyle w:val="AllowPageBreak"/>
      </w:pPr>
    </w:p>
    <w:p w:rsidR="00000000" w:rsidRPr="00EF3B59" w:rsidP="00EF3B59">
      <w:pPr>
        <w:pStyle w:val="Heading1"/>
      </w:pPr>
      <w:bookmarkStart w:id="3" w:name="O_595606"/>
      <w:bookmarkEnd w:id="3"/>
      <w:r w:rsidRPr="00EF3B59">
        <w:t>Knowledge Evidence</w:t>
      </w:r>
    </w:p>
    <w:p w:rsidR="00000000" w:rsidRPr="00EF3B59" w:rsidP="00254CA4">
      <w:pPr>
        <w:pStyle w:val="BodyText"/>
      </w:pPr>
      <w:r w:rsidRPr="00EF3B59">
        <w:t>Evidence required to demonstrate competence in th</w:t>
      </w:r>
      <w:r w:rsidRPr="00EF3B59">
        <w:t>is unit must be relevant to and satisfy all of the requirements of the elements and performance criteria and include knowledge of:</w:t>
      </w:r>
    </w:p>
    <w:p w:rsidR="00000000" w:rsidRPr="00EF3B59" w:rsidP="00EF3B59">
      <w:pPr>
        <w:pStyle w:val="ListBullet"/>
      </w:pPr>
      <w:r w:rsidRPr="00EF3B59">
        <w:t>bilging and permeability</w:t>
      </w:r>
    </w:p>
    <w:p w:rsidR="00000000" w:rsidRPr="00EF3B59" w:rsidP="00EF3B59">
      <w:pPr>
        <w:pStyle w:val="ListBullet"/>
      </w:pPr>
      <w:r w:rsidRPr="00EF3B59">
        <w:t>centroids and centre of gravity</w:t>
      </w:r>
    </w:p>
    <w:p w:rsidR="00000000" w:rsidRPr="00EF3B59" w:rsidP="00EF3B59">
      <w:pPr>
        <w:pStyle w:val="ListBullet"/>
      </w:pPr>
      <w:r w:rsidRPr="00EF3B59">
        <w:t>change of draught and trim (MCT)</w:t>
      </w:r>
    </w:p>
    <w:p w:rsidR="00000000" w:rsidRPr="00EF3B59" w:rsidP="00EF3B59">
      <w:pPr>
        <w:pStyle w:val="ListBullet"/>
      </w:pPr>
      <w:r w:rsidRPr="00EF3B59">
        <w:t>conditions of stable, neutral and</w:t>
      </w:r>
      <w:r w:rsidRPr="00EF3B59">
        <w:t xml:space="preserve"> unstable equilibrium and effects of disturbing vessel from upright</w:t>
      </w:r>
    </w:p>
    <w:p w:rsidR="00000000" w:rsidRPr="00EF3B59" w:rsidP="00EF3B59">
      <w:pPr>
        <w:pStyle w:val="ListBullet"/>
      </w:pPr>
      <w:r w:rsidRPr="00EF3B59">
        <w:t>construction features and stress characteristics for vessels</w:t>
      </w:r>
    </w:p>
    <w:p w:rsidR="00000000" w:rsidRPr="00EF3B59" w:rsidP="00EF3B59">
      <w:pPr>
        <w:pStyle w:val="ListBullet"/>
      </w:pPr>
      <w:r w:rsidRPr="00EF3B59">
        <w:t>density and specific gravity</w:t>
      </w:r>
    </w:p>
    <w:p w:rsidR="00000000" w:rsidRPr="00EF3B59" w:rsidP="00EF3B59">
      <w:pPr>
        <w:pStyle w:val="ListBullet"/>
      </w:pPr>
      <w:r w:rsidRPr="00EF3B59">
        <w:t>dockwater and freshwater allowance</w:t>
      </w:r>
    </w:p>
    <w:p w:rsidR="00000000" w:rsidRPr="00EF3B59" w:rsidP="00EF3B59">
      <w:pPr>
        <w:pStyle w:val="ListBullet"/>
      </w:pPr>
      <w:r w:rsidRPr="00EF3B59">
        <w:t>effects of free surface of liquids</w:t>
      </w:r>
    </w:p>
    <w:p w:rsidR="00000000" w:rsidRPr="00EF3B59" w:rsidP="00EF3B59">
      <w:pPr>
        <w:pStyle w:val="ListBullet"/>
      </w:pPr>
      <w:r w:rsidRPr="00EF3B59">
        <w:t>factors that affect the rolling period of vessel</w:t>
      </w:r>
    </w:p>
    <w:p w:rsidR="00000000" w:rsidRPr="00EF3B59" w:rsidP="00EF3B59">
      <w:pPr>
        <w:pStyle w:val="ListBullet"/>
      </w:pPr>
      <w:r w:rsidRPr="00EF3B59">
        <w:t>forces and moments</w:t>
      </w:r>
    </w:p>
    <w:p w:rsidR="00000000" w:rsidRPr="00EF3B59" w:rsidP="00EF3B59">
      <w:pPr>
        <w:pStyle w:val="ListBullet"/>
      </w:pPr>
      <w:r w:rsidRPr="00EF3B59">
        <w:t>information contained in stability data books</w:t>
      </w:r>
    </w:p>
    <w:p w:rsidR="00000000" w:rsidRPr="00EF3B59" w:rsidP="00EF3B59">
      <w:pPr>
        <w:pStyle w:val="ListBullet"/>
      </w:pPr>
      <w:r w:rsidRPr="00EF3B59">
        <w:t>loading and discharging weights</w:t>
      </w:r>
    </w:p>
    <w:p w:rsidR="00000000" w:rsidRPr="00EF3B59" w:rsidP="00EF3B59">
      <w:pPr>
        <w:pStyle w:val="ListBullet"/>
      </w:pPr>
      <w:r w:rsidRPr="00EF3B59">
        <w:t>principal stresses that act on the structure of a vessel</w:t>
      </w:r>
    </w:p>
    <w:p w:rsidR="00000000" w:rsidRPr="00EF3B59" w:rsidP="00EF3B59">
      <w:pPr>
        <w:pStyle w:val="ListBullet"/>
      </w:pPr>
      <w:r w:rsidRPr="00EF3B59">
        <w:t>principles of vessel stability</w:t>
      </w:r>
    </w:p>
    <w:p w:rsidR="00000000" w:rsidRPr="00EF3B59" w:rsidP="00EF3B59">
      <w:pPr>
        <w:pStyle w:val="ListBullet"/>
      </w:pPr>
      <w:r w:rsidRPr="00EF3B59">
        <w:t>procedures for carryin</w:t>
      </w:r>
      <w:r w:rsidRPr="00EF3B59">
        <w:t>g out basic calculations associated with vessel stability</w:t>
      </w:r>
    </w:p>
    <w:p w:rsidR="00000000" w:rsidRPr="00EF3B59" w:rsidP="00EF3B59">
      <w:pPr>
        <w:pStyle w:val="ListBullet"/>
      </w:pPr>
      <w:r w:rsidRPr="00EF3B59">
        <w:t>relationship between light displacement, loaded displacement and deadweight tonnage</w:t>
      </w:r>
    </w:p>
    <w:p w:rsidR="00000000" w:rsidRPr="00EF3B59" w:rsidP="00EF3B59">
      <w:pPr>
        <w:pStyle w:val="ListBullet"/>
      </w:pPr>
      <w:r w:rsidRPr="00EF3B59">
        <w:t>stability curves</w:t>
      </w:r>
    </w:p>
    <w:p w:rsidR="00000000" w:rsidRPr="00EF3B59" w:rsidP="00EF3B59">
      <w:pPr>
        <w:pStyle w:val="ListBullet"/>
      </w:pPr>
      <w:r w:rsidRPr="00EF3B59">
        <w:t>steps involved in bringing an unstable vessel to a stable condition</w:t>
      </w:r>
    </w:p>
    <w:p w:rsidR="00000000" w:rsidRPr="00EF3B59" w:rsidP="00EF3B59">
      <w:pPr>
        <w:pStyle w:val="ListBullet"/>
      </w:pPr>
      <w:r w:rsidRPr="00EF3B59">
        <w:t>tonnes per centimetre immersi</w:t>
      </w:r>
      <w:r w:rsidRPr="00EF3B59">
        <w:t>on (TPC)</w:t>
      </w:r>
    </w:p>
    <w:p w:rsidR="00000000" w:rsidRPr="00EF3B59" w:rsidP="00EF3B59">
      <w:pPr>
        <w:pStyle w:val="ListBullet"/>
      </w:pPr>
      <w:r w:rsidRPr="00EF3B59">
        <w:t>transverse and longitudinal dynamics</w:t>
      </w:r>
    </w:p>
    <w:p w:rsidR="00000000" w:rsidRPr="00EF3B59" w:rsidP="00EF3B59">
      <w:pPr>
        <w:pStyle w:val="ListBullet"/>
      </w:pPr>
      <w:r w:rsidRPr="00EF3B59">
        <w:t>work health and safety (WHS)/occupational health and safety (OHS) requirements and work practices.</w:t>
      </w:r>
    </w:p>
    <w:p w:rsidR="00000000" w:rsidRPr="00EF3B59" w:rsidP="00EF3B59">
      <w:pPr>
        <w:pStyle w:val="AllowPageBreak"/>
      </w:pPr>
    </w:p>
    <w:p w:rsidR="00000000" w:rsidRPr="00EF3B59" w:rsidP="00EF3B59">
      <w:pPr>
        <w:pStyle w:val="Heading1"/>
      </w:pPr>
      <w:bookmarkStart w:id="4" w:name="O_595607"/>
      <w:bookmarkEnd w:id="4"/>
      <w:r w:rsidRPr="00EF3B59">
        <w:t>Assessment Conditions</w:t>
      </w:r>
    </w:p>
    <w:p w:rsidR="00000000" w:rsidRPr="00EF3B59" w:rsidP="00254CA4">
      <w:pPr>
        <w:pStyle w:val="BodyText"/>
      </w:pPr>
      <w:r w:rsidRPr="00EF3B59">
        <w:t>Assessors must satisfy National Vocational Education and Training Regula</w:t>
      </w:r>
      <w:r w:rsidRPr="00EF3B59">
        <w:t>tor (NVR)/Australian Quality Training Framework (AQTF) assessor requirements.</w:t>
      </w:r>
    </w:p>
    <w:p w:rsidR="00000000" w:rsidRPr="00EF3B59" w:rsidP="00254CA4">
      <w:pPr>
        <w:pStyle w:val="BodyText"/>
      </w:pPr>
      <w:r w:rsidRPr="00EF3B59">
        <w:t>Assessment must occur in workplace operational situations where it is appropriate to do so; where this is not appropriate, assessment must occur in simulated workplace operationa</w:t>
      </w:r>
      <w:r w:rsidRPr="00EF3B59">
        <w:t>l situations that reflect workplace conditions.</w:t>
      </w:r>
    </w:p>
    <w:p w:rsidR="00000000" w:rsidRPr="00EF3B59" w:rsidP="00254CA4">
      <w:pPr>
        <w:pStyle w:val="BodyText"/>
      </w:pPr>
      <w:r w:rsidRPr="00EF3B59">
        <w:t>Assessment processes and techniques must be appropriate to the language, literacy and numeracy requirements of the work being performed and the needs of the candidate.</w:t>
      </w:r>
    </w:p>
    <w:p w:rsidR="00000000" w:rsidRPr="00EF3B59" w:rsidP="00254CA4">
      <w:pPr>
        <w:pStyle w:val="BodyText"/>
      </w:pPr>
      <w:r w:rsidRPr="00EF3B59">
        <w:t>Resources for assessment must include access to:</w:t>
      </w:r>
    </w:p>
    <w:p w:rsidR="00000000" w:rsidRPr="00EF3B59" w:rsidP="00EF3B59">
      <w:pPr>
        <w:pStyle w:val="ListBullet"/>
      </w:pPr>
      <w:r w:rsidRPr="00EF3B59">
        <w:t>tools, equipment, machinery, materials and personal protective equipment currently used in industry</w:t>
      </w:r>
    </w:p>
    <w:p w:rsidR="00000000" w:rsidRPr="00EF3B59" w:rsidP="00EF3B59">
      <w:pPr>
        <w:pStyle w:val="ListBullet"/>
      </w:pPr>
      <w:r w:rsidRPr="00EF3B59">
        <w:t>applicable documentation such as legislation, regulations, codes of practice, workplace procedures and ope</w:t>
      </w:r>
      <w:r w:rsidRPr="00EF3B59">
        <w:t xml:space="preserve">rational manuals </w:t>
      </w:r>
    </w:p>
    <w:p w:rsidR="00000000" w:rsidRPr="00EF3B59" w:rsidP="00EF3B59">
      <w:pPr>
        <w:pStyle w:val="ListBullet"/>
      </w:pPr>
      <w:r w:rsidRPr="00EF3B59">
        <w:t>range of relevant exercises, case studies and/or simulations.</w:t>
      </w:r>
    </w:p>
    <w:p w:rsidR="00000000" w:rsidRPr="00EF3B59" w:rsidP="00EF3B59">
      <w:pPr>
        <w:pStyle w:val="AllowPageBreak"/>
      </w:pPr>
    </w:p>
    <w:p w:rsidR="00000000" w:rsidRPr="00EF3B59" w:rsidP="00EF3B59">
      <w:pPr>
        <w:pStyle w:val="Heading1"/>
      </w:pPr>
      <w:bookmarkStart w:id="5" w:name="O_595610"/>
      <w:bookmarkEnd w:id="5"/>
      <w:r w:rsidRPr="00EF3B59">
        <w:t>Links</w:t>
      </w:r>
    </w:p>
    <w:p w:rsidR="00000000" w:rsidRPr="00EF3B59" w:rsidP="00254CA4">
      <w:pPr>
        <w:pStyle w:val="BodyText"/>
      </w:pPr>
      <w:r w:rsidRPr="00EF3B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C742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F3B59" w:rsidP="00EF3B59"/>
    <w:sectPr w:rsidSect="00EF3B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59" w:rsidRPr="00254CA4" w:rsidP="00254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A4" w:rsidP="00EF3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CA4" w:rsidP="00EF3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4CA4" w:rsidP="00EF3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B59" w:rsidRPr="00254CA4" w:rsidP="00254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A4" w:rsidRPr="002D2AF8" w:rsidP="00EF3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MARA004 Manage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54CA4" w:rsidP="00EF3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0C0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D08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B59"/>
  </w:style>
  <w:style w:type="character" w:customStyle="1" w:styleId="Heading1Char">
    <w:name w:val="Heading 1 Char"/>
    <w:basedOn w:val="DefaultParagraphFont"/>
    <w:link w:val="Heading1"/>
    <w:rsid w:val="00EF3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B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3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B59"/>
    <w:rPr>
      <w:b/>
      <w:spacing w:val="0"/>
    </w:rPr>
  </w:style>
  <w:style w:type="paragraph" w:customStyle="1" w:styleId="SuperTitle">
    <w:name w:val="SuperTitle"/>
    <w:basedOn w:val="Title"/>
    <w:rsid w:val="00EF3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B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B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B59"/>
    <w:rPr>
      <w:i/>
    </w:rPr>
  </w:style>
  <w:style w:type="paragraph" w:styleId="Caption">
    <w:name w:val="caption"/>
    <w:basedOn w:val="BodyText"/>
    <w:next w:val="Normal"/>
    <w:qFormat/>
    <w:rsid w:val="00EF3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B59"/>
  </w:style>
  <w:style w:type="paragraph" w:styleId="TableofFigures">
    <w:name w:val="table of figures"/>
    <w:basedOn w:val="Normal"/>
    <w:next w:val="Normal"/>
    <w:semiHidden/>
    <w:rsid w:val="00EF3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B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B59"/>
    <w:rPr>
      <w:rFonts w:ascii="Wingdings" w:hAnsi="Wingdings"/>
    </w:rPr>
  </w:style>
  <w:style w:type="paragraph" w:customStyle="1" w:styleId="TableHeading">
    <w:name w:val="Table Heading"/>
    <w:basedOn w:val="HeadingBase"/>
    <w:rsid w:val="00EF3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B59"/>
    <w:rPr>
      <w:color w:val="0033CC"/>
      <w:u w:val="none"/>
    </w:rPr>
  </w:style>
  <w:style w:type="paragraph" w:customStyle="1" w:styleId="BodyTextRight">
    <w:name w:val="Body Text Right"/>
    <w:basedOn w:val="BodyText"/>
    <w:rsid w:val="00EF3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B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B59"/>
    <w:rPr>
      <w:sz w:val="32"/>
    </w:rPr>
  </w:style>
  <w:style w:type="paragraph" w:customStyle="1" w:styleId="HeadingProcedure">
    <w:name w:val="Heading Procedure"/>
    <w:basedOn w:val="HeadingBase"/>
    <w:next w:val="Normal"/>
    <w:rsid w:val="00EF3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B59"/>
    <w:pPr>
      <w:spacing w:before="60" w:after="60"/>
    </w:pPr>
  </w:style>
  <w:style w:type="paragraph" w:styleId="ListContinue">
    <w:name w:val="List Continue"/>
    <w:basedOn w:val="List"/>
    <w:rsid w:val="00EF3B59"/>
    <w:pPr>
      <w:ind w:firstLine="0"/>
    </w:pPr>
  </w:style>
  <w:style w:type="paragraph" w:customStyle="1" w:styleId="ListNote">
    <w:name w:val="List Note"/>
    <w:basedOn w:val="List"/>
    <w:rsid w:val="00EF3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B59"/>
    <w:rPr>
      <w:rFonts w:ascii="Courier New" w:hAnsi="Courier New"/>
    </w:rPr>
  </w:style>
  <w:style w:type="paragraph" w:customStyle="1" w:styleId="NoteBullet">
    <w:name w:val="Note Bullet"/>
    <w:basedOn w:val="Note"/>
    <w:rsid w:val="00EF3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B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B59"/>
    <w:rPr>
      <w:b/>
      <w:smallCaps/>
    </w:rPr>
  </w:style>
  <w:style w:type="paragraph" w:customStyle="1" w:styleId="TableListNumber">
    <w:name w:val="Table List Number"/>
    <w:basedOn w:val="ListNumber"/>
    <w:rsid w:val="00EF3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B59"/>
    <w:pPr>
      <w:numPr>
        <w:numId w:val="8"/>
      </w:numPr>
    </w:pPr>
  </w:style>
  <w:style w:type="paragraph" w:customStyle="1" w:styleId="ListAlpha2">
    <w:name w:val="List Alpha 2"/>
    <w:basedOn w:val="List2"/>
    <w:rsid w:val="00EF3B59"/>
    <w:pPr>
      <w:numPr>
        <w:numId w:val="7"/>
      </w:numPr>
    </w:pPr>
  </w:style>
  <w:style w:type="paragraph" w:styleId="List2">
    <w:name w:val="List 2"/>
    <w:basedOn w:val="BodyText"/>
    <w:rsid w:val="00EF3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B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B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B59"/>
    <w:pPr>
      <w:numPr>
        <w:numId w:val="3"/>
      </w:numPr>
    </w:pPr>
  </w:style>
  <w:style w:type="paragraph" w:styleId="ListContinue2">
    <w:name w:val="List Continue 2"/>
    <w:basedOn w:val="List2"/>
    <w:rsid w:val="00EF3B59"/>
    <w:pPr>
      <w:ind w:firstLine="0"/>
    </w:pPr>
  </w:style>
  <w:style w:type="paragraph" w:styleId="ListContinue3">
    <w:name w:val="List Continue 3"/>
    <w:basedOn w:val="List3"/>
    <w:rsid w:val="00EF3B59"/>
    <w:pPr>
      <w:ind w:left="1021" w:firstLine="0"/>
    </w:pPr>
  </w:style>
  <w:style w:type="paragraph" w:styleId="ListContinue4">
    <w:name w:val="List Continue 4"/>
    <w:basedOn w:val="List4"/>
    <w:rsid w:val="00EF3B59"/>
    <w:pPr>
      <w:ind w:firstLine="0"/>
    </w:pPr>
  </w:style>
  <w:style w:type="paragraph" w:styleId="ListContinue5">
    <w:name w:val="List Continue 5"/>
    <w:basedOn w:val="List5"/>
    <w:rsid w:val="00EF3B59"/>
    <w:pPr>
      <w:ind w:firstLine="0"/>
    </w:pPr>
  </w:style>
  <w:style w:type="paragraph" w:styleId="ListNumber3">
    <w:name w:val="List Number 3"/>
    <w:basedOn w:val="List3"/>
    <w:rsid w:val="00EF3B59"/>
    <w:pPr>
      <w:numPr>
        <w:numId w:val="4"/>
      </w:numPr>
    </w:pPr>
  </w:style>
  <w:style w:type="paragraph" w:styleId="ListNumber4">
    <w:name w:val="List Number 4"/>
    <w:basedOn w:val="List4"/>
    <w:rsid w:val="00EF3B59"/>
    <w:pPr>
      <w:numPr>
        <w:numId w:val="5"/>
      </w:numPr>
    </w:pPr>
  </w:style>
  <w:style w:type="paragraph" w:styleId="ListNumber5">
    <w:name w:val="List Number 5"/>
    <w:basedOn w:val="List5"/>
    <w:rsid w:val="00EF3B59"/>
    <w:pPr>
      <w:numPr>
        <w:numId w:val="6"/>
      </w:numPr>
    </w:pPr>
  </w:style>
  <w:style w:type="paragraph" w:styleId="BlockText">
    <w:name w:val="Block Text"/>
    <w:basedOn w:val="Normal"/>
    <w:rsid w:val="00EF3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B59"/>
    <w:rPr>
      <w:sz w:val="16"/>
      <w:vertAlign w:val="superscript"/>
    </w:rPr>
  </w:style>
  <w:style w:type="character" w:customStyle="1" w:styleId="Symbols">
    <w:name w:val="Symbols"/>
    <w:basedOn w:val="DefaultParagraphFont"/>
    <w:rsid w:val="00EF3B59"/>
    <w:rPr>
      <w:rFonts w:ascii="Symbol" w:hAnsi="Symbol"/>
    </w:rPr>
  </w:style>
  <w:style w:type="character" w:customStyle="1" w:styleId="MenuOptions">
    <w:name w:val="Menu Options"/>
    <w:basedOn w:val="DefaultParagraphFont"/>
    <w:rsid w:val="00EF3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B59"/>
    <w:rPr>
      <w:b/>
    </w:rPr>
  </w:style>
  <w:style w:type="character" w:customStyle="1" w:styleId="Underlined">
    <w:name w:val="Underlined"/>
    <w:basedOn w:val="DefaultParagraphFont"/>
    <w:rsid w:val="00EF3B59"/>
    <w:rPr>
      <w:u w:val="single"/>
    </w:rPr>
  </w:style>
  <w:style w:type="paragraph" w:customStyle="1" w:styleId="TableBodyTextRight">
    <w:name w:val="Table Body Text Right"/>
    <w:basedOn w:val="TableBodyText"/>
    <w:rsid w:val="00EF3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B59"/>
    <w:rPr>
      <w:sz w:val="18"/>
    </w:rPr>
  </w:style>
  <w:style w:type="paragraph" w:customStyle="1" w:styleId="BodySmallRight">
    <w:name w:val="Body Small Right"/>
    <w:basedOn w:val="BodyTextRight"/>
    <w:rsid w:val="00EF3B59"/>
    <w:rPr>
      <w:sz w:val="18"/>
      <w:szCs w:val="18"/>
    </w:rPr>
  </w:style>
  <w:style w:type="paragraph" w:customStyle="1" w:styleId="MarginEdition">
    <w:name w:val="Margin Edition"/>
    <w:basedOn w:val="MarginNote"/>
    <w:rsid w:val="00EF3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B59"/>
    <w:rPr>
      <w:sz w:val="2"/>
      <w:szCs w:val="2"/>
    </w:rPr>
  </w:style>
  <w:style w:type="character" w:customStyle="1" w:styleId="Small">
    <w:name w:val="Small"/>
    <w:basedOn w:val="DefaultParagraphFont"/>
    <w:rsid w:val="00EF3B59"/>
    <w:rPr>
      <w:sz w:val="16"/>
    </w:rPr>
  </w:style>
  <w:style w:type="paragraph" w:customStyle="1" w:styleId="WideTable">
    <w:name w:val="Wide Table"/>
    <w:basedOn w:val="Normal"/>
    <w:rsid w:val="00EF3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B59"/>
  </w:style>
  <w:style w:type="paragraph" w:styleId="Quote">
    <w:name w:val="Quote"/>
    <w:basedOn w:val="Heading1"/>
    <w:link w:val="QuoteChar"/>
    <w:qFormat/>
    <w:rsid w:val="00EF3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B59"/>
    <w:pPr>
      <w:pageBreakBefore/>
    </w:pPr>
  </w:style>
  <w:style w:type="paragraph" w:customStyle="1" w:styleId="Border">
    <w:name w:val="Border"/>
    <w:basedOn w:val="Normal"/>
    <w:qFormat/>
    <w:rsid w:val="00EF3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B59"/>
    <w:rPr>
      <w:u w:val="single"/>
    </w:rPr>
  </w:style>
  <w:style w:type="character" w:customStyle="1" w:styleId="BoldandItalics">
    <w:name w:val="Bold and Italics"/>
    <w:qFormat/>
    <w:rsid w:val="00EF3B59"/>
    <w:rPr>
      <w:b/>
      <w:i/>
      <w:u w:val="none"/>
    </w:rPr>
  </w:style>
  <w:style w:type="paragraph" w:styleId="BalloonText">
    <w:name w:val="Balloon Text"/>
    <w:basedOn w:val="Normal"/>
    <w:link w:val="BalloonTextChar"/>
    <w:rsid w:val="00EF3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B59"/>
    <w:pPr>
      <w:spacing w:before="0" w:after="0"/>
    </w:pPr>
  </w:style>
  <w:style w:type="paragraph" w:customStyle="1" w:styleId="BodyTextBold">
    <w:name w:val="Body Text Bold"/>
    <w:basedOn w:val="BodyText"/>
    <w:qFormat/>
    <w:rsid w:val="00EF3B59"/>
    <w:rPr>
      <w:b/>
    </w:rPr>
  </w:style>
  <w:style w:type="character" w:styleId="Hyperlink">
    <w:name w:val="Hyperlink"/>
    <w:basedOn w:val="DefaultParagraphFont"/>
    <w:uiPriority w:val="99"/>
    <w:unhideWhenUsed/>
    <w:rsid w:val="00254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2793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MARA004 Manage vessel stability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2020-10-27T01:42:00Z</dcterms:created>
  <dcterms:modified xsi:type="dcterms:W3CDTF">2020-10-27T01:42:00Z</dcterms:modified>
</cp:coreProperties>
</file>