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C58" w:rsidP="00BF1C58">
      <w:pPr>
        <w:pStyle w:val="Title"/>
      </w:pPr>
      <w:r>
        <w:fldChar w:fldCharType="begin"/>
      </w:r>
      <w:r>
        <w:instrText xml:space="preserve"> TITLE   \* MERGEFORMAT </w:instrText>
      </w:r>
      <w:r>
        <w:fldChar w:fldCharType="separate"/>
      </w:r>
      <w:r>
        <w:t>MARA001 Contribute to safe cargo operations on liquefied gas tankers</w:t>
      </w:r>
      <w:r>
        <w:fldChar w:fldCharType="end"/>
      </w:r>
    </w:p>
    <w:p w:rsidR="00BF1C58" w:rsidP="00BF1C58">
      <w:pPr>
        <w:pStyle w:val="Version"/>
        <w:sectPr w:rsidSect="00174D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D82" w:rsidP="00174D82">
      <w:pPr>
        <w:pStyle w:val="SuperHeading"/>
      </w:pPr>
      <w:r w:rsidRPr="00174D82">
        <w:t>MARA001 Contr</w:t>
      </w:r>
      <w:r w:rsidRPr="00174D82">
        <w:t>ibute to safe cargo operations on liquefied gas tankers</w:t>
      </w:r>
    </w:p>
    <w:p w:rsidR="00000000" w:rsidRPr="00174D82" w:rsidP="00174D82">
      <w:pPr>
        <w:pStyle w:val="Heading1"/>
      </w:pPr>
      <w:bookmarkStart w:id="1" w:name="O_595197"/>
      <w:bookmarkEnd w:id="1"/>
      <w:r w:rsidRPr="00174D82">
        <w:t>Modification History</w:t>
      </w:r>
    </w:p>
    <w:p w:rsidR="00000000" w:rsidRPr="00174D82" w:rsidP="00BF1C58">
      <w:pPr>
        <w:pStyle w:val="BodyText"/>
      </w:pPr>
      <w:r w:rsidRPr="00174D82">
        <w:t>Release 1. New unit of competency.</w:t>
      </w:r>
    </w:p>
    <w:p w:rsidR="00000000" w:rsidRPr="00174D82" w:rsidP="00174D82">
      <w:pPr>
        <w:pStyle w:val="Heading1"/>
      </w:pPr>
      <w:bookmarkStart w:id="2" w:name="O_595198"/>
      <w:bookmarkEnd w:id="2"/>
      <w:r w:rsidRPr="00174D82">
        <w:t>Application</w:t>
      </w:r>
    </w:p>
    <w:p w:rsidR="00000000" w:rsidRPr="00174D82" w:rsidP="00BF1C58">
      <w:pPr>
        <w:pStyle w:val="BodyText"/>
      </w:pPr>
      <w:r w:rsidRPr="00174D82">
        <w:t>This unit involves the skills and knowledge required to recognise hazards associated with liquefied gas tankers and to apply appropriate hazard control measures to ensure safe cargo operation.</w:t>
      </w:r>
    </w:p>
    <w:p w:rsidR="00000000" w:rsidRPr="00174D82" w:rsidP="00BF1C58">
      <w:pPr>
        <w:pStyle w:val="BodyText"/>
      </w:pPr>
      <w:r w:rsidRPr="00174D82">
        <w:t xml:space="preserve">This unit applies to seafarers required to assist in the safe </w:t>
      </w:r>
      <w:r w:rsidRPr="00174D82">
        <w:t>operation of a liquefied gas tanker.</w:t>
      </w:r>
    </w:p>
    <w:p w:rsidR="00000000" w:rsidRPr="00174D82" w:rsidP="00BF1C58">
      <w:pPr>
        <w:pStyle w:val="BodyText"/>
      </w:pPr>
      <w:r w:rsidRPr="00174D82">
        <w:t>This unit has links to legislative and certification requirements.</w:t>
      </w:r>
    </w:p>
    <w:p w:rsidR="00000000" w:rsidRPr="00174D82" w:rsidP="00174D82">
      <w:pPr>
        <w:pStyle w:val="Heading1"/>
      </w:pPr>
      <w:bookmarkStart w:id="3" w:name="O_595199"/>
      <w:bookmarkEnd w:id="3"/>
      <w:r w:rsidRPr="00174D82">
        <w:t>Pre-requisite Unit</w:t>
      </w:r>
    </w:p>
    <w:p w:rsidR="00000000" w:rsidRPr="00174D82" w:rsidP="00BF1C58">
      <w:pPr>
        <w:pStyle w:val="BodyText"/>
      </w:pPr>
      <w:r w:rsidRPr="00174D82">
        <w:t>Not applicable.</w:t>
      </w:r>
    </w:p>
    <w:p w:rsidR="00000000" w:rsidRPr="00174D82" w:rsidP="00174D82">
      <w:pPr>
        <w:pStyle w:val="Heading1"/>
      </w:pPr>
      <w:bookmarkStart w:id="4" w:name="O_595200"/>
      <w:bookmarkEnd w:id="4"/>
      <w:r w:rsidRPr="00174D82">
        <w:t>Competency Field</w:t>
      </w:r>
    </w:p>
    <w:p w:rsidR="00000000" w:rsidRPr="00174D82" w:rsidP="00BF1C58">
      <w:pPr>
        <w:pStyle w:val="BodyText"/>
      </w:pPr>
      <w:r w:rsidRPr="00174D82">
        <w:t>A – Handling Cargo and Vessel Stability</w:t>
      </w:r>
    </w:p>
    <w:p w:rsidR="00000000" w:rsidRPr="00174D82" w:rsidP="00174D82">
      <w:pPr>
        <w:pStyle w:val="Heading1"/>
      </w:pPr>
      <w:bookmarkStart w:id="5" w:name="O_595201"/>
      <w:bookmarkEnd w:id="5"/>
      <w:r w:rsidRPr="00174D82">
        <w:t>Unit Sec</w:t>
      </w:r>
      <w:r w:rsidRPr="00174D82">
        <w:t>tor</w:t>
      </w:r>
    </w:p>
    <w:p w:rsidR="00000000" w:rsidRPr="00174D82" w:rsidP="00BF1C58">
      <w:pPr>
        <w:pStyle w:val="BodyText"/>
      </w:pPr>
      <w:r w:rsidRPr="00174D82">
        <w:t>Not applicable.</w:t>
      </w:r>
    </w:p>
    <w:p w:rsidR="00000000" w:rsidRPr="00174D82" w:rsidP="00174D82">
      <w:pPr>
        <w:pStyle w:val="Heading1"/>
      </w:pPr>
      <w:bookmarkStart w:id="6" w:name="O_595202"/>
      <w:bookmarkEnd w:id="6"/>
      <w:r w:rsidRPr="00174D82">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BF1C58">
        <w:tblPrEx>
          <w:tblW w:w="9498"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Performance criteria describe the performance needed to demonstrate achievement of the element.</w:t>
            </w:r>
          </w:p>
        </w:tc>
      </w:tr>
      <w:tr w:rsidTr="00BF1C58">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4D82" w:rsidP="00174D82">
            <w:pPr>
              <w:pStyle w:val="BodyText"/>
            </w:pPr>
            <w:r w:rsidRPr="00174D82">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rPr>
                <w:rStyle w:val="SpecialBold"/>
              </w:rPr>
              <w:t>Determine characteristics of tanker cargo and tankers to ensure safe transfer and transport of cargo</w:t>
            </w: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1.1</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Features of various types of liquefied gas tankers are outlined</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1.2</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Cargo operations of tankers are identified</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1.3</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 xml:space="preserve">Properties of cargo being transported are identified and their impact on safety, the environment and vessel operations are outlined </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1.4</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Hazards associated with the transport of cargo are clarified according to emergency response documentation</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1.5</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Ha</w:t>
            </w:r>
            <w:r w:rsidRPr="00174D82">
              <w:t>zard controls associated with tanker cargo are employed according to organisational procedures</w:t>
            </w:r>
          </w:p>
        </w:tc>
      </w:tr>
      <w:tr w:rsidTr="00BF1C58">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4D82" w:rsidP="00174D82">
            <w:pPr>
              <w:pStyle w:val="BodyText"/>
            </w:pPr>
            <w:r w:rsidRPr="00174D82">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rPr>
                <w:rStyle w:val="SpecialBold"/>
              </w:rPr>
              <w:t>Comply with legislative and organisational requirements for safe transfer and transport of tanker cargo</w:t>
            </w: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2.1</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Safety data sheets (SDS)/material safety data shee</w:t>
            </w:r>
            <w:r w:rsidRPr="00174D82">
              <w:t>ts (MSDS) relevant to cargo are accessed and procedures for tanker safety and safety management are identified</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2.2</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SDS/MSDS are interpreted to identify relevant cargo-related hazards to the vessel and to personnel</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2.3</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Legislative and organisational requirements are interpreted to identify appropriate actions for safe transfer and transport of cargo</w:t>
            </w:r>
          </w:p>
        </w:tc>
      </w:tr>
      <w:tr w:rsidTr="00BF1C58">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4D82" w:rsidP="00174D82">
            <w:pPr>
              <w:pStyle w:val="BodyText"/>
            </w:pPr>
            <w:r w:rsidRPr="00174D82">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rPr>
                <w:rStyle w:val="SpecialBold"/>
              </w:rPr>
              <w:t>Take precautions to prevent hazards</w:t>
            </w: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3.1</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Organisational policies and procedures to minimise hazards are identified</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3.2</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Type and severity of the hazard posed by cargo is recognised</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3.3</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Transfer and transport of cargo is monitored to prevent hazards</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3.4</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Gas monitoring equipment is regularly inspected and used according to organisational procedures</w:t>
            </w:r>
          </w:p>
        </w:tc>
      </w:tr>
      <w:tr w:rsidTr="00BF1C58">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4D82" w:rsidP="00174D82">
            <w:pPr>
              <w:pStyle w:val="BodyText"/>
            </w:pPr>
            <w:r w:rsidRPr="00174D82">
              <w:rPr>
                <w:rStyle w:val="SpecialBold"/>
              </w:rPr>
              <w:t>4</w:t>
            </w:r>
          </w:p>
        </w:tc>
        <w:tc>
          <w:tcPr>
            <w:tcW w:w="2302" w:type="dxa"/>
            <w:vMerge w:val="restart"/>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rPr>
                <w:rStyle w:val="SpecialBold"/>
              </w:rPr>
              <w:t>Act on becoming aware of a hazardous situation</w:t>
            </w: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4.1</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Source of hazard is identified according to organisational procedures</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4.2</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Risk is assessed considering severity and likelihood of consequences</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4.3</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Control measures to minimise risk are implemented to</w:t>
            </w:r>
            <w:r w:rsidRPr="00174D82">
              <w:t xml:space="preserve"> level of responsibility or referred to appropriate person for further action</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4.4</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Containment procedures are applied where appropriate</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4.5</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Appropriate safety procedures are followed and personal protective equipment is used according to organisational procedures</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4.6</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Risk is eliminated where possible, and if not practical, actions are taken to control risk</w:t>
            </w:r>
          </w:p>
        </w:tc>
      </w:tr>
      <w:tr w:rsidTr="00BF1C58">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4D82" w:rsidP="00174D82">
            <w:pPr>
              <w:pStyle w:val="BodyText"/>
            </w:pPr>
            <w:r w:rsidRPr="00174D82">
              <w:rPr>
                <w:rStyle w:val="SpecialBold"/>
              </w:rPr>
              <w:t>5</w:t>
            </w:r>
          </w:p>
        </w:tc>
        <w:tc>
          <w:tcPr>
            <w:tcW w:w="2302" w:type="dxa"/>
            <w:vMerge w:val="restart"/>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rPr>
                <w:rStyle w:val="SpecialBold"/>
              </w:rPr>
              <w:t>Take precautions to prevent pol</w:t>
            </w:r>
            <w:r w:rsidRPr="00174D82">
              <w:rPr>
                <w:rStyle w:val="SpecialBold"/>
              </w:rPr>
              <w:t xml:space="preserve">lution of </w:t>
            </w:r>
            <w:r w:rsidRPr="00174D82">
              <w:rPr>
                <w:rStyle w:val="SpecialBold"/>
              </w:rPr>
              <w:t>the environment from release of liquefied gases</w:t>
            </w: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5.1</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Procedures to prevent pollution are identified and observed at all times</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5.2</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Measures to prevent pollution during normal and emergency situations are applied according to regulatory requirements and organisational procedures</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5.3</w:t>
            </w:r>
          </w:p>
        </w:tc>
        <w:tc>
          <w:tcPr>
            <w:tcW w:w="604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All relevant information is immediately reported to appropriate persons when a vapour leak or cloud i</w:t>
            </w:r>
            <w:r w:rsidRPr="00174D82">
              <w:t xml:space="preserve">s detected or a malfunction has occurred that poses a risk of a vapour leak or cloud </w:t>
            </w:r>
          </w:p>
        </w:tc>
      </w:tr>
      <w:tr w:rsidTr="00BF1C58">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5.4</w:t>
            </w:r>
          </w:p>
        </w:tc>
        <w:tc>
          <w:tcPr>
            <w:tcW w:w="6045" w:type="dxa"/>
            <w:tcBorders>
              <w:top w:val="nil"/>
              <w:left w:val="nil"/>
              <w:bottom w:val="nil"/>
              <w:right w:val="nil"/>
            </w:tcBorders>
            <w:tcMar>
              <w:top w:w="0" w:type="dxa"/>
              <w:left w:w="62" w:type="dxa"/>
              <w:bottom w:w="0" w:type="dxa"/>
              <w:right w:w="62" w:type="dxa"/>
            </w:tcMar>
          </w:tcPr>
          <w:p w:rsidR="00000000" w:rsidRPr="00174D82" w:rsidP="00174D82">
            <w:pPr>
              <w:pStyle w:val="BodyText"/>
            </w:pPr>
            <w:r w:rsidRPr="00174D82">
              <w:t>Shore-based response personnel are promptly notified when a vapour leak or cloud occurs</w:t>
            </w:r>
          </w:p>
        </w:tc>
      </w:tr>
    </w:tbl>
    <w:p w:rsidR="00000000" w:rsidRPr="00174D82" w:rsidP="00174D82">
      <w:pPr>
        <w:pStyle w:val="BodyText"/>
      </w:pPr>
    </w:p>
    <w:p w:rsidR="00000000" w:rsidRPr="00174D82" w:rsidP="00174D82">
      <w:pPr>
        <w:pStyle w:val="AllowPageBreak"/>
      </w:pPr>
    </w:p>
    <w:p w:rsidR="00000000" w:rsidRPr="00174D82" w:rsidP="00174D82">
      <w:pPr>
        <w:pStyle w:val="Heading1"/>
      </w:pPr>
      <w:bookmarkStart w:id="7" w:name="O_595203"/>
      <w:bookmarkEnd w:id="7"/>
      <w:r w:rsidRPr="00174D82">
        <w:t>Foundation Skills</w:t>
      </w:r>
    </w:p>
    <w:tbl>
      <w:tblPr>
        <w:tblW w:w="9498" w:type="dxa"/>
        <w:tblLayout w:type="fixed"/>
        <w:tblCellMar>
          <w:left w:w="62" w:type="dxa"/>
          <w:right w:w="62" w:type="dxa"/>
        </w:tblCellMar>
        <w:tblLook w:val="0000"/>
      </w:tblPr>
      <w:tblGrid>
        <w:gridCol w:w="9498"/>
      </w:tblGrid>
      <w:tr w:rsidTr="00174D8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This section describes those language, literacy, numeracy and employment skills that are essential to performance.</w:t>
            </w:r>
          </w:p>
        </w:tc>
      </w:tr>
      <w:tr w:rsidTr="00174D8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74D82" w:rsidP="00174D82">
            <w:pPr>
              <w:pStyle w:val="BodyText"/>
            </w:pPr>
            <w:r w:rsidRPr="00174D82">
              <w:t>Foundation skills essential to performance are explicit in the performance criteria of this unit of competency.</w:t>
            </w:r>
          </w:p>
        </w:tc>
      </w:tr>
    </w:tbl>
    <w:p w:rsidR="00000000" w:rsidRPr="00174D82" w:rsidP="00174D82">
      <w:pPr>
        <w:pStyle w:val="BodyText"/>
      </w:pPr>
    </w:p>
    <w:p w:rsidR="00000000" w:rsidRPr="00174D82" w:rsidP="00174D82">
      <w:pPr>
        <w:pStyle w:val="AllowPageBreak"/>
      </w:pPr>
    </w:p>
    <w:p w:rsidR="00000000" w:rsidRPr="00174D82" w:rsidP="00174D82">
      <w:pPr>
        <w:pStyle w:val="Heading1"/>
      </w:pPr>
      <w:bookmarkStart w:id="8" w:name="O_595204"/>
      <w:bookmarkEnd w:id="8"/>
      <w:r w:rsidRPr="00174D82">
        <w:t xml:space="preserve">Range of </w:t>
      </w:r>
      <w:r w:rsidRPr="00174D82">
        <w:t>Conditions</w:t>
      </w:r>
    </w:p>
    <w:tbl>
      <w:tblPr>
        <w:tblW w:w="9498" w:type="dxa"/>
        <w:tblLayout w:type="fixed"/>
        <w:tblCellMar>
          <w:left w:w="62" w:type="dxa"/>
          <w:right w:w="62" w:type="dxa"/>
        </w:tblCellMar>
        <w:tblLook w:val="0000"/>
      </w:tblPr>
      <w:tblGrid>
        <w:gridCol w:w="2735"/>
        <w:gridCol w:w="6763"/>
      </w:tblGrid>
      <w:tr w:rsidTr="00BF1C5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74D82" w:rsidP="00174D82">
            <w:pPr>
              <w:pStyle w:val="BodyText"/>
            </w:pPr>
            <w:r w:rsidRPr="00174D82">
              <w:t>Specifies different work environments and conditions that may affect performance. Essential operating conditions that may be present (depending on the work situation, needs of the candidate, accessibility of the item, and local industry and regi</w:t>
            </w:r>
            <w:r w:rsidRPr="00174D82">
              <w:t>onal contexts) are included.</w:t>
            </w:r>
          </w:p>
          <w:p w:rsidR="00000000" w:rsidRPr="00174D82" w:rsidP="00174D82">
            <w:pPr>
              <w:pStyle w:val="BodyText"/>
            </w:pPr>
          </w:p>
          <w:p w:rsidR="00000000" w:rsidP="00174D82">
            <w:pPr>
              <w:pStyle w:val="BodyText"/>
              <w:rPr>
                <w:lang w:val="en-NZ"/>
              </w:rPr>
            </w:pPr>
            <w:r w:rsidRPr="00174D82">
              <w:t>Range is restricted to essential operating conditions and any other variables essential to the work environment.</w:t>
            </w: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Cargo operations must include:</w:t>
            </w:r>
          </w:p>
        </w:tc>
        <w:tc>
          <w:tcPr>
            <w:tcW w:w="6763" w:type="dxa"/>
            <w:tcBorders>
              <w:top w:val="nil"/>
              <w:left w:val="nil"/>
              <w:bottom w:val="nil"/>
              <w:right w:val="nil"/>
            </w:tcBorders>
            <w:tcMar>
              <w:top w:w="0" w:type="dxa"/>
              <w:left w:w="62" w:type="dxa"/>
              <w:bottom w:w="0" w:type="dxa"/>
              <w:right w:w="62" w:type="dxa"/>
            </w:tcMar>
          </w:tcPr>
          <w:p w:rsidR="00000000" w:rsidRPr="00174D82" w:rsidP="00174D82">
            <w:pPr>
              <w:pStyle w:val="ListBullet"/>
            </w:pPr>
            <w:r w:rsidRPr="00174D82">
              <w:t>cargo handling equipment</w:t>
            </w:r>
          </w:p>
          <w:p w:rsidR="00000000" w:rsidRPr="00174D82" w:rsidP="00174D82">
            <w:pPr>
              <w:pStyle w:val="ListBullet"/>
            </w:pPr>
            <w:r w:rsidRPr="00174D82">
              <w:t xml:space="preserve">emergency shut-down system (ESS) </w:t>
            </w:r>
          </w:p>
          <w:p w:rsidR="00000000" w:rsidRPr="00174D82" w:rsidP="00174D82">
            <w:pPr>
              <w:pStyle w:val="ListBullet"/>
            </w:pPr>
            <w:r w:rsidRPr="00174D82">
              <w:t>loading, unloading and care in transit</w:t>
            </w:r>
          </w:p>
          <w:p w:rsidR="00000000" w:rsidRPr="00174D82" w:rsidP="00174D82">
            <w:pPr>
              <w:pStyle w:val="ListBullet"/>
            </w:pPr>
            <w:r w:rsidRPr="00174D82">
              <w:t>piping systems and valves</w:t>
            </w:r>
          </w:p>
          <w:p w:rsidR="00000000" w:rsidP="00174D82">
            <w:pPr>
              <w:pStyle w:val="ListBullet"/>
              <w:rPr>
                <w:lang w:val="en-NZ"/>
              </w:rPr>
            </w:pPr>
            <w:r w:rsidRPr="00174D82">
              <w:t>tank cleaning, purging, gas-freeing and inerting</w:t>
            </w: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Properties must include:</w:t>
            </w:r>
          </w:p>
        </w:tc>
        <w:tc>
          <w:tcPr>
            <w:tcW w:w="6763" w:type="dxa"/>
            <w:tcBorders>
              <w:top w:val="nil"/>
              <w:left w:val="nil"/>
              <w:bottom w:val="nil"/>
              <w:right w:val="nil"/>
            </w:tcBorders>
            <w:tcMar>
              <w:top w:w="0" w:type="dxa"/>
              <w:left w:w="62" w:type="dxa"/>
              <w:bottom w:w="0" w:type="dxa"/>
              <w:right w:w="62" w:type="dxa"/>
            </w:tcMar>
          </w:tcPr>
          <w:p w:rsidR="00000000" w:rsidRPr="00174D82" w:rsidP="00174D82">
            <w:pPr>
              <w:pStyle w:val="ListBullet"/>
            </w:pPr>
            <w:r w:rsidRPr="00174D82">
              <w:t>chemical symbols</w:t>
            </w:r>
          </w:p>
          <w:p w:rsidR="00000000" w:rsidRPr="00174D82" w:rsidP="00174D82">
            <w:pPr>
              <w:pStyle w:val="ListBullet"/>
            </w:pPr>
            <w:r w:rsidRPr="00174D82">
              <w:t>pressure and temperature including vapour pressure/temperature relationship</w:t>
            </w:r>
          </w:p>
          <w:p w:rsidR="00000000" w:rsidP="00174D82">
            <w:pPr>
              <w:pStyle w:val="ListBullet"/>
              <w:rPr>
                <w:lang w:val="en-NZ"/>
              </w:rPr>
            </w:pPr>
            <w:r w:rsidRPr="00174D82">
              <w:t>types of electrostatic charge generation</w:t>
            </w: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Cargo must include:</w:t>
            </w:r>
          </w:p>
        </w:tc>
        <w:tc>
          <w:tcPr>
            <w:tcW w:w="6763" w:type="dxa"/>
            <w:tcBorders>
              <w:top w:val="nil"/>
              <w:left w:val="nil"/>
              <w:bottom w:val="nil"/>
              <w:right w:val="nil"/>
            </w:tcBorders>
            <w:tcMar>
              <w:top w:w="0" w:type="dxa"/>
              <w:left w:w="62" w:type="dxa"/>
              <w:bottom w:w="0" w:type="dxa"/>
              <w:right w:w="62" w:type="dxa"/>
            </w:tcMar>
          </w:tcPr>
          <w:p w:rsidR="00000000" w:rsidRPr="00174D82" w:rsidP="00174D82">
            <w:pPr>
              <w:pStyle w:val="ListBullet"/>
            </w:pPr>
            <w:r w:rsidRPr="00174D82">
              <w:t>ammonia</w:t>
            </w:r>
          </w:p>
          <w:p w:rsidR="00000000" w:rsidRPr="00174D82" w:rsidP="00174D82">
            <w:pPr>
              <w:pStyle w:val="ListBullet"/>
            </w:pPr>
            <w:r w:rsidRPr="00174D82">
              <w:t>butadiene</w:t>
            </w:r>
          </w:p>
          <w:p w:rsidR="00000000" w:rsidRPr="00174D82" w:rsidP="00174D82">
            <w:pPr>
              <w:pStyle w:val="ListBullet"/>
            </w:pPr>
            <w:r w:rsidRPr="00174D82">
              <w:t>ethylene</w:t>
            </w:r>
          </w:p>
          <w:p w:rsidR="00000000" w:rsidRPr="00174D82" w:rsidP="00174D82">
            <w:pPr>
              <w:pStyle w:val="ListBullet"/>
            </w:pPr>
            <w:r w:rsidRPr="00174D82">
              <w:t>liquefied natural gas (LNG)</w:t>
            </w:r>
          </w:p>
          <w:p w:rsidR="00000000" w:rsidRPr="00174D82" w:rsidP="00174D82">
            <w:pPr>
              <w:pStyle w:val="ListBullet"/>
            </w:pPr>
            <w:r w:rsidRPr="00174D82">
              <w:t>liquefied petroleum gas (LPG)</w:t>
            </w:r>
          </w:p>
          <w:p w:rsidR="00000000" w:rsidRPr="00174D82" w:rsidP="00174D82">
            <w:pPr>
              <w:pStyle w:val="ListBullet"/>
            </w:pPr>
            <w:r w:rsidRPr="00174D82">
              <w:t>propylene</w:t>
            </w:r>
          </w:p>
          <w:p w:rsidR="00000000" w:rsidP="00174D82">
            <w:pPr>
              <w:pStyle w:val="ListBullet"/>
              <w:rPr>
                <w:lang w:val="en-NZ"/>
              </w:rPr>
            </w:pPr>
            <w:r w:rsidRPr="00174D82">
              <w:t>vinyl chloride</w:t>
            </w: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Hazards must include:</w:t>
            </w:r>
          </w:p>
        </w:tc>
        <w:tc>
          <w:tcPr>
            <w:tcW w:w="6763" w:type="dxa"/>
            <w:tcBorders>
              <w:top w:val="nil"/>
              <w:left w:val="nil"/>
              <w:bottom w:val="nil"/>
              <w:right w:val="nil"/>
            </w:tcBorders>
            <w:tcMar>
              <w:top w:w="0" w:type="dxa"/>
              <w:left w:w="62" w:type="dxa"/>
              <w:bottom w:w="0" w:type="dxa"/>
              <w:right w:w="62" w:type="dxa"/>
            </w:tcMar>
          </w:tcPr>
          <w:p w:rsidR="00000000" w:rsidRPr="00174D82" w:rsidP="00174D82">
            <w:pPr>
              <w:pStyle w:val="ListBullet"/>
            </w:pPr>
            <w:r w:rsidRPr="00174D82">
              <w:t>corrosion hazards</w:t>
            </w:r>
          </w:p>
          <w:p w:rsidR="00000000" w:rsidRPr="00174D82" w:rsidP="00174D82">
            <w:pPr>
              <w:pStyle w:val="ListBullet"/>
            </w:pPr>
            <w:r w:rsidRPr="00174D82">
              <w:t>electrostatic hazards</w:t>
            </w:r>
          </w:p>
          <w:p w:rsidR="00000000" w:rsidRPr="00174D82" w:rsidP="00174D82">
            <w:pPr>
              <w:pStyle w:val="ListBullet"/>
            </w:pPr>
            <w:r w:rsidRPr="00174D82">
              <w:t>environmental hazards</w:t>
            </w:r>
          </w:p>
          <w:p w:rsidR="00000000" w:rsidRPr="00174D82" w:rsidP="00174D82">
            <w:pPr>
              <w:pStyle w:val="ListBullet"/>
            </w:pPr>
            <w:r w:rsidRPr="00174D82">
              <w:t>explosion and flammability hazards</w:t>
            </w:r>
          </w:p>
          <w:p w:rsidR="00000000" w:rsidRPr="00174D82" w:rsidP="00174D82">
            <w:pPr>
              <w:pStyle w:val="ListBullet"/>
            </w:pPr>
            <w:r w:rsidRPr="00174D82">
              <w:t>extremely low temperatures</w:t>
            </w:r>
          </w:p>
          <w:p w:rsidR="00000000" w:rsidRPr="00174D82" w:rsidP="00174D82">
            <w:pPr>
              <w:pStyle w:val="ListBullet"/>
            </w:pPr>
            <w:r w:rsidRPr="00174D82">
              <w:t>health hazards</w:t>
            </w:r>
          </w:p>
          <w:p w:rsidR="00000000" w:rsidRPr="00174D82" w:rsidP="00174D82">
            <w:pPr>
              <w:pStyle w:val="ListBullet"/>
            </w:pPr>
            <w:r w:rsidRPr="00174D82">
              <w:t xml:space="preserve">pressure hazards </w:t>
            </w:r>
          </w:p>
          <w:p w:rsidR="00000000" w:rsidRPr="00174D82" w:rsidP="00174D82">
            <w:pPr>
              <w:pStyle w:val="ListBullet"/>
            </w:pPr>
            <w:r w:rsidRPr="00174D82">
              <w:t>reactivity hazards</w:t>
            </w:r>
          </w:p>
          <w:p w:rsidR="00000000" w:rsidRPr="00174D82" w:rsidP="00174D82">
            <w:pPr>
              <w:pStyle w:val="ListBullet"/>
            </w:pPr>
            <w:r w:rsidRPr="00174D82">
              <w:t xml:space="preserve">sources of ignition </w:t>
            </w:r>
          </w:p>
          <w:p w:rsidR="00000000" w:rsidRPr="00174D82" w:rsidP="00174D82">
            <w:pPr>
              <w:pStyle w:val="ListBullet"/>
            </w:pPr>
            <w:r w:rsidRPr="00174D82">
              <w:t>toxicity hazards</w:t>
            </w:r>
          </w:p>
          <w:p w:rsidR="00000000" w:rsidP="00174D82">
            <w:pPr>
              <w:pStyle w:val="ListBullet"/>
              <w:rPr>
                <w:lang w:val="en-NZ"/>
              </w:rPr>
            </w:pPr>
            <w:r w:rsidRPr="00174D82">
              <w:t>vapour leaks and clouds</w:t>
            </w: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Hazard controls must include:</w:t>
            </w:r>
          </w:p>
        </w:tc>
        <w:tc>
          <w:tcPr>
            <w:tcW w:w="6763" w:type="dxa"/>
            <w:tcBorders>
              <w:top w:val="nil"/>
              <w:left w:val="nil"/>
              <w:bottom w:val="nil"/>
              <w:right w:val="nil"/>
            </w:tcBorders>
            <w:tcMar>
              <w:top w:w="0" w:type="dxa"/>
              <w:left w:w="62" w:type="dxa"/>
              <w:bottom w:w="0" w:type="dxa"/>
              <w:right w:w="62" w:type="dxa"/>
            </w:tcMar>
          </w:tcPr>
          <w:p w:rsidR="00000000" w:rsidRPr="00174D82" w:rsidP="00174D82">
            <w:pPr>
              <w:pStyle w:val="ListBullet"/>
            </w:pPr>
            <w:r w:rsidRPr="00174D82">
              <w:t>anti-static measures</w:t>
            </w:r>
          </w:p>
          <w:p w:rsidR="00000000" w:rsidRPr="00174D82" w:rsidP="00174D82">
            <w:pPr>
              <w:pStyle w:val="ListBullet"/>
            </w:pPr>
            <w:r w:rsidRPr="00174D82">
              <w:t>atmospheric control</w:t>
            </w:r>
          </w:p>
          <w:p w:rsidR="00000000" w:rsidRPr="00174D82" w:rsidP="00174D82">
            <w:pPr>
              <w:pStyle w:val="ListBullet"/>
            </w:pPr>
            <w:r w:rsidRPr="00174D82">
              <w:t>cargo inhibition</w:t>
            </w:r>
          </w:p>
          <w:p w:rsidR="00000000" w:rsidRPr="00174D82" w:rsidP="00174D82">
            <w:pPr>
              <w:pStyle w:val="ListBullet"/>
            </w:pPr>
            <w:r w:rsidRPr="00174D82">
              <w:t>gas testing</w:t>
            </w:r>
          </w:p>
          <w:p w:rsidR="00000000" w:rsidRPr="00174D82" w:rsidP="00174D82">
            <w:pPr>
              <w:pStyle w:val="ListBullet"/>
            </w:pPr>
            <w:r w:rsidRPr="00174D82">
              <w:t>importance of cargo compatibility</w:t>
            </w:r>
          </w:p>
          <w:p w:rsidR="00000000" w:rsidRPr="00174D82" w:rsidP="00174D82">
            <w:pPr>
              <w:pStyle w:val="ListBullet"/>
            </w:pPr>
            <w:r w:rsidRPr="00174D82">
              <w:t>inerting, drying and monitoring techniques</w:t>
            </w:r>
          </w:p>
          <w:p w:rsidR="00000000" w:rsidRPr="00174D82" w:rsidP="00174D82">
            <w:pPr>
              <w:pStyle w:val="ListBullet"/>
            </w:pPr>
            <w:r w:rsidRPr="00174D82">
              <w:t>segregation</w:t>
            </w:r>
          </w:p>
          <w:p w:rsidR="00000000" w:rsidP="00174D82">
            <w:pPr>
              <w:pStyle w:val="ListBullet"/>
              <w:rPr>
                <w:lang w:val="en-NZ"/>
              </w:rPr>
            </w:pPr>
            <w:r w:rsidRPr="00174D82">
              <w:t>ventilation</w:t>
            </w: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Gas monitoring equipment must include:</w:t>
            </w:r>
          </w:p>
        </w:tc>
        <w:tc>
          <w:tcPr>
            <w:tcW w:w="6763" w:type="dxa"/>
            <w:tcBorders>
              <w:top w:val="nil"/>
              <w:left w:val="nil"/>
              <w:bottom w:val="nil"/>
              <w:right w:val="nil"/>
            </w:tcBorders>
            <w:tcMar>
              <w:top w:w="0" w:type="dxa"/>
              <w:left w:w="62" w:type="dxa"/>
              <w:bottom w:w="0" w:type="dxa"/>
              <w:right w:w="62" w:type="dxa"/>
            </w:tcMar>
          </w:tcPr>
          <w:p w:rsidR="00000000" w:rsidRPr="00174D82" w:rsidP="00174D82">
            <w:pPr>
              <w:pStyle w:val="ListBullet"/>
            </w:pPr>
            <w:r w:rsidRPr="00174D82">
              <w:t>gas monitoring instruments</w:t>
            </w:r>
          </w:p>
          <w:p w:rsidR="00000000" w:rsidP="00174D82">
            <w:pPr>
              <w:pStyle w:val="ListBullet"/>
              <w:rPr>
                <w:lang w:val="en-NZ"/>
              </w:rPr>
            </w:pPr>
            <w:r w:rsidRPr="00174D82">
              <w:t>oxygen indicators</w:t>
            </w: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Firefighting equipment must include:</w:t>
            </w:r>
          </w:p>
        </w:tc>
        <w:tc>
          <w:tcPr>
            <w:tcW w:w="6763" w:type="dxa"/>
            <w:tcBorders>
              <w:top w:val="nil"/>
              <w:left w:val="nil"/>
              <w:bottom w:val="nil"/>
              <w:right w:val="nil"/>
            </w:tcBorders>
            <w:tcMar>
              <w:top w:w="0" w:type="dxa"/>
              <w:left w:w="62" w:type="dxa"/>
              <w:bottom w:w="0" w:type="dxa"/>
              <w:right w:w="62" w:type="dxa"/>
            </w:tcMar>
          </w:tcPr>
          <w:p w:rsidR="00000000" w:rsidRPr="00174D82" w:rsidP="00174D82">
            <w:pPr>
              <w:pStyle w:val="ListBullet"/>
            </w:pPr>
            <w:r w:rsidRPr="00174D82">
              <w:t>firefighting agents</w:t>
            </w:r>
          </w:p>
          <w:p w:rsidR="00000000" w:rsidRPr="00174D82" w:rsidP="00174D82">
            <w:pPr>
              <w:pStyle w:val="ListBullet"/>
            </w:pPr>
            <w:r w:rsidRPr="00174D82">
              <w:t xml:space="preserve">fixed dry chemical systems </w:t>
            </w:r>
          </w:p>
          <w:p w:rsidR="00000000" w:rsidRPr="00174D82" w:rsidP="00174D82">
            <w:pPr>
              <w:pStyle w:val="ListBullet"/>
            </w:pPr>
            <w:r w:rsidRPr="00174D82">
              <w:t>fixed foam systems</w:t>
            </w:r>
          </w:p>
          <w:p w:rsidR="00000000" w:rsidP="00174D82">
            <w:pPr>
              <w:pStyle w:val="ListBullet"/>
              <w:rPr>
                <w:lang w:val="en-NZ"/>
              </w:rPr>
            </w:pPr>
            <w:r w:rsidRPr="00174D82">
              <w:t>portable foam systems</w:t>
            </w: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p>
        </w:tc>
      </w:tr>
      <w:tr w:rsidTr="00BF1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4D82">
            <w:pPr>
              <w:pStyle w:val="BodyText"/>
              <w:rPr>
                <w:lang w:val="en-NZ"/>
              </w:rPr>
            </w:pPr>
            <w:r w:rsidRPr="00174D82">
              <w:t>Measures must include:</w:t>
            </w:r>
          </w:p>
        </w:tc>
        <w:tc>
          <w:tcPr>
            <w:tcW w:w="6763" w:type="dxa"/>
            <w:tcBorders>
              <w:top w:val="nil"/>
              <w:left w:val="nil"/>
              <w:bottom w:val="nil"/>
              <w:right w:val="nil"/>
            </w:tcBorders>
            <w:tcMar>
              <w:top w:w="0" w:type="dxa"/>
              <w:left w:w="62" w:type="dxa"/>
              <w:bottom w:w="0" w:type="dxa"/>
              <w:right w:w="62" w:type="dxa"/>
            </w:tcMar>
          </w:tcPr>
          <w:p w:rsidR="00000000" w:rsidRPr="00174D82" w:rsidP="00174D82">
            <w:pPr>
              <w:pStyle w:val="ListBullet"/>
            </w:pPr>
            <w:r w:rsidRPr="00174D82">
              <w:t>assisting in implementing shipboard spill containment procedures</w:t>
            </w:r>
          </w:p>
          <w:p w:rsidR="00000000" w:rsidRPr="00174D82" w:rsidP="00174D82">
            <w:pPr>
              <w:pStyle w:val="ListBullet"/>
            </w:pPr>
            <w:r w:rsidRPr="00174D82">
              <w:t>reporting relevant information to the responsible person</w:t>
            </w:r>
          </w:p>
        </w:tc>
      </w:tr>
    </w:tbl>
    <w:p w:rsidR="00000000" w:rsidRPr="00174D82" w:rsidP="00174D82">
      <w:pPr>
        <w:pStyle w:val="BodyText"/>
      </w:pPr>
    </w:p>
    <w:p w:rsidR="00000000" w:rsidRPr="00174D82" w:rsidP="00174D82">
      <w:pPr>
        <w:pStyle w:val="AllowPageBreak"/>
      </w:pPr>
    </w:p>
    <w:p w:rsidR="00000000" w:rsidRPr="00174D82" w:rsidP="00174D82">
      <w:pPr>
        <w:pStyle w:val="Heading1"/>
      </w:pPr>
      <w:bookmarkStart w:id="9" w:name="O_595205"/>
      <w:bookmarkEnd w:id="9"/>
      <w:r w:rsidRPr="00174D82">
        <w:t>Unit Mapping Information</w:t>
      </w:r>
    </w:p>
    <w:p w:rsidR="00000000" w:rsidRPr="00174D82" w:rsidP="00BF1C58">
      <w:pPr>
        <w:pStyle w:val="BodyText"/>
      </w:pPr>
      <w:r w:rsidRPr="00174D82">
        <w:t>This is a new unit. This unit is equivalent to MARA3001A Contribute to safe cargo operations on liquefied gas tankers.</w:t>
      </w:r>
    </w:p>
    <w:p w:rsidR="00000000" w:rsidRPr="00174D82" w:rsidP="00174D82">
      <w:pPr>
        <w:pStyle w:val="Heading1"/>
      </w:pPr>
      <w:bookmarkStart w:id="10" w:name="O_595212"/>
      <w:bookmarkEnd w:id="10"/>
      <w:r w:rsidRPr="00174D82">
        <w:t>Links</w:t>
      </w:r>
    </w:p>
    <w:p w:rsidR="00000000" w:rsidRPr="00174D82" w:rsidP="00BF1C58">
      <w:pPr>
        <w:pStyle w:val="BodyText"/>
      </w:pPr>
      <w:r w:rsidRPr="00174D8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127FC">
        <w:rPr>
          <w:rStyle w:val="Hyperlink"/>
        </w:rPr>
        <w:t>https://vetnet.gov.au/Pages/TrainingDocs.aspx?q=772efb7b-4cce-47fe-9bbd-ee3b1d1eb4c2</w:t>
      </w:r>
      <w:r>
        <w:fldChar w:fldCharType="end"/>
      </w:r>
    </w:p>
    <w:p w:rsidR="00000000" w:rsidRPr="00174D82" w:rsidP="00174D82"/>
    <w:sectPr w:rsidSect="00174D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82" w:rsidRPr="00BF1C58" w:rsidP="00BF1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C58" w:rsidP="00174D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C58" w:rsidP="00174D8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1C58" w:rsidP="00174D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D82" w:rsidRPr="00BF1C58" w:rsidP="00BF1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C58" w:rsidRPr="002D2AF8" w:rsidP="00174D82">
    <w:pPr>
      <w:pStyle w:val="Header"/>
      <w:framePr w:wrap="around"/>
    </w:pPr>
    <w:r>
      <w:fldChar w:fldCharType="begin"/>
    </w:r>
    <w:r>
      <w:instrText xml:space="preserve"> TITLE   \* MERGEFORMAT </w:instrText>
    </w:r>
    <w:r>
      <w:fldChar w:fldCharType="separate"/>
    </w:r>
    <w:r>
      <w:t>MARA001 Contribute to safe cargo operations on liquefied gas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F1C58" w:rsidP="00174D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306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827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D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D82"/>
    <w:pPr>
      <w:spacing w:before="360" w:after="60"/>
      <w:outlineLvl w:val="0"/>
    </w:pPr>
    <w:rPr>
      <w:sz w:val="32"/>
    </w:rPr>
  </w:style>
  <w:style w:type="paragraph" w:styleId="Heading2">
    <w:name w:val="heading 2"/>
    <w:basedOn w:val="HeadingBase"/>
    <w:next w:val="BodyText"/>
    <w:link w:val="Heading2Char"/>
    <w:qFormat/>
    <w:rsid w:val="00174D82"/>
    <w:pPr>
      <w:keepLines/>
      <w:spacing w:before="240" w:after="120"/>
      <w:outlineLvl w:val="1"/>
    </w:pPr>
    <w:rPr>
      <w:sz w:val="28"/>
      <w:szCs w:val="40"/>
    </w:rPr>
  </w:style>
  <w:style w:type="paragraph" w:styleId="Heading3">
    <w:name w:val="heading 3"/>
    <w:basedOn w:val="HeadingBase"/>
    <w:next w:val="BodyText"/>
    <w:link w:val="Heading3Char"/>
    <w:qFormat/>
    <w:rsid w:val="00174D82"/>
    <w:pPr>
      <w:spacing w:before="180" w:after="120"/>
      <w:outlineLvl w:val="2"/>
    </w:pPr>
    <w:rPr>
      <w:spacing w:val="-10"/>
      <w:kern w:val="32"/>
    </w:rPr>
  </w:style>
  <w:style w:type="paragraph" w:styleId="Heading4">
    <w:name w:val="heading 4"/>
    <w:basedOn w:val="HeadingBase"/>
    <w:next w:val="BodyText"/>
    <w:link w:val="Heading4Char"/>
    <w:qFormat/>
    <w:rsid w:val="00174D82"/>
    <w:pPr>
      <w:spacing w:before="160" w:after="120"/>
      <w:outlineLvl w:val="3"/>
    </w:pPr>
    <w:rPr>
      <w:sz w:val="22"/>
    </w:rPr>
  </w:style>
  <w:style w:type="paragraph" w:styleId="Heading5">
    <w:name w:val="heading 5"/>
    <w:basedOn w:val="HeadingBase"/>
    <w:next w:val="Normal"/>
    <w:link w:val="Heading5Char"/>
    <w:qFormat/>
    <w:rsid w:val="00174D82"/>
    <w:pPr>
      <w:spacing w:before="80"/>
      <w:outlineLvl w:val="4"/>
    </w:pPr>
    <w:rPr>
      <w:color w:val="918585"/>
      <w:sz w:val="20"/>
    </w:rPr>
  </w:style>
  <w:style w:type="paragraph" w:styleId="Heading6">
    <w:name w:val="heading 6"/>
    <w:basedOn w:val="HeadingBase"/>
    <w:next w:val="Normal"/>
    <w:link w:val="Heading6Char"/>
    <w:qFormat/>
    <w:rsid w:val="00174D82"/>
    <w:pPr>
      <w:spacing w:before="60"/>
      <w:outlineLvl w:val="5"/>
    </w:pPr>
    <w:rPr>
      <w:color w:val="918585"/>
      <w:sz w:val="20"/>
    </w:rPr>
  </w:style>
  <w:style w:type="paragraph" w:styleId="Heading7">
    <w:name w:val="heading 7"/>
    <w:basedOn w:val="Normal"/>
    <w:next w:val="Normal"/>
    <w:link w:val="Heading7Char"/>
    <w:qFormat/>
    <w:rsid w:val="00174D82"/>
    <w:pPr>
      <w:ind w:left="720"/>
      <w:outlineLvl w:val="6"/>
    </w:pPr>
    <w:rPr>
      <w:i/>
    </w:rPr>
  </w:style>
  <w:style w:type="paragraph" w:styleId="Heading8">
    <w:name w:val="heading 8"/>
    <w:basedOn w:val="Normal"/>
    <w:next w:val="Normal"/>
    <w:link w:val="Heading8Char"/>
    <w:qFormat/>
    <w:rsid w:val="00174D82"/>
    <w:pPr>
      <w:ind w:left="720"/>
      <w:outlineLvl w:val="7"/>
    </w:pPr>
    <w:rPr>
      <w:i/>
    </w:rPr>
  </w:style>
  <w:style w:type="paragraph" w:styleId="Heading9">
    <w:name w:val="heading 9"/>
    <w:basedOn w:val="Normal"/>
    <w:next w:val="Normal"/>
    <w:link w:val="Heading9Char"/>
    <w:qFormat/>
    <w:rsid w:val="00174D82"/>
    <w:pPr>
      <w:ind w:left="720"/>
      <w:outlineLvl w:val="8"/>
    </w:pPr>
    <w:rPr>
      <w:i/>
    </w:rPr>
  </w:style>
  <w:style w:type="character" w:default="1" w:styleId="DefaultParagraphFont">
    <w:name w:val="Default Paragraph Font"/>
    <w:uiPriority w:val="1"/>
    <w:unhideWhenUsed/>
    <w:rsid w:val="00174D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D82"/>
  </w:style>
  <w:style w:type="character" w:customStyle="1" w:styleId="Heading1Char">
    <w:name w:val="Heading 1 Char"/>
    <w:basedOn w:val="DefaultParagraphFont"/>
    <w:link w:val="Heading1"/>
    <w:rsid w:val="00174D82"/>
    <w:rPr>
      <w:rFonts w:ascii="Times New Roman" w:eastAsia="Times New Roman" w:hAnsi="Times New Roman" w:cs="Times New Roman"/>
      <w:b/>
      <w:sz w:val="32"/>
      <w:szCs w:val="20"/>
      <w:lang w:eastAsia="en-US"/>
    </w:rPr>
  </w:style>
  <w:style w:type="paragraph" w:styleId="BodyText">
    <w:name w:val="Body Text"/>
    <w:basedOn w:val="Normal"/>
    <w:link w:val="BodyTextChar"/>
    <w:rsid w:val="00174D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D82"/>
    <w:rPr>
      <w:rFonts w:ascii="Times New Roman" w:eastAsia="Times New Roman" w:hAnsi="Times New Roman" w:cs="Times New Roman"/>
      <w:sz w:val="24"/>
      <w:lang w:eastAsia="en-US"/>
    </w:rPr>
  </w:style>
  <w:style w:type="paragraph" w:styleId="ListBullet">
    <w:name w:val="List Bullet"/>
    <w:basedOn w:val="List"/>
    <w:rsid w:val="00174D82"/>
    <w:pPr>
      <w:numPr>
        <w:numId w:val="11"/>
      </w:numPr>
      <w:tabs>
        <w:tab w:val="clear" w:pos="340"/>
      </w:tabs>
      <w:spacing w:before="40" w:after="40"/>
    </w:pPr>
  </w:style>
  <w:style w:type="character" w:customStyle="1" w:styleId="SpecialBold">
    <w:name w:val="Special Bold"/>
    <w:basedOn w:val="DefaultParagraphFont"/>
    <w:rsid w:val="00174D82"/>
    <w:rPr>
      <w:b/>
      <w:spacing w:val="0"/>
    </w:rPr>
  </w:style>
  <w:style w:type="paragraph" w:customStyle="1" w:styleId="SuperHeading">
    <w:name w:val="SuperHeading"/>
    <w:basedOn w:val="Normal"/>
    <w:rsid w:val="00174D82"/>
    <w:pPr>
      <w:spacing w:before="240" w:after="120"/>
      <w:outlineLvl w:val="0"/>
    </w:pPr>
    <w:rPr>
      <w:rFonts w:ascii="Times New Roman" w:hAnsi="Times New Roman"/>
      <w:b/>
      <w:sz w:val="32"/>
    </w:rPr>
  </w:style>
  <w:style w:type="paragraph" w:customStyle="1" w:styleId="AllowPageBreak">
    <w:name w:val="AllowPageBreak"/>
    <w:rsid w:val="00174D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D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D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D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D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D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D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D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D82"/>
    <w:rPr>
      <w:rFonts w:ascii="Courier New" w:eastAsia="Times New Roman" w:hAnsi="Courier New" w:cs="Times New Roman"/>
      <w:i/>
      <w:szCs w:val="20"/>
      <w:lang w:eastAsia="en-US"/>
    </w:rPr>
  </w:style>
  <w:style w:type="paragraph" w:customStyle="1" w:styleId="HeadingBase">
    <w:name w:val="Heading Base"/>
    <w:rsid w:val="00174D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D82"/>
    <w:pPr>
      <w:tabs>
        <w:tab w:val="right" w:leader="dot" w:pos="9072"/>
      </w:tabs>
      <w:ind w:left="567"/>
    </w:pPr>
    <w:rPr>
      <w:szCs w:val="22"/>
    </w:rPr>
  </w:style>
  <w:style w:type="paragraph" w:customStyle="1" w:styleId="TOCBase">
    <w:name w:val="TOC Base"/>
    <w:rsid w:val="00174D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D82"/>
    <w:pPr>
      <w:tabs>
        <w:tab w:val="right" w:leader="dot" w:pos="9072"/>
      </w:tabs>
      <w:spacing w:before="40" w:after="40"/>
      <w:ind w:left="284"/>
    </w:pPr>
    <w:rPr>
      <w:rFonts w:ascii="Times New Roman" w:hAnsi="Times New Roman"/>
    </w:rPr>
  </w:style>
  <w:style w:type="paragraph" w:styleId="TOC1">
    <w:name w:val="toc 1"/>
    <w:basedOn w:val="TOCBase"/>
    <w:next w:val="Normal"/>
    <w:rsid w:val="00174D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D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D82"/>
    <w:rPr>
      <w:rFonts w:ascii="Times New Roman" w:eastAsia="Times New Roman" w:hAnsi="Times New Roman" w:cs="Times New Roman"/>
      <w:sz w:val="16"/>
      <w:lang w:eastAsia="en-US"/>
    </w:rPr>
  </w:style>
  <w:style w:type="paragraph" w:styleId="Title">
    <w:name w:val="Title"/>
    <w:basedOn w:val="HeadingBase"/>
    <w:link w:val="TitleChar"/>
    <w:qFormat/>
    <w:rsid w:val="00174D82"/>
    <w:pPr>
      <w:spacing w:before="5040"/>
      <w:jc w:val="center"/>
    </w:pPr>
    <w:rPr>
      <w:sz w:val="48"/>
      <w:szCs w:val="72"/>
      <w:lang w:val="en-US"/>
    </w:rPr>
  </w:style>
  <w:style w:type="character" w:customStyle="1" w:styleId="TitleChar">
    <w:name w:val="Title Char"/>
    <w:basedOn w:val="DefaultParagraphFont"/>
    <w:link w:val="Title"/>
    <w:rsid w:val="00174D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D82"/>
    <w:pPr>
      <w:tabs>
        <w:tab w:val="left" w:pos="3600"/>
        <w:tab w:val="left" w:pos="3958"/>
      </w:tabs>
    </w:pPr>
  </w:style>
  <w:style w:type="paragraph" w:styleId="List">
    <w:name w:val="List"/>
    <w:basedOn w:val="BodyText"/>
    <w:next w:val="BodyText"/>
    <w:rsid w:val="00174D82"/>
    <w:pPr>
      <w:tabs>
        <w:tab w:val="left" w:pos="340"/>
      </w:tabs>
      <w:spacing w:before="60" w:after="60"/>
      <w:ind w:left="340" w:hanging="340"/>
    </w:pPr>
  </w:style>
  <w:style w:type="paragraph" w:customStyle="1" w:styleId="Note">
    <w:name w:val="Note"/>
    <w:basedOn w:val="BodyText"/>
    <w:rsid w:val="00174D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D82"/>
    <w:pPr>
      <w:framePr w:wrap="auto" w:hAnchor="text" w:y="6049"/>
    </w:pPr>
    <w:rPr>
      <w:color w:val="000000"/>
      <w:sz w:val="40"/>
    </w:rPr>
  </w:style>
  <w:style w:type="paragraph" w:customStyle="1" w:styleId="TOCTitle">
    <w:name w:val="TOCTitle"/>
    <w:basedOn w:val="Heading1"/>
    <w:rsid w:val="00174D82"/>
    <w:pPr>
      <w:spacing w:after="240"/>
      <w:jc w:val="center"/>
      <w:outlineLvl w:val="9"/>
    </w:pPr>
    <w:rPr>
      <w:caps/>
    </w:rPr>
  </w:style>
  <w:style w:type="paragraph" w:customStyle="1" w:styleId="Version">
    <w:name w:val="Version"/>
    <w:rsid w:val="00174D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D82"/>
    <w:pPr>
      <w:numPr>
        <w:numId w:val="12"/>
      </w:numPr>
      <w:tabs>
        <w:tab w:val="clear" w:pos="680"/>
      </w:tabs>
    </w:pPr>
  </w:style>
  <w:style w:type="paragraph" w:styleId="Index1">
    <w:name w:val="index 1"/>
    <w:basedOn w:val="Normal"/>
    <w:next w:val="Normal"/>
    <w:semiHidden/>
    <w:rsid w:val="00174D82"/>
    <w:pPr>
      <w:keepNext w:val="0"/>
      <w:tabs>
        <w:tab w:val="right" w:pos="4176"/>
      </w:tabs>
      <w:ind w:left="198" w:hanging="198"/>
    </w:pPr>
    <w:rPr>
      <w:rFonts w:ascii="Garamond" w:hAnsi="Garamond"/>
    </w:rPr>
  </w:style>
  <w:style w:type="paragraph" w:styleId="IndexHeading">
    <w:name w:val="index heading"/>
    <w:basedOn w:val="Normal"/>
    <w:next w:val="Index1"/>
    <w:semiHidden/>
    <w:rsid w:val="00174D82"/>
    <w:pPr>
      <w:spacing w:before="120" w:after="120"/>
    </w:pPr>
    <w:rPr>
      <w:rFonts w:ascii="Arial" w:hAnsi="Arial"/>
      <w:b/>
      <w:color w:val="918585"/>
      <w:sz w:val="24"/>
    </w:rPr>
  </w:style>
  <w:style w:type="paragraph" w:styleId="Header">
    <w:name w:val="header"/>
    <w:basedOn w:val="Normal"/>
    <w:link w:val="HeaderChar"/>
    <w:rsid w:val="00174D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D82"/>
    <w:rPr>
      <w:rFonts w:ascii="Times New Roman" w:eastAsia="Times New Roman" w:hAnsi="Times New Roman" w:cs="Times New Roman"/>
      <w:sz w:val="16"/>
      <w:szCs w:val="20"/>
      <w:lang w:val="en-GB" w:eastAsia="en-US"/>
    </w:rPr>
  </w:style>
  <w:style w:type="paragraph" w:customStyle="1" w:styleId="Chapter">
    <w:name w:val="Chapter"/>
    <w:basedOn w:val="Normal"/>
    <w:rsid w:val="00174D82"/>
    <w:pPr>
      <w:spacing w:before="240"/>
    </w:pPr>
    <w:rPr>
      <w:rFonts w:ascii="Times New Roman" w:hAnsi="Times New Roman"/>
      <w:smallCaps/>
      <w:spacing w:val="80"/>
      <w:sz w:val="28"/>
    </w:rPr>
  </w:style>
  <w:style w:type="paragraph" w:customStyle="1" w:styleId="InChapter">
    <w:name w:val="InChapter"/>
    <w:basedOn w:val="Heading3"/>
    <w:rsid w:val="00174D82"/>
    <w:pPr>
      <w:spacing w:after="240"/>
      <w:outlineLvl w:val="9"/>
    </w:pPr>
    <w:rPr>
      <w:noProof/>
    </w:rPr>
  </w:style>
  <w:style w:type="paragraph" w:styleId="Index2">
    <w:name w:val="index 2"/>
    <w:basedOn w:val="Normal"/>
    <w:next w:val="Normal"/>
    <w:semiHidden/>
    <w:rsid w:val="00174D82"/>
    <w:pPr>
      <w:tabs>
        <w:tab w:val="right" w:pos="4176"/>
      </w:tabs>
      <w:ind w:left="568" w:hanging="284"/>
    </w:pPr>
    <w:rPr>
      <w:rFonts w:ascii="Garamond" w:hAnsi="Garamond"/>
    </w:rPr>
  </w:style>
  <w:style w:type="paragraph" w:customStyle="1" w:styleId="Byline">
    <w:name w:val="Byline"/>
    <w:rsid w:val="00174D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D82"/>
    <w:pPr>
      <w:tabs>
        <w:tab w:val="clear" w:pos="3600"/>
        <w:tab w:val="clear" w:pos="3958"/>
      </w:tabs>
      <w:jc w:val="right"/>
    </w:pPr>
  </w:style>
  <w:style w:type="character" w:styleId="Emphasis">
    <w:name w:val="Emphasis"/>
    <w:basedOn w:val="DefaultParagraphFont"/>
    <w:qFormat/>
    <w:rsid w:val="00174D82"/>
    <w:rPr>
      <w:i/>
    </w:rPr>
  </w:style>
  <w:style w:type="paragraph" w:styleId="Caption">
    <w:name w:val="caption"/>
    <w:basedOn w:val="BodyText"/>
    <w:next w:val="Normal"/>
    <w:qFormat/>
    <w:rsid w:val="00174D82"/>
    <w:pPr>
      <w:framePr w:w="2268" w:hSpace="181" w:vSpace="181" w:wrap="around" w:vAnchor="text" w:hAnchor="page" w:x="1135" w:y="285" w:anchorLock="1"/>
    </w:pPr>
    <w:rPr>
      <w:i/>
    </w:rPr>
  </w:style>
  <w:style w:type="paragraph" w:customStyle="1" w:styleId="MiniTOCTitle">
    <w:name w:val="MiniTOCTitle"/>
    <w:basedOn w:val="Heading4"/>
    <w:rsid w:val="00174D82"/>
    <w:pPr>
      <w:spacing w:before="240"/>
      <w:outlineLvl w:val="9"/>
    </w:pPr>
    <w:rPr>
      <w:noProof/>
      <w:sz w:val="24"/>
    </w:rPr>
  </w:style>
  <w:style w:type="paragraph" w:customStyle="1" w:styleId="MiniTOCItem">
    <w:name w:val="MiniTOCItem"/>
    <w:basedOn w:val="ListBullet"/>
    <w:rsid w:val="00174D82"/>
    <w:pPr>
      <w:numPr>
        <w:numId w:val="0"/>
      </w:numPr>
      <w:tabs>
        <w:tab w:val="right" w:leader="dot" w:pos="6521"/>
      </w:tabs>
      <w:spacing w:before="0" w:after="0"/>
    </w:pPr>
  </w:style>
  <w:style w:type="paragraph" w:customStyle="1" w:styleId="TOFTitle">
    <w:name w:val="TOFTitle"/>
    <w:basedOn w:val="TOCTitle"/>
    <w:rsid w:val="00174D82"/>
  </w:style>
  <w:style w:type="paragraph" w:styleId="TableofFigures">
    <w:name w:val="table of figures"/>
    <w:basedOn w:val="Normal"/>
    <w:next w:val="Normal"/>
    <w:semiHidden/>
    <w:rsid w:val="00174D82"/>
    <w:pPr>
      <w:tabs>
        <w:tab w:val="right" w:leader="dot" w:pos="9072"/>
      </w:tabs>
      <w:ind w:left="970" w:hanging="403"/>
    </w:pPr>
    <w:rPr>
      <w:rFonts w:ascii="Times New Roman" w:hAnsi="Times New Roman"/>
      <w:b/>
    </w:rPr>
  </w:style>
  <w:style w:type="paragraph" w:styleId="ListNumber">
    <w:name w:val="List Number"/>
    <w:basedOn w:val="List"/>
    <w:rsid w:val="00174D82"/>
    <w:pPr>
      <w:numPr>
        <w:numId w:val="14"/>
      </w:numPr>
      <w:tabs>
        <w:tab w:val="clear" w:pos="340"/>
      </w:tabs>
    </w:pPr>
  </w:style>
  <w:style w:type="character" w:customStyle="1" w:styleId="WingdingSymbols">
    <w:name w:val="Wingding Symbols"/>
    <w:rsid w:val="00174D82"/>
    <w:rPr>
      <w:rFonts w:ascii="Wingdings" w:hAnsi="Wingdings"/>
    </w:rPr>
  </w:style>
  <w:style w:type="paragraph" w:customStyle="1" w:styleId="TableHeading">
    <w:name w:val="Table Heading"/>
    <w:basedOn w:val="HeadingBase"/>
    <w:rsid w:val="00174D82"/>
    <w:pPr>
      <w:keepLines/>
      <w:pBdr>
        <w:bottom w:val="single" w:sz="6" w:space="1" w:color="918585"/>
      </w:pBdr>
      <w:spacing w:before="240"/>
    </w:pPr>
  </w:style>
  <w:style w:type="character" w:customStyle="1" w:styleId="HotSpot">
    <w:name w:val="HotSpot"/>
    <w:rsid w:val="00174D82"/>
    <w:rPr>
      <w:color w:val="0033CC"/>
      <w:u w:val="none"/>
    </w:rPr>
  </w:style>
  <w:style w:type="paragraph" w:customStyle="1" w:styleId="BodyTextRight">
    <w:name w:val="Body Text Right"/>
    <w:basedOn w:val="BodyText"/>
    <w:rsid w:val="00174D82"/>
    <w:pPr>
      <w:spacing w:before="0" w:after="0"/>
      <w:jc w:val="right"/>
    </w:pPr>
  </w:style>
  <w:style w:type="paragraph" w:styleId="Index3">
    <w:name w:val="index 3"/>
    <w:basedOn w:val="ListNumber2"/>
    <w:next w:val="Normal"/>
    <w:semiHidden/>
    <w:rsid w:val="00174D82"/>
    <w:pPr>
      <w:numPr>
        <w:numId w:val="0"/>
      </w:numPr>
      <w:tabs>
        <w:tab w:val="right" w:leader="dot" w:pos="4176"/>
      </w:tabs>
    </w:pPr>
  </w:style>
  <w:style w:type="paragraph" w:styleId="ListNumber2">
    <w:name w:val="List Number 2"/>
    <w:basedOn w:val="List2"/>
    <w:rsid w:val="00174D82"/>
    <w:pPr>
      <w:numPr>
        <w:numId w:val="9"/>
      </w:numPr>
      <w:tabs>
        <w:tab w:val="clear" w:pos="1060"/>
      </w:tabs>
    </w:pPr>
  </w:style>
  <w:style w:type="paragraph" w:customStyle="1" w:styleId="MarginNote">
    <w:name w:val="Margin Note"/>
    <w:basedOn w:val="BodyText"/>
    <w:rsid w:val="00174D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D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D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D82"/>
    <w:rPr>
      <w:sz w:val="32"/>
    </w:rPr>
  </w:style>
  <w:style w:type="paragraph" w:customStyle="1" w:styleId="HeadingProcedure">
    <w:name w:val="Heading Procedure"/>
    <w:basedOn w:val="HeadingBase"/>
    <w:next w:val="Normal"/>
    <w:rsid w:val="00174D82"/>
    <w:pPr>
      <w:tabs>
        <w:tab w:val="left" w:pos="0"/>
      </w:tabs>
      <w:spacing w:before="120" w:after="60"/>
    </w:pPr>
    <w:rPr>
      <w:i/>
      <w:color w:val="918585"/>
      <w:sz w:val="22"/>
    </w:rPr>
  </w:style>
  <w:style w:type="paragraph" w:customStyle="1" w:styleId="TableBodyText">
    <w:name w:val="Table Body Text"/>
    <w:basedOn w:val="BodyText"/>
    <w:rsid w:val="00174D82"/>
    <w:pPr>
      <w:spacing w:before="60" w:after="60"/>
    </w:pPr>
  </w:style>
  <w:style w:type="paragraph" w:styleId="ListContinue">
    <w:name w:val="List Continue"/>
    <w:basedOn w:val="List"/>
    <w:rsid w:val="00174D82"/>
    <w:pPr>
      <w:ind w:firstLine="0"/>
    </w:pPr>
  </w:style>
  <w:style w:type="paragraph" w:customStyle="1" w:styleId="ListNote">
    <w:name w:val="List Note"/>
    <w:basedOn w:val="List"/>
    <w:rsid w:val="00174D82"/>
    <w:pPr>
      <w:pBdr>
        <w:top w:val="single" w:sz="6" w:space="2" w:color="918585"/>
        <w:bottom w:val="single" w:sz="6" w:space="2" w:color="918585"/>
      </w:pBdr>
      <w:tabs>
        <w:tab w:val="left" w:pos="1021"/>
      </w:tabs>
      <w:ind w:firstLine="0"/>
    </w:pPr>
  </w:style>
  <w:style w:type="paragraph" w:customStyle="1" w:styleId="Warning">
    <w:name w:val="Warning"/>
    <w:basedOn w:val="BodyText"/>
    <w:rsid w:val="00174D82"/>
    <w:pPr>
      <w:shd w:val="clear" w:color="auto" w:fill="D9D9D9"/>
      <w:tabs>
        <w:tab w:val="left" w:pos="992"/>
      </w:tabs>
      <w:ind w:left="119" w:right="119"/>
    </w:pPr>
    <w:rPr>
      <w:sz w:val="20"/>
    </w:rPr>
  </w:style>
  <w:style w:type="paragraph" w:customStyle="1" w:styleId="MarginIcons">
    <w:name w:val="Margin Icons"/>
    <w:basedOn w:val="BodyText"/>
    <w:rsid w:val="00174D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D82"/>
    <w:rPr>
      <w:rFonts w:ascii="Courier New" w:hAnsi="Courier New"/>
    </w:rPr>
  </w:style>
  <w:style w:type="paragraph" w:customStyle="1" w:styleId="NoteBullet">
    <w:name w:val="Note Bullet"/>
    <w:basedOn w:val="Note"/>
    <w:rsid w:val="00174D82"/>
    <w:pPr>
      <w:tabs>
        <w:tab w:val="clear" w:pos="680"/>
      </w:tabs>
      <w:spacing w:before="60" w:after="60"/>
    </w:pPr>
  </w:style>
  <w:style w:type="paragraph" w:customStyle="1" w:styleId="SubHeading2">
    <w:name w:val="SubHeading2"/>
    <w:basedOn w:val="HeadingBase"/>
    <w:rsid w:val="00174D82"/>
    <w:pPr>
      <w:spacing w:before="240" w:after="60"/>
    </w:pPr>
    <w:rPr>
      <w:sz w:val="20"/>
    </w:rPr>
  </w:style>
  <w:style w:type="paragraph" w:customStyle="1" w:styleId="SubHeading1">
    <w:name w:val="SubHeading1"/>
    <w:basedOn w:val="HeadingBase"/>
    <w:rsid w:val="00174D82"/>
    <w:pPr>
      <w:spacing w:before="240" w:after="60"/>
    </w:pPr>
    <w:rPr>
      <w:color w:val="918585"/>
      <w:sz w:val="22"/>
    </w:rPr>
  </w:style>
  <w:style w:type="paragraph" w:customStyle="1" w:styleId="SideHeading">
    <w:name w:val="Side Heading"/>
    <w:basedOn w:val="HeadingBase"/>
    <w:rsid w:val="00174D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D82"/>
    <w:pPr>
      <w:numPr>
        <w:numId w:val="10"/>
      </w:numPr>
    </w:pPr>
  </w:style>
  <w:style w:type="paragraph" w:styleId="PlainText">
    <w:name w:val="Plain Text"/>
    <w:basedOn w:val="Normal"/>
    <w:link w:val="PlainTextChar"/>
    <w:rsid w:val="00174D82"/>
    <w:rPr>
      <w:sz w:val="20"/>
    </w:rPr>
  </w:style>
  <w:style w:type="character" w:customStyle="1" w:styleId="PlainTextChar">
    <w:name w:val="Plain Text Char"/>
    <w:basedOn w:val="DefaultParagraphFont"/>
    <w:link w:val="PlainText"/>
    <w:rsid w:val="00174D82"/>
    <w:rPr>
      <w:rFonts w:ascii="Courier New" w:eastAsia="Times New Roman" w:hAnsi="Courier New" w:cs="Times New Roman"/>
      <w:sz w:val="20"/>
      <w:szCs w:val="20"/>
      <w:lang w:eastAsia="en-US"/>
    </w:rPr>
  </w:style>
  <w:style w:type="character" w:customStyle="1" w:styleId="MenuOption">
    <w:name w:val="Menu Option"/>
    <w:basedOn w:val="DefaultParagraphFont"/>
    <w:rsid w:val="00174D82"/>
    <w:rPr>
      <w:b/>
      <w:smallCaps/>
    </w:rPr>
  </w:style>
  <w:style w:type="paragraph" w:customStyle="1" w:styleId="TableListNumber">
    <w:name w:val="Table List Number"/>
    <w:basedOn w:val="ListNumber"/>
    <w:rsid w:val="00174D82"/>
    <w:pPr>
      <w:numPr>
        <w:numId w:val="0"/>
      </w:numPr>
    </w:pPr>
  </w:style>
  <w:style w:type="paragraph" w:styleId="TOC4">
    <w:name w:val="toc 4"/>
    <w:basedOn w:val="TOCBase"/>
    <w:next w:val="Normal"/>
    <w:semiHidden/>
    <w:rsid w:val="00174D82"/>
    <w:pPr>
      <w:tabs>
        <w:tab w:val="right" w:leader="dot" w:pos="9071"/>
      </w:tabs>
      <w:ind w:left="1701"/>
    </w:pPr>
  </w:style>
  <w:style w:type="paragraph" w:customStyle="1" w:styleId="ListAlpha">
    <w:name w:val="List Alpha"/>
    <w:basedOn w:val="List"/>
    <w:rsid w:val="00174D82"/>
    <w:pPr>
      <w:numPr>
        <w:numId w:val="8"/>
      </w:numPr>
    </w:pPr>
  </w:style>
  <w:style w:type="paragraph" w:customStyle="1" w:styleId="ListAlpha2">
    <w:name w:val="List Alpha 2"/>
    <w:basedOn w:val="List2"/>
    <w:rsid w:val="00174D82"/>
    <w:pPr>
      <w:numPr>
        <w:numId w:val="7"/>
      </w:numPr>
    </w:pPr>
  </w:style>
  <w:style w:type="paragraph" w:styleId="List2">
    <w:name w:val="List 2"/>
    <w:basedOn w:val="BodyText"/>
    <w:rsid w:val="00174D82"/>
    <w:pPr>
      <w:tabs>
        <w:tab w:val="left" w:pos="680"/>
      </w:tabs>
      <w:spacing w:before="60" w:after="60"/>
      <w:ind w:left="680" w:hanging="340"/>
    </w:pPr>
  </w:style>
  <w:style w:type="paragraph" w:styleId="List3">
    <w:name w:val="List 3"/>
    <w:basedOn w:val="BodyText"/>
    <w:rsid w:val="00174D82"/>
    <w:pPr>
      <w:tabs>
        <w:tab w:val="left" w:pos="1021"/>
      </w:tabs>
      <w:spacing w:before="60" w:after="60"/>
      <w:ind w:left="1020" w:hanging="340"/>
    </w:pPr>
  </w:style>
  <w:style w:type="paragraph" w:styleId="List4">
    <w:name w:val="List 4"/>
    <w:basedOn w:val="BodyText"/>
    <w:rsid w:val="00174D82"/>
    <w:pPr>
      <w:tabs>
        <w:tab w:val="left" w:pos="1361"/>
      </w:tabs>
      <w:spacing w:before="60" w:after="60"/>
      <w:ind w:left="1361" w:hanging="340"/>
    </w:pPr>
  </w:style>
  <w:style w:type="paragraph" w:styleId="List5">
    <w:name w:val="List 5"/>
    <w:basedOn w:val="BodyText"/>
    <w:rsid w:val="00174D82"/>
    <w:pPr>
      <w:tabs>
        <w:tab w:val="left" w:pos="1701"/>
      </w:tabs>
      <w:spacing w:before="60" w:after="60"/>
      <w:ind w:left="1701" w:hanging="340"/>
    </w:pPr>
  </w:style>
  <w:style w:type="paragraph" w:styleId="ListBullet3">
    <w:name w:val="List Bullet 3"/>
    <w:basedOn w:val="List3"/>
    <w:rsid w:val="00174D82"/>
    <w:pPr>
      <w:numPr>
        <w:numId w:val="13"/>
      </w:numPr>
      <w:tabs>
        <w:tab w:val="clear" w:pos="1021"/>
      </w:tabs>
      <w:ind w:left="1037" w:hanging="357"/>
    </w:pPr>
  </w:style>
  <w:style w:type="paragraph" w:styleId="ListBullet4">
    <w:name w:val="List Bullet 4"/>
    <w:basedOn w:val="List4"/>
    <w:rsid w:val="00174D82"/>
    <w:pPr>
      <w:numPr>
        <w:numId w:val="2"/>
      </w:numPr>
      <w:tabs>
        <w:tab w:val="clear" w:pos="1361"/>
      </w:tabs>
    </w:pPr>
  </w:style>
  <w:style w:type="paragraph" w:styleId="ListBullet5">
    <w:name w:val="List Bullet 5"/>
    <w:basedOn w:val="List5"/>
    <w:rsid w:val="00174D82"/>
    <w:pPr>
      <w:numPr>
        <w:numId w:val="3"/>
      </w:numPr>
    </w:pPr>
  </w:style>
  <w:style w:type="paragraph" w:styleId="ListContinue2">
    <w:name w:val="List Continue 2"/>
    <w:basedOn w:val="List2"/>
    <w:rsid w:val="00174D82"/>
    <w:pPr>
      <w:ind w:firstLine="0"/>
    </w:pPr>
  </w:style>
  <w:style w:type="paragraph" w:styleId="ListContinue3">
    <w:name w:val="List Continue 3"/>
    <w:basedOn w:val="List3"/>
    <w:rsid w:val="00174D82"/>
    <w:pPr>
      <w:ind w:left="1021" w:firstLine="0"/>
    </w:pPr>
  </w:style>
  <w:style w:type="paragraph" w:styleId="ListContinue4">
    <w:name w:val="List Continue 4"/>
    <w:basedOn w:val="List4"/>
    <w:rsid w:val="00174D82"/>
    <w:pPr>
      <w:ind w:firstLine="0"/>
    </w:pPr>
  </w:style>
  <w:style w:type="paragraph" w:styleId="ListContinue5">
    <w:name w:val="List Continue 5"/>
    <w:basedOn w:val="List5"/>
    <w:rsid w:val="00174D82"/>
    <w:pPr>
      <w:ind w:firstLine="0"/>
    </w:pPr>
  </w:style>
  <w:style w:type="paragraph" w:styleId="ListNumber3">
    <w:name w:val="List Number 3"/>
    <w:basedOn w:val="List3"/>
    <w:rsid w:val="00174D82"/>
    <w:pPr>
      <w:numPr>
        <w:numId w:val="4"/>
      </w:numPr>
    </w:pPr>
  </w:style>
  <w:style w:type="paragraph" w:styleId="ListNumber4">
    <w:name w:val="List Number 4"/>
    <w:basedOn w:val="List4"/>
    <w:rsid w:val="00174D82"/>
    <w:pPr>
      <w:numPr>
        <w:numId w:val="5"/>
      </w:numPr>
    </w:pPr>
  </w:style>
  <w:style w:type="paragraph" w:styleId="ListNumber5">
    <w:name w:val="List Number 5"/>
    <w:basedOn w:val="List5"/>
    <w:rsid w:val="00174D82"/>
    <w:pPr>
      <w:numPr>
        <w:numId w:val="6"/>
      </w:numPr>
    </w:pPr>
  </w:style>
  <w:style w:type="paragraph" w:styleId="BlockText">
    <w:name w:val="Block Text"/>
    <w:basedOn w:val="Normal"/>
    <w:rsid w:val="00174D82"/>
    <w:pPr>
      <w:spacing w:after="120"/>
      <w:ind w:left="1440" w:right="1440"/>
    </w:pPr>
  </w:style>
  <w:style w:type="character" w:customStyle="1" w:styleId="Subscript">
    <w:name w:val="Subscript"/>
    <w:basedOn w:val="DefaultParagraphFont"/>
    <w:rsid w:val="00174D82"/>
    <w:rPr>
      <w:sz w:val="16"/>
      <w:vertAlign w:val="subscript"/>
    </w:rPr>
  </w:style>
  <w:style w:type="character" w:customStyle="1" w:styleId="Superscript">
    <w:name w:val="Superscript"/>
    <w:basedOn w:val="DefaultParagraphFont"/>
    <w:rsid w:val="00174D82"/>
    <w:rPr>
      <w:sz w:val="16"/>
      <w:vertAlign w:val="superscript"/>
    </w:rPr>
  </w:style>
  <w:style w:type="character" w:customStyle="1" w:styleId="Symbols">
    <w:name w:val="Symbols"/>
    <w:basedOn w:val="DefaultParagraphFont"/>
    <w:rsid w:val="00174D82"/>
    <w:rPr>
      <w:rFonts w:ascii="Symbol" w:hAnsi="Symbol"/>
    </w:rPr>
  </w:style>
  <w:style w:type="character" w:customStyle="1" w:styleId="MenuOptions">
    <w:name w:val="Menu Options"/>
    <w:basedOn w:val="DefaultParagraphFont"/>
    <w:rsid w:val="00174D82"/>
    <w:rPr>
      <w:rFonts w:ascii="Arial Narrow" w:hAnsi="Arial Narrow"/>
      <w:smallCaps/>
    </w:rPr>
  </w:style>
  <w:style w:type="character" w:customStyle="1" w:styleId="Buttons">
    <w:name w:val="Buttons"/>
    <w:basedOn w:val="DefaultParagraphFont"/>
    <w:rsid w:val="00174D82"/>
    <w:rPr>
      <w:b/>
    </w:rPr>
  </w:style>
  <w:style w:type="character" w:customStyle="1" w:styleId="Underlined">
    <w:name w:val="Underlined"/>
    <w:basedOn w:val="DefaultParagraphFont"/>
    <w:rsid w:val="00174D82"/>
    <w:rPr>
      <w:u w:val="single"/>
    </w:rPr>
  </w:style>
  <w:style w:type="paragraph" w:customStyle="1" w:styleId="TableBodyTextRight">
    <w:name w:val="Table Body Text Right"/>
    <w:basedOn w:val="TableBodyText"/>
    <w:rsid w:val="00174D82"/>
    <w:pPr>
      <w:widowControl w:val="0"/>
      <w:autoSpaceDE w:val="0"/>
      <w:autoSpaceDN w:val="0"/>
      <w:adjustRightInd w:val="0"/>
      <w:jc w:val="right"/>
    </w:pPr>
    <w:rPr>
      <w:rFonts w:cs="Arial"/>
      <w:szCs w:val="18"/>
    </w:rPr>
  </w:style>
  <w:style w:type="paragraph" w:customStyle="1" w:styleId="CopyrightText">
    <w:name w:val="Copyright Text"/>
    <w:basedOn w:val="BodyText"/>
    <w:rsid w:val="00174D82"/>
    <w:rPr>
      <w:sz w:val="18"/>
    </w:rPr>
  </w:style>
  <w:style w:type="paragraph" w:customStyle="1" w:styleId="BodySmallRight">
    <w:name w:val="Body Small Right"/>
    <w:basedOn w:val="BodyTextRight"/>
    <w:rsid w:val="00174D82"/>
    <w:rPr>
      <w:sz w:val="18"/>
      <w:szCs w:val="18"/>
    </w:rPr>
  </w:style>
  <w:style w:type="paragraph" w:customStyle="1" w:styleId="MarginEdition">
    <w:name w:val="Margin Edition"/>
    <w:basedOn w:val="MarginNote"/>
    <w:rsid w:val="00174D82"/>
    <w:pPr>
      <w:spacing w:before="0" w:after="0"/>
    </w:pPr>
    <w:rPr>
      <w:rFonts w:ascii="Times New Roman" w:hAnsi="Times New Roman"/>
      <w:color w:val="999999"/>
    </w:rPr>
  </w:style>
  <w:style w:type="paragraph" w:customStyle="1" w:styleId="Spacer">
    <w:name w:val="Spacer"/>
    <w:basedOn w:val="Normal"/>
    <w:rsid w:val="00174D82"/>
    <w:rPr>
      <w:sz w:val="2"/>
      <w:szCs w:val="2"/>
    </w:rPr>
  </w:style>
  <w:style w:type="character" w:customStyle="1" w:styleId="Small">
    <w:name w:val="Small"/>
    <w:basedOn w:val="DefaultParagraphFont"/>
    <w:rsid w:val="00174D82"/>
    <w:rPr>
      <w:sz w:val="16"/>
    </w:rPr>
  </w:style>
  <w:style w:type="paragraph" w:customStyle="1" w:styleId="WideTable">
    <w:name w:val="Wide Table"/>
    <w:basedOn w:val="Normal"/>
    <w:rsid w:val="00174D82"/>
    <w:pPr>
      <w:ind w:left="-1418"/>
    </w:pPr>
    <w:rPr>
      <w:sz w:val="2"/>
      <w:szCs w:val="2"/>
    </w:rPr>
  </w:style>
  <w:style w:type="character" w:styleId="PageNumber">
    <w:name w:val="page number"/>
    <w:basedOn w:val="DefaultParagraphFont"/>
    <w:rsid w:val="00174D82"/>
  </w:style>
  <w:style w:type="paragraph" w:styleId="Quote">
    <w:name w:val="Quote"/>
    <w:basedOn w:val="Heading1"/>
    <w:link w:val="QuoteChar"/>
    <w:qFormat/>
    <w:rsid w:val="00174D82"/>
    <w:rPr>
      <w:b w:val="0"/>
      <w:sz w:val="72"/>
      <w:szCs w:val="72"/>
      <w:lang w:val="en-NZ"/>
    </w:rPr>
  </w:style>
  <w:style w:type="character" w:customStyle="1" w:styleId="QuoteChar">
    <w:name w:val="Quote Char"/>
    <w:basedOn w:val="DefaultParagraphFont"/>
    <w:link w:val="Quote"/>
    <w:rsid w:val="00174D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D82"/>
    <w:pPr>
      <w:pageBreakBefore/>
    </w:pPr>
  </w:style>
  <w:style w:type="paragraph" w:customStyle="1" w:styleId="Border">
    <w:name w:val="Border"/>
    <w:basedOn w:val="Normal"/>
    <w:qFormat/>
    <w:rsid w:val="00174D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D82"/>
    <w:rPr>
      <w:b/>
      <w:bCs/>
      <w:i/>
      <w:iCs/>
      <w:color w:val="auto"/>
    </w:rPr>
  </w:style>
  <w:style w:type="paragraph" w:styleId="IntenseQuote">
    <w:name w:val="Intense Quote"/>
    <w:basedOn w:val="Normal"/>
    <w:next w:val="Normal"/>
    <w:link w:val="IntenseQuoteChar"/>
    <w:uiPriority w:val="30"/>
    <w:qFormat/>
    <w:rsid w:val="00174D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D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D82"/>
    <w:rPr>
      <w:smallCaps/>
      <w:color w:val="auto"/>
      <w:u w:val="single"/>
    </w:rPr>
  </w:style>
  <w:style w:type="character" w:styleId="IntenseReference">
    <w:name w:val="Intense Reference"/>
    <w:basedOn w:val="DefaultParagraphFont"/>
    <w:uiPriority w:val="32"/>
    <w:qFormat/>
    <w:rsid w:val="00174D82"/>
    <w:rPr>
      <w:b/>
      <w:bCs/>
      <w:smallCaps/>
      <w:color w:val="auto"/>
      <w:spacing w:val="5"/>
      <w:u w:val="single"/>
    </w:rPr>
  </w:style>
  <w:style w:type="paragraph" w:customStyle="1" w:styleId="2ColumnHeading">
    <w:name w:val="2Column Heading"/>
    <w:basedOn w:val="BodyText"/>
    <w:qFormat/>
    <w:rsid w:val="00174D82"/>
    <w:pPr>
      <w:spacing w:after="60"/>
      <w:ind w:left="-2268"/>
    </w:pPr>
    <w:rPr>
      <w:b/>
    </w:rPr>
  </w:style>
  <w:style w:type="paragraph" w:customStyle="1" w:styleId="Heading1TOC">
    <w:name w:val="Heading1 TOC"/>
    <w:basedOn w:val="Normal"/>
    <w:qFormat/>
    <w:rsid w:val="00174D82"/>
    <w:pPr>
      <w:spacing w:before="240" w:after="120"/>
    </w:pPr>
    <w:rPr>
      <w:rFonts w:ascii="Times New Roman" w:hAnsi="Times New Roman"/>
      <w:b/>
      <w:sz w:val="32"/>
    </w:rPr>
  </w:style>
  <w:style w:type="paragraph" w:customStyle="1" w:styleId="Heading2TOC">
    <w:name w:val="Heading2 TOC"/>
    <w:basedOn w:val="Normal"/>
    <w:qFormat/>
    <w:rsid w:val="00174D82"/>
    <w:pPr>
      <w:spacing w:before="240" w:after="60"/>
    </w:pPr>
    <w:rPr>
      <w:rFonts w:ascii="Times New Roman" w:hAnsi="Times New Roman"/>
      <w:b/>
      <w:sz w:val="28"/>
    </w:rPr>
  </w:style>
  <w:style w:type="character" w:customStyle="1" w:styleId="Underline">
    <w:name w:val="Underline"/>
    <w:basedOn w:val="DefaultParagraphFont"/>
    <w:qFormat/>
    <w:rsid w:val="00174D82"/>
    <w:rPr>
      <w:u w:val="single"/>
    </w:rPr>
  </w:style>
  <w:style w:type="character" w:customStyle="1" w:styleId="BoldandItalics">
    <w:name w:val="Bold and Italics"/>
    <w:qFormat/>
    <w:rsid w:val="00174D82"/>
    <w:rPr>
      <w:b/>
      <w:i/>
      <w:u w:val="none"/>
    </w:rPr>
  </w:style>
  <w:style w:type="paragraph" w:styleId="BalloonText">
    <w:name w:val="Balloon Text"/>
    <w:basedOn w:val="Normal"/>
    <w:link w:val="BalloonTextChar"/>
    <w:rsid w:val="00174D82"/>
    <w:rPr>
      <w:rFonts w:ascii="Tahoma" w:hAnsi="Tahoma" w:cs="Tahoma"/>
      <w:sz w:val="16"/>
      <w:szCs w:val="16"/>
    </w:rPr>
  </w:style>
  <w:style w:type="character" w:customStyle="1" w:styleId="BalloonTextChar">
    <w:name w:val="Balloon Text Char"/>
    <w:basedOn w:val="DefaultParagraphFont"/>
    <w:link w:val="BalloonText"/>
    <w:rsid w:val="00174D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D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D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D82"/>
    <w:rPr>
      <w:b/>
      <w:color w:val="660033"/>
      <w:spacing w:val="0"/>
    </w:rPr>
  </w:style>
  <w:style w:type="paragraph" w:customStyle="1" w:styleId="Nameditemlist">
    <w:name w:val="Named item list"/>
    <w:basedOn w:val="BodyText"/>
    <w:qFormat/>
    <w:rsid w:val="00174D82"/>
    <w:pPr>
      <w:tabs>
        <w:tab w:val="left" w:pos="2835"/>
      </w:tabs>
      <w:ind w:left="2835" w:hanging="2835"/>
    </w:pPr>
  </w:style>
  <w:style w:type="paragraph" w:customStyle="1" w:styleId="BodyTextnopadding">
    <w:name w:val="Body Text no padding"/>
    <w:basedOn w:val="BodyText"/>
    <w:qFormat/>
    <w:rsid w:val="00174D82"/>
    <w:pPr>
      <w:spacing w:before="0" w:after="0"/>
    </w:pPr>
  </w:style>
  <w:style w:type="paragraph" w:customStyle="1" w:styleId="BodyTextBold">
    <w:name w:val="Body Text Bold"/>
    <w:basedOn w:val="BodyText"/>
    <w:qFormat/>
    <w:rsid w:val="00174D82"/>
    <w:rPr>
      <w:b/>
    </w:rPr>
  </w:style>
  <w:style w:type="character" w:styleId="Hyperlink">
    <w:name w:val="Hyperlink"/>
    <w:basedOn w:val="DefaultParagraphFont"/>
    <w:uiPriority w:val="99"/>
    <w:unhideWhenUsed/>
    <w:rsid w:val="00BF1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5211</Characters>
  <Application>Microsoft Office Word</Application>
  <DocSecurity>0</DocSecurity>
  <Lines>274</Lines>
  <Paragraphs>158</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MARA001 Contribute to safe cargo operations on liquefied gas tankers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2020-10-27T01:23:00Z</dcterms:created>
  <dcterms:modified xsi:type="dcterms:W3CDTF">2020-10-27T01:23:00Z</dcterms:modified>
</cp:coreProperties>
</file>