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21F6" w:rsidP="00DC21F6">
      <w:pPr>
        <w:pStyle w:val="Title"/>
      </w:pPr>
      <w:r>
        <w:fldChar w:fldCharType="begin"/>
      </w:r>
      <w:r>
        <w:instrText xml:space="preserve"> TITLE   \* MERGEFORMAT </w:instrText>
      </w:r>
      <w:r>
        <w:fldChar w:fldCharType="separate"/>
      </w:r>
      <w:r>
        <w:t>LMTTN2009B Apply surface coating to technical textiles</w:t>
      </w:r>
      <w:r>
        <w:fldChar w:fldCharType="end"/>
      </w:r>
    </w:p>
    <w:p w:rsidR="00DC21F6" w:rsidP="00DC21F6">
      <w:pPr>
        <w:pStyle w:val="Version"/>
        <w:sectPr w:rsidSect="00FC64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C6469" w:rsidP="00FC6469">
      <w:pPr>
        <w:pStyle w:val="SuperHeading"/>
      </w:pPr>
      <w:r w:rsidRPr="00FC6469">
        <w:t xml:space="preserve">LMTTN2009B Apply surface coating to technical textiles </w:t>
      </w:r>
    </w:p>
    <w:p w:rsidR="00000000" w:rsidRPr="00FC6469" w:rsidP="00FC6469">
      <w:pPr>
        <w:pStyle w:val="SuperHeading"/>
      </w:pPr>
    </w:p>
    <w:p w:rsidR="00000000" w:rsidRPr="00FC6469" w:rsidP="00FC6469">
      <w:pPr>
        <w:pStyle w:val="Heading1"/>
      </w:pPr>
      <w:bookmarkStart w:id="1" w:name="O_96747"/>
      <w:bookmarkEnd w:id="1"/>
      <w:r w:rsidRPr="00FC6469">
        <w:t>Modification History</w:t>
      </w:r>
    </w:p>
    <w:p w:rsidR="00000000" w:rsidRPr="00FC6469" w:rsidP="00FC6469">
      <w:pPr>
        <w:pStyle w:val="BodyText"/>
      </w:pPr>
      <w:r w:rsidRPr="00FC6469">
        <w:t>Not applicable.</w:t>
      </w:r>
    </w:p>
    <w:p w:rsidR="00000000" w:rsidRPr="00FC6469" w:rsidP="00FC6469">
      <w:pPr>
        <w:pStyle w:val="AllowPageBreak"/>
      </w:pPr>
    </w:p>
    <w:p w:rsidR="00000000" w:rsidRPr="00FC6469" w:rsidP="00FC6469">
      <w:pPr>
        <w:pStyle w:val="Heading1"/>
      </w:pPr>
      <w:bookmarkStart w:id="2" w:name="O_96748"/>
      <w:bookmarkEnd w:id="2"/>
      <w:r w:rsidRPr="00FC6469">
        <w:t>Unit Descriptor</w:t>
      </w:r>
    </w:p>
    <w:tbl>
      <w:tblPr>
        <w:tblW w:w="9232" w:type="dxa"/>
        <w:tblLayout w:type="fixed"/>
        <w:tblCellMar>
          <w:left w:w="62" w:type="dxa"/>
          <w:right w:w="62" w:type="dxa"/>
        </w:tblCellMar>
        <w:tblLook w:val="0000"/>
      </w:tblPr>
      <w:tblGrid>
        <w:gridCol w:w="2415"/>
        <w:gridCol w:w="6817"/>
      </w:tblGrid>
      <w:tr w:rsidTr="00DC21F6">
        <w:tblPrEx>
          <w:tblW w:w="9232" w:type="dxa"/>
          <w:tblLayout w:type="fixed"/>
          <w:tblCellMar>
            <w:left w:w="62" w:type="dxa"/>
            <w:right w:w="62" w:type="dxa"/>
          </w:tblCellMar>
          <w:tblLook w:val="0000"/>
        </w:tblPrEx>
        <w:trPr>
          <w:tblHeader/>
        </w:trPr>
        <w:tc>
          <w:tcPr>
            <w:tcW w:w="2415" w:type="dxa"/>
            <w:tcBorders>
              <w:top w:val="nil"/>
              <w:left w:val="nil"/>
              <w:bottom w:val="nil"/>
              <w:right w:val="nil"/>
            </w:tcBorders>
            <w:tcMar>
              <w:top w:w="0" w:type="dxa"/>
              <w:left w:w="62" w:type="dxa"/>
              <w:bottom w:w="0" w:type="dxa"/>
              <w:right w:w="62" w:type="dxa"/>
            </w:tcMar>
          </w:tcPr>
          <w:p w:rsidR="00000000" w:rsidP="00FC6469">
            <w:pPr>
              <w:pStyle w:val="BodyText"/>
              <w:rPr>
                <w:lang w:val="en-NZ"/>
              </w:rPr>
            </w:pPr>
            <w:r w:rsidRPr="00FC6469">
              <w:rPr>
                <w:rStyle w:val="SpecialBold"/>
              </w:rPr>
              <w:t>Unit descriptor</w:t>
            </w:r>
          </w:p>
        </w:tc>
        <w:tc>
          <w:tcPr>
            <w:tcW w:w="6817" w:type="dxa"/>
            <w:tcBorders>
              <w:top w:val="nil"/>
              <w:left w:val="nil"/>
              <w:bottom w:val="nil"/>
              <w:right w:val="nil"/>
            </w:tcBorders>
            <w:tcMar>
              <w:top w:w="0" w:type="dxa"/>
              <w:left w:w="62" w:type="dxa"/>
              <w:bottom w:w="0" w:type="dxa"/>
              <w:right w:w="62" w:type="dxa"/>
            </w:tcMar>
          </w:tcPr>
          <w:p w:rsidR="00000000" w:rsidRPr="00FC6469" w:rsidP="00FC6469">
            <w:pPr>
              <w:pStyle w:val="BodyText"/>
            </w:pPr>
            <w:r w:rsidRPr="00FC6469">
              <w:t>This unit covers the skills and knowledge to apply surface coating to technical texti</w:t>
            </w:r>
            <w:r w:rsidRPr="00FC6469">
              <w:t xml:space="preserve">les. </w:t>
            </w:r>
          </w:p>
        </w:tc>
      </w:tr>
    </w:tbl>
    <w:p w:rsidR="00000000" w:rsidRPr="00FC6469" w:rsidP="00FC6469">
      <w:pPr>
        <w:pStyle w:val="BodyText"/>
      </w:pPr>
    </w:p>
    <w:p w:rsidR="00000000" w:rsidRPr="00FC6469" w:rsidP="00FC6469">
      <w:pPr>
        <w:pStyle w:val="AllowPageBreak"/>
      </w:pPr>
    </w:p>
    <w:p w:rsidR="00000000" w:rsidRPr="00FC6469" w:rsidP="00FC6469">
      <w:pPr>
        <w:pStyle w:val="Heading1"/>
      </w:pPr>
      <w:bookmarkStart w:id="3" w:name="O_96749"/>
      <w:bookmarkEnd w:id="3"/>
      <w:r w:rsidRPr="00FC6469">
        <w:t>Application of the Unit</w:t>
      </w:r>
    </w:p>
    <w:tbl>
      <w:tblPr>
        <w:tblW w:w="9232" w:type="dxa"/>
        <w:tblLayout w:type="fixed"/>
        <w:tblCellMar>
          <w:left w:w="62" w:type="dxa"/>
          <w:right w:w="62" w:type="dxa"/>
        </w:tblCellMar>
        <w:tblLook w:val="0000"/>
      </w:tblPr>
      <w:tblGrid>
        <w:gridCol w:w="2415"/>
        <w:gridCol w:w="6817"/>
      </w:tblGrid>
      <w:tr w:rsidTr="00DC21F6">
        <w:tblPrEx>
          <w:tblW w:w="9232" w:type="dxa"/>
          <w:tblLayout w:type="fixed"/>
          <w:tblCellMar>
            <w:left w:w="62" w:type="dxa"/>
            <w:right w:w="62" w:type="dxa"/>
          </w:tblCellMar>
          <w:tblLook w:val="0000"/>
        </w:tblPrEx>
        <w:tc>
          <w:tcPr>
            <w:tcW w:w="2415" w:type="dxa"/>
            <w:tcBorders>
              <w:top w:val="nil"/>
              <w:left w:val="nil"/>
              <w:bottom w:val="nil"/>
              <w:right w:val="nil"/>
            </w:tcBorders>
            <w:tcMar>
              <w:top w:w="0" w:type="dxa"/>
              <w:left w:w="62" w:type="dxa"/>
              <w:bottom w:w="0" w:type="dxa"/>
              <w:right w:w="62" w:type="dxa"/>
            </w:tcMar>
          </w:tcPr>
          <w:p w:rsidR="00000000" w:rsidP="00FC6469">
            <w:pPr>
              <w:pStyle w:val="BodyText"/>
              <w:rPr>
                <w:lang w:val="en-NZ"/>
              </w:rPr>
            </w:pPr>
            <w:r w:rsidRPr="00FC6469">
              <w:rPr>
                <w:rStyle w:val="SpecialBold"/>
              </w:rPr>
              <w:t>Application of the Unit</w:t>
            </w:r>
          </w:p>
        </w:tc>
        <w:tc>
          <w:tcPr>
            <w:tcW w:w="6817" w:type="dxa"/>
            <w:tcBorders>
              <w:top w:val="nil"/>
              <w:left w:val="nil"/>
              <w:bottom w:val="nil"/>
              <w:right w:val="nil"/>
            </w:tcBorders>
            <w:tcMar>
              <w:top w:w="0" w:type="dxa"/>
              <w:left w:w="62" w:type="dxa"/>
              <w:bottom w:w="0" w:type="dxa"/>
              <w:right w:w="62" w:type="dxa"/>
            </w:tcMar>
          </w:tcPr>
          <w:p w:rsidR="00000000" w:rsidRPr="00FC6469" w:rsidP="00FC6469">
            <w:pPr>
              <w:pStyle w:val="BodyText"/>
            </w:pPr>
            <w:r w:rsidRPr="00FC6469">
              <w:t xml:space="preserve">The unit covers the skills involved in applying surface coating to technical textiles. Surface coating techniques covered by this unit include </w:t>
            </w:r>
            <w:r w:rsidRPr="00FC6469">
              <w:t>lick roll, knife coating, gravure, rotary screen, hot melt and transfer coating.</w:t>
            </w:r>
          </w:p>
          <w:p w:rsidR="00000000" w:rsidRPr="00FC6469" w:rsidP="00FC6469">
            <w:pPr>
              <w:pStyle w:val="BodyText"/>
            </w:pPr>
            <w:r w:rsidRPr="00FC6469">
              <w:t>Work may be conducted in small to large scale enterprises and may involve individual and team activities.</w:t>
            </w:r>
          </w:p>
          <w:p w:rsidR="00000000" w:rsidRPr="00FC6469" w:rsidP="00FC6469">
            <w:pPr>
              <w:pStyle w:val="BodyText"/>
            </w:pPr>
            <w:r w:rsidRPr="00FC6469">
              <w:t>The application of this unit is according to OHS practices of the ent</w:t>
            </w:r>
            <w:r w:rsidRPr="00FC6469">
              <w:t>erprise and workplace practices, which may include:</w:t>
            </w:r>
          </w:p>
          <w:p w:rsidR="00000000" w:rsidRPr="00FC6469" w:rsidP="00FC6469">
            <w:pPr>
              <w:pStyle w:val="ListBullet"/>
            </w:pPr>
            <w:r w:rsidRPr="00FC6469">
              <w:t>requirements prescribed by legislation, awards, agreements and conditions of employment</w:t>
            </w:r>
          </w:p>
          <w:p w:rsidR="00000000" w:rsidRPr="00FC6469" w:rsidP="00FC6469">
            <w:pPr>
              <w:pStyle w:val="ListBullet"/>
            </w:pPr>
            <w:r w:rsidRPr="00FC6469">
              <w:t>standard operating procedures</w:t>
            </w:r>
          </w:p>
          <w:p w:rsidR="00000000" w:rsidRPr="00FC6469" w:rsidP="00FC6469">
            <w:pPr>
              <w:pStyle w:val="ListBullet"/>
            </w:pPr>
            <w:r w:rsidRPr="00FC6469">
              <w:t>work instructions</w:t>
            </w:r>
          </w:p>
          <w:p w:rsidR="00000000" w:rsidRPr="00FC6469" w:rsidP="00FC6469">
            <w:pPr>
              <w:pStyle w:val="ListBullet"/>
            </w:pPr>
            <w:r w:rsidRPr="00FC6469">
              <w:t>oral, written and visual communication</w:t>
            </w:r>
          </w:p>
          <w:p w:rsidR="00000000" w:rsidRPr="00FC6469" w:rsidP="00FC6469">
            <w:pPr>
              <w:pStyle w:val="ListBullet"/>
            </w:pPr>
            <w:r w:rsidRPr="00FC6469">
              <w:t>quality practices, including</w:t>
            </w:r>
            <w:r w:rsidRPr="00FC6469">
              <w:t xml:space="preserve"> responsibility for maintenance of own work quality and contribution to quality improvement of team or section output</w:t>
            </w:r>
          </w:p>
          <w:p w:rsidR="00000000" w:rsidRPr="00FC6469" w:rsidP="00FC6469">
            <w:pPr>
              <w:pStyle w:val="ListBullet"/>
            </w:pPr>
            <w:r w:rsidRPr="00FC6469">
              <w:t>housekeeping</w:t>
            </w:r>
          </w:p>
          <w:p w:rsidR="00000000" w:rsidRPr="00FC6469" w:rsidP="00FC6469">
            <w:pPr>
              <w:pStyle w:val="ListBullet"/>
            </w:pPr>
            <w:r w:rsidRPr="00FC6469">
              <w:t>tasks related to environmental protection, waste disposal, pollution control, and recycling</w:t>
            </w:r>
          </w:p>
          <w:p w:rsidR="00000000" w:rsidRPr="00FC6469" w:rsidP="00FC6469">
            <w:pPr>
              <w:pStyle w:val="BodyText"/>
            </w:pPr>
            <w:r w:rsidRPr="00FC6469">
              <w:t>This unit requires the application of skills associated with planning and organising for the safe and efficient use of surface coating processes and technology.  This unit also requires the ability to identify and communicate inconsistencies or other probl</w:t>
            </w:r>
            <w:r w:rsidRPr="00FC6469">
              <w:t xml:space="preserve">ems and conduct appropriate tests and checks. Workplace documentation will be used and completed as required. </w:t>
            </w:r>
          </w:p>
        </w:tc>
      </w:tr>
    </w:tbl>
    <w:p w:rsidR="00000000" w:rsidRPr="00FC6469" w:rsidP="00FC6469">
      <w:pPr>
        <w:pStyle w:val="BodyText"/>
      </w:pPr>
    </w:p>
    <w:p w:rsidR="00000000" w:rsidRPr="00FC6469" w:rsidP="00FC6469">
      <w:pPr>
        <w:pStyle w:val="AllowPageBreak"/>
      </w:pPr>
    </w:p>
    <w:p w:rsidR="00000000" w:rsidRPr="00FC6469" w:rsidP="00FC6469">
      <w:pPr>
        <w:pStyle w:val="Heading1"/>
      </w:pPr>
      <w:bookmarkStart w:id="4" w:name="O_96750"/>
      <w:bookmarkEnd w:id="4"/>
      <w:r w:rsidRPr="00FC6469">
        <w:t>Licensing/Regulatory Information</w:t>
      </w:r>
    </w:p>
    <w:p w:rsidR="00000000" w:rsidRPr="00FC6469" w:rsidP="00FC6469">
      <w:pPr>
        <w:pStyle w:val="BodyText"/>
      </w:pPr>
      <w:r w:rsidRPr="00FC6469">
        <w:t>Not applicable.</w:t>
      </w:r>
    </w:p>
    <w:p w:rsidR="00000000" w:rsidRPr="00FC6469" w:rsidP="00FC6469">
      <w:pPr>
        <w:pStyle w:val="AllowPageBreak"/>
      </w:pPr>
    </w:p>
    <w:p w:rsidR="00000000" w:rsidRPr="00FC6469" w:rsidP="00FC6469">
      <w:pPr>
        <w:pStyle w:val="Heading1"/>
      </w:pPr>
      <w:bookmarkStart w:id="5" w:name="O_96752"/>
      <w:bookmarkEnd w:id="5"/>
      <w:r w:rsidRPr="00FC6469">
        <w:t>Pre-Requisites</w:t>
      </w:r>
    </w:p>
    <w:tbl>
      <w:tblPr>
        <w:tblW w:w="9232" w:type="dxa"/>
        <w:tblLayout w:type="fixed"/>
        <w:tblCellMar>
          <w:left w:w="62" w:type="dxa"/>
          <w:right w:w="62" w:type="dxa"/>
        </w:tblCellMar>
        <w:tblLook w:val="0000"/>
      </w:tblPr>
      <w:tblGrid>
        <w:gridCol w:w="2415"/>
        <w:gridCol w:w="6817"/>
      </w:tblGrid>
      <w:tr w:rsidTr="00DC21F6">
        <w:tblPrEx>
          <w:tblW w:w="9232" w:type="dxa"/>
          <w:tblLayout w:type="fixed"/>
          <w:tblCellMar>
            <w:left w:w="62" w:type="dxa"/>
            <w:right w:w="62" w:type="dxa"/>
          </w:tblCellMar>
          <w:tblLook w:val="0000"/>
        </w:tblPrEx>
        <w:trPr>
          <w:tblHeader/>
        </w:trPr>
        <w:tc>
          <w:tcPr>
            <w:tcW w:w="2415" w:type="dxa"/>
            <w:tcBorders>
              <w:top w:val="nil"/>
              <w:left w:val="nil"/>
              <w:bottom w:val="nil"/>
              <w:right w:val="nil"/>
            </w:tcBorders>
            <w:tcMar>
              <w:top w:w="0" w:type="dxa"/>
              <w:left w:w="62" w:type="dxa"/>
              <w:bottom w:w="0" w:type="dxa"/>
              <w:right w:w="62" w:type="dxa"/>
            </w:tcMar>
          </w:tcPr>
          <w:p w:rsidR="00000000" w:rsidP="00FC6469">
            <w:pPr>
              <w:pStyle w:val="BodyText"/>
              <w:rPr>
                <w:lang w:val="en-NZ"/>
              </w:rPr>
            </w:pPr>
            <w:r w:rsidRPr="00FC6469">
              <w:rPr>
                <w:rStyle w:val="SpecialBold"/>
              </w:rPr>
              <w:t>Prerequisites</w:t>
            </w:r>
            <w:r w:rsidRPr="00FC6469">
              <w:t xml:space="preserve"> </w:t>
            </w:r>
          </w:p>
        </w:tc>
        <w:tc>
          <w:tcPr>
            <w:tcW w:w="6817" w:type="dxa"/>
            <w:tcBorders>
              <w:top w:val="nil"/>
              <w:left w:val="nil"/>
              <w:bottom w:val="nil"/>
              <w:right w:val="nil"/>
            </w:tcBorders>
            <w:tcMar>
              <w:top w:w="0" w:type="dxa"/>
              <w:left w:w="62" w:type="dxa"/>
              <w:bottom w:w="0" w:type="dxa"/>
              <w:right w:w="62" w:type="dxa"/>
            </w:tcMar>
          </w:tcPr>
          <w:p w:rsidR="00000000" w:rsidRPr="00FC6469" w:rsidP="00FC6469">
            <w:pPr>
              <w:pStyle w:val="BodyText"/>
            </w:pPr>
          </w:p>
        </w:tc>
      </w:tr>
    </w:tbl>
    <w:p w:rsidR="00000000" w:rsidRPr="00FC6469" w:rsidP="00FC6469">
      <w:pPr>
        <w:pStyle w:val="BodyText"/>
      </w:pPr>
    </w:p>
    <w:p w:rsidR="00000000" w:rsidRPr="00FC6469" w:rsidP="00FC6469">
      <w:pPr>
        <w:pStyle w:val="AllowPageBreak"/>
      </w:pPr>
    </w:p>
    <w:p w:rsidR="00000000" w:rsidRPr="00FC6469" w:rsidP="00FC6469">
      <w:pPr>
        <w:pStyle w:val="Heading1"/>
      </w:pPr>
      <w:bookmarkStart w:id="6" w:name="O_96751"/>
      <w:bookmarkEnd w:id="6"/>
      <w:r w:rsidRPr="00FC6469">
        <w:t>Employability Skills Information</w:t>
      </w:r>
    </w:p>
    <w:tbl>
      <w:tblPr>
        <w:tblW w:w="9232" w:type="dxa"/>
        <w:tblLayout w:type="fixed"/>
        <w:tblCellMar>
          <w:left w:w="62" w:type="dxa"/>
          <w:right w:w="62" w:type="dxa"/>
        </w:tblCellMar>
        <w:tblLook w:val="0000"/>
      </w:tblPr>
      <w:tblGrid>
        <w:gridCol w:w="2415"/>
        <w:gridCol w:w="6817"/>
      </w:tblGrid>
      <w:tr w:rsidTr="00DC21F6">
        <w:tblPrEx>
          <w:tblW w:w="9232" w:type="dxa"/>
          <w:tblLayout w:type="fixed"/>
          <w:tblCellMar>
            <w:left w:w="62" w:type="dxa"/>
            <w:right w:w="62" w:type="dxa"/>
          </w:tblCellMar>
          <w:tblLook w:val="0000"/>
        </w:tblPrEx>
        <w:trPr>
          <w:tblHeader/>
        </w:trPr>
        <w:tc>
          <w:tcPr>
            <w:tcW w:w="2415" w:type="dxa"/>
            <w:tcBorders>
              <w:top w:val="nil"/>
              <w:left w:val="nil"/>
              <w:bottom w:val="nil"/>
              <w:right w:val="nil"/>
            </w:tcBorders>
            <w:tcMar>
              <w:top w:w="0" w:type="dxa"/>
              <w:left w:w="62" w:type="dxa"/>
              <w:bottom w:w="0" w:type="dxa"/>
              <w:right w:w="62" w:type="dxa"/>
            </w:tcMar>
          </w:tcPr>
          <w:p w:rsidR="00000000" w:rsidP="00FC6469">
            <w:pPr>
              <w:pStyle w:val="BodyText"/>
              <w:rPr>
                <w:lang w:val="en-NZ"/>
              </w:rPr>
            </w:pPr>
            <w:r w:rsidRPr="00FC6469">
              <w:rPr>
                <w:rStyle w:val="SpecialBold"/>
              </w:rPr>
              <w:t>Employability Skills</w:t>
            </w:r>
          </w:p>
        </w:tc>
        <w:tc>
          <w:tcPr>
            <w:tcW w:w="6817" w:type="dxa"/>
            <w:tcBorders>
              <w:top w:val="nil"/>
              <w:left w:val="nil"/>
              <w:bottom w:val="nil"/>
              <w:right w:val="nil"/>
            </w:tcBorders>
            <w:tcMar>
              <w:top w:w="0" w:type="dxa"/>
              <w:left w:w="62" w:type="dxa"/>
              <w:bottom w:w="0" w:type="dxa"/>
              <w:right w:w="62" w:type="dxa"/>
            </w:tcMar>
          </w:tcPr>
          <w:p w:rsidR="00000000" w:rsidRPr="00FC6469" w:rsidP="00FC6469">
            <w:pPr>
              <w:pStyle w:val="BodyText"/>
            </w:pPr>
            <w:r w:rsidRPr="00FC6469">
              <w:t>This unit contains employability skills.</w:t>
            </w:r>
          </w:p>
        </w:tc>
      </w:tr>
    </w:tbl>
    <w:p w:rsidR="00000000" w:rsidRPr="00FC6469" w:rsidP="00FC6469">
      <w:pPr>
        <w:pStyle w:val="BodyText"/>
      </w:pPr>
    </w:p>
    <w:p w:rsidR="00000000" w:rsidRPr="00FC6469" w:rsidP="00FC6469">
      <w:pPr>
        <w:pStyle w:val="AllowPageBreak"/>
      </w:pPr>
    </w:p>
    <w:p w:rsidR="00000000" w:rsidRPr="00FC6469" w:rsidP="00FC6469">
      <w:pPr>
        <w:pStyle w:val="Heading1"/>
      </w:pPr>
      <w:bookmarkStart w:id="7" w:name="O_96753"/>
      <w:bookmarkEnd w:id="7"/>
      <w:r w:rsidRPr="00FC6469">
        <w:t>Elements and Performance Criteria Pre-Content</w:t>
      </w:r>
    </w:p>
    <w:p w:rsidR="00000000" w:rsidRPr="00FC6469" w:rsidP="00FC6469">
      <w:pPr>
        <w:pStyle w:val="BodyText"/>
      </w:pPr>
      <w:r w:rsidRPr="00FC6469">
        <w:t>Not applicable.</w:t>
      </w:r>
    </w:p>
    <w:p w:rsidR="00000000" w:rsidRPr="00FC6469" w:rsidP="00FC6469">
      <w:pPr>
        <w:pStyle w:val="AllowPageBreak"/>
      </w:pPr>
    </w:p>
    <w:p w:rsidR="00000000" w:rsidRPr="00FC6469" w:rsidP="00FC6469">
      <w:pPr>
        <w:pStyle w:val="Heading1"/>
      </w:pPr>
      <w:bookmarkStart w:id="8" w:name="O_96754"/>
      <w:bookmarkEnd w:id="8"/>
      <w:r w:rsidRPr="00FC6469">
        <w:t>Elements and Performance Criteria</w:t>
      </w:r>
    </w:p>
    <w:tbl>
      <w:tblPr>
        <w:tblW w:w="9232" w:type="dxa"/>
        <w:tblLayout w:type="fixed"/>
        <w:tblCellMar>
          <w:left w:w="62" w:type="dxa"/>
          <w:right w:w="62" w:type="dxa"/>
        </w:tblCellMar>
        <w:tblLook w:val="0000"/>
      </w:tblPr>
      <w:tblGrid>
        <w:gridCol w:w="2415"/>
        <w:gridCol w:w="6817"/>
      </w:tblGrid>
      <w:tr w:rsidTr="00DC21F6">
        <w:tblPrEx>
          <w:tblW w:w="9232" w:type="dxa"/>
          <w:tblLayout w:type="fixed"/>
          <w:tblCellMar>
            <w:left w:w="62" w:type="dxa"/>
            <w:right w:w="62" w:type="dxa"/>
          </w:tblCellMar>
          <w:tblLook w:val="0000"/>
        </w:tblPrEx>
        <w:trPr>
          <w:tblHeader/>
        </w:trPr>
        <w:tc>
          <w:tcPr>
            <w:tcW w:w="2415" w:type="dxa"/>
            <w:tcBorders>
              <w:top w:val="nil"/>
              <w:left w:val="nil"/>
              <w:bottom w:val="nil"/>
              <w:right w:val="nil"/>
            </w:tcBorders>
            <w:tcMar>
              <w:top w:w="0" w:type="dxa"/>
              <w:left w:w="62" w:type="dxa"/>
              <w:bottom w:w="0" w:type="dxa"/>
              <w:right w:w="62" w:type="dxa"/>
            </w:tcMar>
          </w:tcPr>
          <w:p w:rsidR="00000000" w:rsidRPr="00FC6469" w:rsidP="00FC6469">
            <w:pPr>
              <w:pStyle w:val="BodyText"/>
            </w:pPr>
            <w:r w:rsidRPr="00FC6469">
              <w:rPr>
                <w:rStyle w:val="SpecialBold"/>
              </w:rPr>
              <w:t>ELEMENT</w:t>
            </w:r>
          </w:p>
        </w:tc>
        <w:tc>
          <w:tcPr>
            <w:tcW w:w="6817" w:type="dxa"/>
            <w:tcBorders>
              <w:top w:val="nil"/>
              <w:left w:val="nil"/>
              <w:bottom w:val="nil"/>
              <w:right w:val="nil"/>
            </w:tcBorders>
            <w:tcMar>
              <w:top w:w="0" w:type="dxa"/>
              <w:left w:w="62" w:type="dxa"/>
              <w:bottom w:w="0" w:type="dxa"/>
              <w:right w:w="62" w:type="dxa"/>
            </w:tcMar>
          </w:tcPr>
          <w:p w:rsidR="00000000" w:rsidP="00FC6469">
            <w:pPr>
              <w:pStyle w:val="BodyText"/>
              <w:rPr>
                <w:lang w:val="en-NZ"/>
              </w:rPr>
            </w:pPr>
            <w:r w:rsidRPr="00FC6469">
              <w:rPr>
                <w:rStyle w:val="SpecialBold"/>
              </w:rPr>
              <w:t>PERFORMANCE CRITERIA</w:t>
            </w:r>
          </w:p>
        </w:tc>
      </w:tr>
      <w:tr w:rsidTr="00DC21F6">
        <w:tblPrEx>
          <w:tblW w:w="9232" w:type="dxa"/>
          <w:tblLayout w:type="fixed"/>
          <w:tblCellMar>
            <w:left w:w="62" w:type="dxa"/>
            <w:right w:w="62" w:type="dxa"/>
          </w:tblCellMar>
          <w:tblLook w:val="0000"/>
        </w:tblPrEx>
        <w:tc>
          <w:tcPr>
            <w:tcW w:w="2415" w:type="dxa"/>
            <w:tcBorders>
              <w:top w:val="nil"/>
              <w:left w:val="nil"/>
              <w:bottom w:val="nil"/>
              <w:right w:val="nil"/>
            </w:tcBorders>
            <w:tcMar>
              <w:top w:w="0" w:type="dxa"/>
              <w:left w:w="62" w:type="dxa"/>
              <w:bottom w:w="0" w:type="dxa"/>
              <w:right w:w="62" w:type="dxa"/>
            </w:tcMar>
          </w:tcPr>
          <w:p w:rsidR="00000000" w:rsidP="00FC6469">
            <w:pPr>
              <w:pStyle w:val="List"/>
              <w:rPr>
                <w:lang w:val="en-NZ"/>
              </w:rPr>
            </w:pPr>
            <w:r w:rsidRPr="00FC6469">
              <w:t>1</w:t>
            </w:r>
            <w:r w:rsidRPr="00FC6469">
              <w:tab/>
              <w:t>P</w:t>
            </w:r>
            <w:r w:rsidRPr="00FC6469">
              <w:t>repare for surface coating process</w:t>
            </w:r>
          </w:p>
        </w:tc>
        <w:tc>
          <w:tcPr>
            <w:tcW w:w="6817" w:type="dxa"/>
            <w:tcBorders>
              <w:top w:val="nil"/>
              <w:left w:val="nil"/>
              <w:bottom w:val="nil"/>
              <w:right w:val="nil"/>
            </w:tcBorders>
            <w:tcMar>
              <w:top w:w="0" w:type="dxa"/>
              <w:left w:w="62" w:type="dxa"/>
              <w:bottom w:w="0" w:type="dxa"/>
              <w:right w:w="62" w:type="dxa"/>
            </w:tcMar>
          </w:tcPr>
          <w:p w:rsidR="00000000" w:rsidRPr="00FC6469" w:rsidP="00FC6469">
            <w:pPr>
              <w:pStyle w:val="List"/>
            </w:pPr>
            <w:r w:rsidRPr="00FC6469">
              <w:t>1.1</w:t>
            </w:r>
            <w:r w:rsidRPr="00FC6469">
              <w:tab/>
              <w:t>Appropriate checks are made to ensure that textile fabric is ready for surface coating process.</w:t>
            </w:r>
          </w:p>
          <w:p w:rsidR="00000000" w:rsidRPr="00FC6469" w:rsidP="00FC6469">
            <w:pPr>
              <w:pStyle w:val="List"/>
            </w:pPr>
            <w:r w:rsidRPr="00FC6469">
              <w:t>1.2</w:t>
            </w:r>
            <w:r w:rsidRPr="00FC6469">
              <w:tab/>
              <w:t xml:space="preserve">Work area is prepared according to </w:t>
            </w:r>
            <w:r w:rsidRPr="00FC6469">
              <w:rPr>
                <w:rStyle w:val="BoldandItalics"/>
              </w:rPr>
              <w:t>OHS practices</w:t>
            </w:r>
            <w:r w:rsidRPr="00FC6469">
              <w:t>.</w:t>
            </w:r>
          </w:p>
          <w:p w:rsidR="00000000" w:rsidRPr="00FC6469" w:rsidP="00FC6469">
            <w:pPr>
              <w:pStyle w:val="List"/>
            </w:pPr>
            <w:r w:rsidRPr="00FC6469">
              <w:t>1.3</w:t>
            </w:r>
            <w:r w:rsidRPr="00FC6469">
              <w:tab/>
              <w:t>Surface coating is obtained or prepared according to manufactur</w:t>
            </w:r>
            <w:r w:rsidRPr="00FC6469">
              <w:t>er instructions and specifications required for job.</w:t>
            </w:r>
          </w:p>
          <w:p w:rsidR="00000000" w:rsidP="00FC6469">
            <w:pPr>
              <w:pStyle w:val="List"/>
              <w:rPr>
                <w:lang w:val="en-NZ"/>
              </w:rPr>
            </w:pPr>
            <w:r w:rsidRPr="00FC6469">
              <w:t>1.4</w:t>
            </w:r>
            <w:r w:rsidRPr="00FC6469">
              <w:tab/>
              <w:t>Problems are reported and recorded.</w:t>
            </w:r>
          </w:p>
        </w:tc>
      </w:tr>
      <w:tr w:rsidTr="00DC21F6">
        <w:tblPrEx>
          <w:tblW w:w="9232" w:type="dxa"/>
          <w:tblLayout w:type="fixed"/>
          <w:tblCellMar>
            <w:left w:w="62" w:type="dxa"/>
            <w:right w:w="62" w:type="dxa"/>
          </w:tblCellMar>
          <w:tblLook w:val="0000"/>
        </w:tblPrEx>
        <w:tc>
          <w:tcPr>
            <w:tcW w:w="2415" w:type="dxa"/>
            <w:tcBorders>
              <w:top w:val="nil"/>
              <w:left w:val="nil"/>
              <w:bottom w:val="nil"/>
              <w:right w:val="nil"/>
            </w:tcBorders>
            <w:tcMar>
              <w:top w:w="0" w:type="dxa"/>
              <w:left w:w="62" w:type="dxa"/>
              <w:bottom w:w="0" w:type="dxa"/>
              <w:right w:w="62" w:type="dxa"/>
            </w:tcMar>
          </w:tcPr>
          <w:p w:rsidR="00000000" w:rsidP="00FC6469">
            <w:pPr>
              <w:pStyle w:val="List"/>
              <w:rPr>
                <w:lang w:val="en-NZ"/>
              </w:rPr>
            </w:pPr>
            <w:r w:rsidRPr="00FC6469">
              <w:t>2</w:t>
            </w:r>
            <w:r w:rsidRPr="00FC6469">
              <w:tab/>
              <w:t xml:space="preserve">Prepare </w:t>
            </w:r>
            <w:r w:rsidRPr="00FC6469">
              <w:rPr>
                <w:rStyle w:val="BoldandItalics"/>
              </w:rPr>
              <w:t>technical textile</w:t>
            </w:r>
            <w:r w:rsidRPr="00FC6469">
              <w:t xml:space="preserve"> for surface coating </w:t>
            </w:r>
          </w:p>
        </w:tc>
        <w:tc>
          <w:tcPr>
            <w:tcW w:w="6817" w:type="dxa"/>
            <w:tcBorders>
              <w:top w:val="nil"/>
              <w:left w:val="nil"/>
              <w:bottom w:val="nil"/>
              <w:right w:val="nil"/>
            </w:tcBorders>
            <w:tcMar>
              <w:top w:w="0" w:type="dxa"/>
              <w:left w:w="62" w:type="dxa"/>
              <w:bottom w:w="0" w:type="dxa"/>
              <w:right w:w="62" w:type="dxa"/>
            </w:tcMar>
          </w:tcPr>
          <w:p w:rsidR="00000000" w:rsidRPr="00FC6469" w:rsidP="00FC6469">
            <w:pPr>
              <w:pStyle w:val="List"/>
            </w:pPr>
            <w:r w:rsidRPr="00FC6469">
              <w:t>2.1</w:t>
            </w:r>
            <w:r w:rsidRPr="00FC6469">
              <w:tab/>
              <w:t>Appropriate tests are conducted if required on technical textile before application of surface coating.</w:t>
            </w:r>
          </w:p>
          <w:p w:rsidR="00000000" w:rsidRPr="00FC6469" w:rsidP="00FC6469">
            <w:pPr>
              <w:pStyle w:val="List"/>
            </w:pPr>
            <w:r w:rsidRPr="00FC6469">
              <w:t>2.2</w:t>
            </w:r>
            <w:r w:rsidRPr="00FC6469">
              <w:tab/>
            </w:r>
            <w:r w:rsidRPr="00FC6469">
              <w:t>Technical textile is fixed into position on machine or conveyor as required.</w:t>
            </w:r>
          </w:p>
          <w:p w:rsidR="00000000" w:rsidP="00FC6469">
            <w:pPr>
              <w:pStyle w:val="List"/>
              <w:rPr>
                <w:lang w:val="en-NZ"/>
              </w:rPr>
            </w:pPr>
            <w:r w:rsidRPr="00FC6469">
              <w:t>2.3</w:t>
            </w:r>
            <w:r w:rsidRPr="00FC6469">
              <w:tab/>
              <w:t>Job or batch requirements are checked.</w:t>
            </w:r>
          </w:p>
        </w:tc>
      </w:tr>
      <w:tr w:rsidTr="00DC21F6">
        <w:tblPrEx>
          <w:tblW w:w="9232" w:type="dxa"/>
          <w:tblLayout w:type="fixed"/>
          <w:tblCellMar>
            <w:left w:w="62" w:type="dxa"/>
            <w:right w:w="62" w:type="dxa"/>
          </w:tblCellMar>
          <w:tblLook w:val="0000"/>
        </w:tblPrEx>
        <w:tc>
          <w:tcPr>
            <w:tcW w:w="2415" w:type="dxa"/>
            <w:tcBorders>
              <w:top w:val="nil"/>
              <w:left w:val="nil"/>
              <w:bottom w:val="nil"/>
              <w:right w:val="nil"/>
            </w:tcBorders>
            <w:tcMar>
              <w:top w:w="0" w:type="dxa"/>
              <w:left w:w="62" w:type="dxa"/>
              <w:bottom w:w="0" w:type="dxa"/>
              <w:right w:w="62" w:type="dxa"/>
            </w:tcMar>
          </w:tcPr>
          <w:p w:rsidR="00000000" w:rsidP="00FC6469">
            <w:pPr>
              <w:pStyle w:val="List"/>
              <w:rPr>
                <w:lang w:val="en-NZ"/>
              </w:rPr>
            </w:pPr>
            <w:r w:rsidRPr="00FC6469">
              <w:t>3</w:t>
            </w:r>
            <w:r w:rsidRPr="00FC6469">
              <w:tab/>
              <w:t>Operate and monitor surface coating machine</w:t>
            </w:r>
          </w:p>
        </w:tc>
        <w:tc>
          <w:tcPr>
            <w:tcW w:w="6817" w:type="dxa"/>
            <w:tcBorders>
              <w:top w:val="nil"/>
              <w:left w:val="nil"/>
              <w:bottom w:val="nil"/>
              <w:right w:val="nil"/>
            </w:tcBorders>
            <w:tcMar>
              <w:top w:w="0" w:type="dxa"/>
              <w:left w:w="62" w:type="dxa"/>
              <w:bottom w:w="0" w:type="dxa"/>
              <w:right w:w="62" w:type="dxa"/>
            </w:tcMar>
          </w:tcPr>
          <w:p w:rsidR="00000000" w:rsidRPr="00FC6469" w:rsidP="00FC6469">
            <w:pPr>
              <w:pStyle w:val="List"/>
            </w:pPr>
            <w:r w:rsidRPr="00FC6469">
              <w:t>3.1</w:t>
            </w:r>
            <w:r w:rsidRPr="00FC6469">
              <w:tab/>
              <w:t>Where applicable coating mix or transfer sheet is loaded into machine reservoir for p</w:t>
            </w:r>
            <w:r w:rsidRPr="00FC6469">
              <w:t>ick-up by knife, coating roller, gravure roller, rotary screen, laminating or tie coat machine.</w:t>
            </w:r>
          </w:p>
          <w:p w:rsidR="00000000" w:rsidRPr="00FC6469" w:rsidP="00FC6469">
            <w:pPr>
              <w:pStyle w:val="List"/>
            </w:pPr>
            <w:r w:rsidRPr="00FC6469">
              <w:t>3.2</w:t>
            </w:r>
            <w:r w:rsidRPr="00FC6469">
              <w:tab/>
              <w:t>Machine is set to correct heat, speed and thickness according to process and job requirements.</w:t>
            </w:r>
          </w:p>
          <w:p w:rsidR="00000000" w:rsidRPr="00FC6469" w:rsidP="00FC6469">
            <w:pPr>
              <w:pStyle w:val="List"/>
            </w:pPr>
            <w:r w:rsidRPr="00FC6469">
              <w:t>3.3</w:t>
            </w:r>
            <w:r w:rsidRPr="00FC6469">
              <w:tab/>
              <w:t>Coating process is undertaken and monitored to ensure app</w:t>
            </w:r>
            <w:r w:rsidRPr="00FC6469">
              <w:t>lication is according to job requirements and manufacturer instructions.</w:t>
            </w:r>
          </w:p>
          <w:p w:rsidR="00000000" w:rsidRPr="00FC6469" w:rsidP="00FC6469">
            <w:pPr>
              <w:pStyle w:val="List"/>
            </w:pPr>
            <w:r w:rsidRPr="00FC6469">
              <w:t>3.4</w:t>
            </w:r>
            <w:r w:rsidRPr="00FC6469">
              <w:tab/>
              <w:t>Coated technical textile is removed from coating machine and tests conducted if required.</w:t>
            </w:r>
          </w:p>
          <w:p w:rsidR="00000000" w:rsidRPr="00FC6469" w:rsidP="00FC6469">
            <w:pPr>
              <w:pStyle w:val="List"/>
            </w:pPr>
            <w:r w:rsidRPr="00FC6469">
              <w:t>3.5</w:t>
            </w:r>
            <w:r w:rsidRPr="00FC6469">
              <w:tab/>
              <w:t>Coated technical textile is directed to next operation.</w:t>
            </w:r>
          </w:p>
        </w:tc>
      </w:tr>
    </w:tbl>
    <w:p w:rsidR="00000000" w:rsidRPr="00FC6469" w:rsidP="00FC6469">
      <w:pPr>
        <w:pStyle w:val="BodyText"/>
      </w:pPr>
    </w:p>
    <w:p w:rsidR="00000000" w:rsidRPr="00FC6469" w:rsidP="00FC6469">
      <w:pPr>
        <w:pStyle w:val="AllowPageBreak"/>
      </w:pPr>
    </w:p>
    <w:p w:rsidR="00000000" w:rsidRPr="00FC6469" w:rsidP="00FC6469">
      <w:pPr>
        <w:pStyle w:val="Heading1"/>
      </w:pPr>
      <w:bookmarkStart w:id="9" w:name="O_96755"/>
      <w:bookmarkEnd w:id="9"/>
      <w:r w:rsidRPr="00FC6469">
        <w:t>Required Ski</w:t>
      </w:r>
      <w:r w:rsidRPr="00FC6469">
        <w:t>lls and Knowledge</w:t>
      </w:r>
    </w:p>
    <w:tbl>
      <w:tblPr>
        <w:tblW w:w="9232" w:type="dxa"/>
        <w:tblLayout w:type="fixed"/>
        <w:tblCellMar>
          <w:left w:w="62" w:type="dxa"/>
          <w:right w:w="62" w:type="dxa"/>
        </w:tblCellMar>
        <w:tblLook w:val="0000"/>
      </w:tblPr>
      <w:tblGrid>
        <w:gridCol w:w="9232"/>
      </w:tblGrid>
      <w:tr w:rsidTr="00DC21F6">
        <w:tblPrEx>
          <w:tblW w:w="9232" w:type="dxa"/>
          <w:tblLayout w:type="fixed"/>
          <w:tblCellMar>
            <w:left w:w="62" w:type="dxa"/>
            <w:right w:w="62" w:type="dxa"/>
          </w:tblCellMar>
          <w:tblLook w:val="0000"/>
        </w:tblPrEx>
        <w:trPr>
          <w:tblHeader/>
        </w:trPr>
        <w:tc>
          <w:tcPr>
            <w:tcW w:w="9232" w:type="dxa"/>
            <w:tcBorders>
              <w:top w:val="nil"/>
              <w:left w:val="nil"/>
              <w:bottom w:val="nil"/>
              <w:right w:val="nil"/>
            </w:tcBorders>
            <w:tcMar>
              <w:top w:w="0" w:type="dxa"/>
              <w:left w:w="62" w:type="dxa"/>
              <w:bottom w:w="0" w:type="dxa"/>
              <w:right w:w="62" w:type="dxa"/>
            </w:tcMar>
          </w:tcPr>
          <w:p w:rsidR="00000000" w:rsidRPr="00FC6469" w:rsidP="00FC6469">
            <w:pPr>
              <w:pStyle w:val="BodyText"/>
              <w:rPr>
                <w:rStyle w:val="SpecialBold"/>
              </w:rPr>
            </w:pPr>
          </w:p>
          <w:p w:rsidR="00000000" w:rsidP="00FC6469">
            <w:pPr>
              <w:pStyle w:val="BodyText"/>
              <w:rPr>
                <w:rFonts w:ascii="Tahoma" w:hAnsi="Tahoma"/>
                <w:lang w:val="en-NZ"/>
              </w:rPr>
            </w:pPr>
            <w:r w:rsidRPr="00FC6469">
              <w:t>This describes the essential skills and knowledge and their level, required for this unit.</w:t>
            </w:r>
          </w:p>
        </w:tc>
      </w:tr>
      <w:tr w:rsidTr="00DC21F6">
        <w:tblPrEx>
          <w:tblW w:w="9232" w:type="dxa"/>
          <w:tblLayout w:type="fixed"/>
          <w:tblCellMar>
            <w:left w:w="62" w:type="dxa"/>
            <w:right w:w="62" w:type="dxa"/>
          </w:tblCellMar>
          <w:tblLook w:val="0000"/>
        </w:tblPrEx>
        <w:tc>
          <w:tcPr>
            <w:tcW w:w="9232" w:type="dxa"/>
            <w:tcBorders>
              <w:top w:val="nil"/>
              <w:left w:val="nil"/>
              <w:bottom w:val="nil"/>
              <w:right w:val="nil"/>
            </w:tcBorders>
            <w:tcMar>
              <w:top w:w="0" w:type="dxa"/>
              <w:left w:w="62" w:type="dxa"/>
              <w:bottom w:w="0" w:type="dxa"/>
              <w:right w:w="62" w:type="dxa"/>
            </w:tcMar>
          </w:tcPr>
          <w:p w:rsidR="00000000" w:rsidRPr="00FC6469" w:rsidP="00FC6469">
            <w:pPr>
              <w:pStyle w:val="BodyText"/>
            </w:pPr>
            <w:r w:rsidRPr="00FC6469">
              <w:t>Demonstrates knowledge of:</w:t>
            </w:r>
          </w:p>
          <w:p w:rsidR="00000000" w:rsidRPr="00FC6469" w:rsidP="00FC6469">
            <w:pPr>
              <w:pStyle w:val="ListBullet"/>
            </w:pPr>
            <w:r w:rsidRPr="00FC6469">
              <w:t>OHS practices, including hazard identification and control measures</w:t>
            </w:r>
          </w:p>
          <w:p w:rsidR="00000000" w:rsidRPr="00FC6469" w:rsidP="00FC6469">
            <w:pPr>
              <w:pStyle w:val="ListBullet"/>
            </w:pPr>
            <w:r w:rsidRPr="00FC6469">
              <w:t>quality practices</w:t>
            </w:r>
          </w:p>
          <w:p w:rsidR="00000000" w:rsidRPr="00FC6469" w:rsidP="00FC6469">
            <w:pPr>
              <w:pStyle w:val="ListBullet"/>
            </w:pPr>
            <w:r w:rsidRPr="00FC6469">
              <w:t>workplace practices</w:t>
            </w:r>
          </w:p>
          <w:p w:rsidR="00000000" w:rsidP="00FC6469">
            <w:pPr>
              <w:pStyle w:val="ListBullet"/>
              <w:rPr>
                <w:lang w:val="en-NZ"/>
              </w:rPr>
            </w:pPr>
            <w:r w:rsidRPr="00FC6469">
              <w:t>recording and reporting practices</w:t>
            </w:r>
          </w:p>
        </w:tc>
      </w:tr>
      <w:tr w:rsidTr="00DC21F6">
        <w:tblPrEx>
          <w:tblW w:w="9232" w:type="dxa"/>
          <w:tblLayout w:type="fixed"/>
          <w:tblCellMar>
            <w:left w:w="62" w:type="dxa"/>
            <w:right w:w="62" w:type="dxa"/>
          </w:tblCellMar>
          <w:tblLook w:val="0000"/>
        </w:tblPrEx>
        <w:tc>
          <w:tcPr>
            <w:tcW w:w="9232" w:type="dxa"/>
            <w:tcBorders>
              <w:top w:val="nil"/>
              <w:left w:val="nil"/>
              <w:bottom w:val="nil"/>
              <w:right w:val="nil"/>
            </w:tcBorders>
            <w:tcMar>
              <w:top w:w="0" w:type="dxa"/>
              <w:left w:w="62" w:type="dxa"/>
              <w:bottom w:w="0" w:type="dxa"/>
              <w:right w:w="62" w:type="dxa"/>
            </w:tcMar>
          </w:tcPr>
          <w:p w:rsidR="00000000" w:rsidRPr="00FC6469" w:rsidP="00FC6469">
            <w:pPr>
              <w:pStyle w:val="BodyText"/>
            </w:pPr>
            <w:r w:rsidRPr="00FC6469">
              <w:t>Demonstrates skills to:</w:t>
            </w:r>
          </w:p>
          <w:p w:rsidR="00000000" w:rsidRPr="00FC6469" w:rsidP="00FC6469">
            <w:pPr>
              <w:pStyle w:val="ListBullet"/>
            </w:pPr>
            <w:r w:rsidRPr="00FC6469">
              <w:t>read, interpret and follow information on work specifications, standard operating procedures and work instructions, and other reference material</w:t>
            </w:r>
          </w:p>
          <w:p w:rsidR="00000000" w:rsidRPr="00FC6469" w:rsidP="00FC6469">
            <w:pPr>
              <w:pStyle w:val="ListBullet"/>
            </w:pPr>
            <w:r w:rsidRPr="00FC6469">
              <w:t>maintain accurate records</w:t>
            </w:r>
          </w:p>
          <w:p w:rsidR="00000000" w:rsidRPr="00FC6469" w:rsidP="00FC6469">
            <w:pPr>
              <w:pStyle w:val="ListBullet"/>
            </w:pPr>
            <w:r w:rsidRPr="00FC6469">
              <w:t>communicate within the workplace</w:t>
            </w:r>
          </w:p>
          <w:p w:rsidR="00000000" w:rsidRPr="00FC6469" w:rsidP="00FC6469">
            <w:pPr>
              <w:pStyle w:val="ListBullet"/>
            </w:pPr>
            <w:r w:rsidRPr="00FC6469">
              <w:t>sequence operations</w:t>
            </w:r>
          </w:p>
          <w:p w:rsidR="00000000" w:rsidRPr="00FC6469" w:rsidP="00FC6469">
            <w:pPr>
              <w:pStyle w:val="ListBullet"/>
            </w:pPr>
            <w:r w:rsidRPr="00FC6469">
              <w:t>meet specifications</w:t>
            </w:r>
          </w:p>
          <w:p w:rsidR="00000000" w:rsidRPr="00FC6469" w:rsidP="00FC6469">
            <w:pPr>
              <w:pStyle w:val="ListBullet"/>
            </w:pPr>
            <w:r w:rsidRPr="00FC6469">
              <w:t>clarify and check task-related information</w:t>
            </w:r>
          </w:p>
          <w:p w:rsidR="00000000" w:rsidRPr="00FC6469" w:rsidP="00FC6469">
            <w:pPr>
              <w:pStyle w:val="ListBullet"/>
            </w:pPr>
            <w:r w:rsidRPr="00FC6469">
              <w:t>carry out work according to OHS practices</w:t>
            </w:r>
          </w:p>
        </w:tc>
      </w:tr>
    </w:tbl>
    <w:p w:rsidR="00000000" w:rsidRPr="00FC6469" w:rsidP="00FC6469">
      <w:pPr>
        <w:pStyle w:val="BodyText"/>
      </w:pPr>
    </w:p>
    <w:p w:rsidR="00000000" w:rsidRPr="00FC6469" w:rsidP="00FC6469">
      <w:pPr>
        <w:pStyle w:val="AllowPageBreak"/>
      </w:pPr>
    </w:p>
    <w:p w:rsidR="00000000" w:rsidRPr="00FC6469" w:rsidP="00FC6469">
      <w:pPr>
        <w:pStyle w:val="Heading1"/>
      </w:pPr>
      <w:bookmarkStart w:id="10" w:name="O_96756"/>
      <w:bookmarkEnd w:id="10"/>
      <w:r w:rsidRPr="00FC6469">
        <w:t>Evidence Guide</w:t>
      </w:r>
    </w:p>
    <w:tbl>
      <w:tblPr>
        <w:tblW w:w="9232" w:type="dxa"/>
        <w:tblLayout w:type="fixed"/>
        <w:tblCellMar>
          <w:left w:w="62" w:type="dxa"/>
          <w:right w:w="62" w:type="dxa"/>
        </w:tblCellMar>
        <w:tblLook w:val="0000"/>
      </w:tblPr>
      <w:tblGrid>
        <w:gridCol w:w="2415"/>
        <w:gridCol w:w="6817"/>
      </w:tblGrid>
      <w:tr w:rsidTr="00DC21F6">
        <w:tblPrEx>
          <w:tblW w:w="9232" w:type="dxa"/>
          <w:tblLayout w:type="fixed"/>
          <w:tblCellMar>
            <w:left w:w="62" w:type="dxa"/>
            <w:right w:w="62" w:type="dxa"/>
          </w:tblCellMar>
          <w:tblLook w:val="0000"/>
        </w:tblPrEx>
        <w:trPr>
          <w:tblHeader/>
        </w:trPr>
        <w:tc>
          <w:tcPr>
            <w:tcW w:w="9232" w:type="dxa"/>
            <w:gridSpan w:val="2"/>
            <w:tcBorders>
              <w:top w:val="nil"/>
              <w:left w:val="nil"/>
              <w:bottom w:val="nil"/>
              <w:right w:val="nil"/>
            </w:tcBorders>
            <w:tcMar>
              <w:top w:w="0" w:type="dxa"/>
              <w:left w:w="62" w:type="dxa"/>
              <w:bottom w:w="0" w:type="dxa"/>
              <w:right w:w="62" w:type="dxa"/>
            </w:tcMar>
          </w:tcPr>
          <w:p w:rsidR="00000000" w:rsidRPr="00FC6469" w:rsidP="00FC6469">
            <w:pPr>
              <w:pStyle w:val="BodyText"/>
              <w:rPr>
                <w:rStyle w:val="SpecialBold"/>
              </w:rPr>
            </w:pPr>
          </w:p>
          <w:p w:rsidR="00000000" w:rsidP="00FC6469">
            <w:pPr>
              <w:pStyle w:val="BodyText"/>
              <w:rPr>
                <w:rFonts w:ascii="Tahoma" w:hAnsi="Tahoma"/>
                <w:lang w:val="en-NZ"/>
              </w:rPr>
            </w:pPr>
            <w:r w:rsidRPr="00FC6469">
              <w:t>The Evidence Guide provides advice on assessment and must be read</w:t>
            </w:r>
            <w:r w:rsidRPr="00FC6469">
              <w:t xml:space="preserve"> in conjunction with the Performance Criteria, Required Skills and Knowledge, the Range Statement and the Assessment Guidelines for the Training Package.</w:t>
            </w:r>
          </w:p>
        </w:tc>
      </w:tr>
      <w:tr w:rsidTr="00DC21F6">
        <w:tblPrEx>
          <w:tblW w:w="9232" w:type="dxa"/>
          <w:tblLayout w:type="fixed"/>
          <w:tblCellMar>
            <w:left w:w="62" w:type="dxa"/>
            <w:right w:w="62" w:type="dxa"/>
          </w:tblCellMar>
          <w:tblLook w:val="0000"/>
        </w:tblPrEx>
        <w:tc>
          <w:tcPr>
            <w:tcW w:w="2415" w:type="dxa"/>
            <w:tcBorders>
              <w:top w:val="nil"/>
              <w:left w:val="nil"/>
              <w:bottom w:val="nil"/>
              <w:right w:val="nil"/>
            </w:tcBorders>
            <w:tcMar>
              <w:top w:w="0" w:type="dxa"/>
              <w:left w:w="62" w:type="dxa"/>
              <w:bottom w:w="0" w:type="dxa"/>
              <w:right w:w="62" w:type="dxa"/>
            </w:tcMar>
          </w:tcPr>
          <w:p w:rsidR="00000000" w:rsidP="00FC6469">
            <w:pPr>
              <w:pStyle w:val="BodyText"/>
              <w:rPr>
                <w:lang w:val="en-NZ"/>
              </w:rPr>
            </w:pPr>
            <w:r w:rsidRPr="00FC6469">
              <w:rPr>
                <w:rStyle w:val="SpecialBold"/>
              </w:rPr>
              <w:t>Critical aspects of evidence</w:t>
            </w:r>
          </w:p>
        </w:tc>
        <w:tc>
          <w:tcPr>
            <w:tcW w:w="6817" w:type="dxa"/>
            <w:tcBorders>
              <w:top w:val="nil"/>
              <w:left w:val="nil"/>
              <w:bottom w:val="nil"/>
              <w:right w:val="nil"/>
            </w:tcBorders>
            <w:tcMar>
              <w:top w:w="0" w:type="dxa"/>
              <w:left w:w="62" w:type="dxa"/>
              <w:bottom w:w="0" w:type="dxa"/>
              <w:right w:w="62" w:type="dxa"/>
            </w:tcMar>
          </w:tcPr>
          <w:p w:rsidR="00000000" w:rsidRPr="00FC6469" w:rsidP="00FC6469">
            <w:pPr>
              <w:pStyle w:val="BodyText"/>
            </w:pPr>
            <w:r w:rsidRPr="00FC6469">
              <w:t>Demonstrates skills and knowledge to:</w:t>
            </w:r>
          </w:p>
          <w:p w:rsidR="00000000" w:rsidRPr="00FC6469" w:rsidP="00FC6469">
            <w:pPr>
              <w:pStyle w:val="ListBullet"/>
            </w:pPr>
            <w:r w:rsidRPr="00FC6469">
              <w:t>safely and accurately mix and load surface coating mixtures</w:t>
            </w:r>
          </w:p>
          <w:p w:rsidR="00000000" w:rsidRPr="00FC6469" w:rsidP="00FC6469">
            <w:pPr>
              <w:pStyle w:val="ListBullet"/>
            </w:pPr>
            <w:r w:rsidRPr="00FC6469">
              <w:t>safely set and operate technical textile surface coating machines</w:t>
            </w:r>
          </w:p>
          <w:p w:rsidR="00000000" w:rsidRPr="00FC6469" w:rsidP="00FC6469">
            <w:pPr>
              <w:pStyle w:val="ListBullet"/>
            </w:pPr>
            <w:r w:rsidRPr="00FC6469">
              <w:t>identify machine or process faults</w:t>
            </w:r>
          </w:p>
          <w:p w:rsidR="00000000" w:rsidP="00FC6469">
            <w:pPr>
              <w:pStyle w:val="ListBullet"/>
              <w:rPr>
                <w:lang w:val="en-NZ"/>
              </w:rPr>
            </w:pPr>
            <w:r w:rsidRPr="00FC6469">
              <w:t>follow job specifications and orders</w:t>
            </w:r>
          </w:p>
        </w:tc>
      </w:tr>
      <w:tr w:rsidTr="00DC21F6">
        <w:tblPrEx>
          <w:tblW w:w="9232" w:type="dxa"/>
          <w:tblLayout w:type="fixed"/>
          <w:tblCellMar>
            <w:left w:w="62" w:type="dxa"/>
            <w:right w:w="62" w:type="dxa"/>
          </w:tblCellMar>
          <w:tblLook w:val="0000"/>
        </w:tblPrEx>
        <w:tc>
          <w:tcPr>
            <w:tcW w:w="2415" w:type="dxa"/>
            <w:tcBorders>
              <w:top w:val="nil"/>
              <w:left w:val="nil"/>
              <w:bottom w:val="nil"/>
              <w:right w:val="nil"/>
            </w:tcBorders>
            <w:tcMar>
              <w:top w:w="0" w:type="dxa"/>
              <w:left w:w="62" w:type="dxa"/>
              <w:bottom w:w="0" w:type="dxa"/>
              <w:right w:w="62" w:type="dxa"/>
            </w:tcMar>
          </w:tcPr>
          <w:p w:rsidR="00000000" w:rsidP="00FC6469">
            <w:pPr>
              <w:pStyle w:val="BodyText"/>
              <w:rPr>
                <w:lang w:val="en-NZ"/>
              </w:rPr>
            </w:pPr>
            <w:r w:rsidRPr="00FC6469">
              <w:rPr>
                <w:rStyle w:val="SpecialBold"/>
              </w:rPr>
              <w:t>Consistency in performance</w:t>
            </w:r>
          </w:p>
        </w:tc>
        <w:tc>
          <w:tcPr>
            <w:tcW w:w="6817" w:type="dxa"/>
            <w:tcBorders>
              <w:top w:val="nil"/>
              <w:left w:val="nil"/>
              <w:bottom w:val="nil"/>
              <w:right w:val="nil"/>
            </w:tcBorders>
            <w:tcMar>
              <w:top w:w="0" w:type="dxa"/>
              <w:left w:w="62" w:type="dxa"/>
              <w:bottom w:w="0" w:type="dxa"/>
              <w:right w:w="62" w:type="dxa"/>
            </w:tcMar>
          </w:tcPr>
          <w:p w:rsidR="00000000" w:rsidRPr="00FC6469" w:rsidP="00FC6469">
            <w:pPr>
              <w:pStyle w:val="BodyText"/>
            </w:pPr>
            <w:r w:rsidRPr="00FC6469">
              <w:t>Consistently applies skills an</w:t>
            </w:r>
            <w:r w:rsidRPr="00FC6469">
              <w:t>d knowledge when:</w:t>
            </w:r>
          </w:p>
          <w:p w:rsidR="00000000" w:rsidRPr="00FC6469" w:rsidP="00FC6469">
            <w:pPr>
              <w:pStyle w:val="ListBullet"/>
            </w:pPr>
            <w:r w:rsidRPr="00FC6469">
              <w:t>organising work</w:t>
            </w:r>
          </w:p>
          <w:p w:rsidR="00000000" w:rsidRPr="00FC6469" w:rsidP="00FC6469">
            <w:pPr>
              <w:pStyle w:val="ListBullet"/>
            </w:pPr>
            <w:r w:rsidRPr="00FC6469">
              <w:t>completing tasks according to instructions</w:t>
            </w:r>
          </w:p>
          <w:p w:rsidR="00000000" w:rsidRPr="00FC6469" w:rsidP="00FC6469">
            <w:pPr>
              <w:pStyle w:val="ListBullet"/>
            </w:pPr>
            <w:r w:rsidRPr="00FC6469">
              <w:t>working systematically with attention to detail</w:t>
            </w:r>
          </w:p>
          <w:p w:rsidR="00000000" w:rsidRPr="00FC6469" w:rsidP="00FC6469">
            <w:pPr>
              <w:pStyle w:val="ListBullet"/>
            </w:pPr>
            <w:r w:rsidRPr="00FC6469">
              <w:t>identifying improvements and avoiding damage</w:t>
            </w:r>
          </w:p>
          <w:p w:rsidR="00000000" w:rsidRPr="00FC6469" w:rsidP="00FC6469">
            <w:pPr>
              <w:pStyle w:val="ListBullet"/>
            </w:pPr>
            <w:r w:rsidRPr="00FC6469">
              <w:t>using workplace practices</w:t>
            </w:r>
          </w:p>
          <w:p w:rsidR="00000000" w:rsidRPr="00FC6469" w:rsidP="00FC6469">
            <w:pPr>
              <w:pStyle w:val="ListBullet"/>
            </w:pPr>
            <w:r w:rsidRPr="00FC6469">
              <w:t>using OHS practices</w:t>
            </w:r>
          </w:p>
          <w:p w:rsidR="00000000" w:rsidRPr="00FC6469" w:rsidP="00FC6469">
            <w:pPr>
              <w:pStyle w:val="ListBullet"/>
            </w:pPr>
            <w:r w:rsidRPr="00FC6469">
              <w:t>recording and reporting accidents and incidents</w:t>
            </w:r>
          </w:p>
          <w:p w:rsidR="00000000" w:rsidRPr="00FC6469" w:rsidP="00FC6469">
            <w:pPr>
              <w:pStyle w:val="ListBullet"/>
            </w:pPr>
            <w:r w:rsidRPr="00FC6469">
              <w:t>assessing operational readiness of equipment</w:t>
            </w:r>
          </w:p>
          <w:p w:rsidR="00000000" w:rsidP="00FC6469">
            <w:pPr>
              <w:pStyle w:val="ListBullet"/>
              <w:rPr>
                <w:lang w:val="en-NZ"/>
              </w:rPr>
            </w:pPr>
            <w:r w:rsidRPr="00FC6469">
              <w:t>recognising and adapting to cultural differences in the workplace, including modes of behaviour and interactions</w:t>
            </w:r>
          </w:p>
        </w:tc>
      </w:tr>
      <w:tr w:rsidTr="00DC21F6">
        <w:tblPrEx>
          <w:tblW w:w="9232" w:type="dxa"/>
          <w:tblLayout w:type="fixed"/>
          <w:tblCellMar>
            <w:left w:w="62" w:type="dxa"/>
            <w:right w:w="62" w:type="dxa"/>
          </w:tblCellMar>
          <w:tblLook w:val="0000"/>
        </w:tblPrEx>
        <w:tc>
          <w:tcPr>
            <w:tcW w:w="2415" w:type="dxa"/>
            <w:tcBorders>
              <w:top w:val="nil"/>
              <w:left w:val="nil"/>
              <w:bottom w:val="nil"/>
              <w:right w:val="nil"/>
            </w:tcBorders>
            <w:tcMar>
              <w:top w:w="0" w:type="dxa"/>
              <w:left w:w="62" w:type="dxa"/>
              <w:bottom w:w="0" w:type="dxa"/>
              <w:right w:w="62" w:type="dxa"/>
            </w:tcMar>
          </w:tcPr>
          <w:p w:rsidR="00000000" w:rsidP="00FC6469">
            <w:pPr>
              <w:pStyle w:val="BodyText"/>
              <w:rPr>
                <w:lang w:val="en-NZ"/>
              </w:rPr>
            </w:pPr>
            <w:r w:rsidRPr="00FC6469">
              <w:rPr>
                <w:rStyle w:val="SpecialBold"/>
              </w:rPr>
              <w:t>Resource implications</w:t>
            </w:r>
          </w:p>
        </w:tc>
        <w:tc>
          <w:tcPr>
            <w:tcW w:w="6817" w:type="dxa"/>
            <w:tcBorders>
              <w:top w:val="nil"/>
              <w:left w:val="nil"/>
              <w:bottom w:val="nil"/>
              <w:right w:val="nil"/>
            </w:tcBorders>
            <w:tcMar>
              <w:top w:w="0" w:type="dxa"/>
              <w:left w:w="62" w:type="dxa"/>
              <w:bottom w:w="0" w:type="dxa"/>
              <w:right w:w="62" w:type="dxa"/>
            </w:tcMar>
          </w:tcPr>
          <w:p w:rsidR="00000000" w:rsidP="00FC6469">
            <w:pPr>
              <w:pStyle w:val="BodyText"/>
              <w:rPr>
                <w:lang w:val="en-NZ"/>
              </w:rPr>
            </w:pPr>
            <w:r w:rsidRPr="00FC6469">
              <w:t xml:space="preserve">Access is required to real </w:t>
            </w:r>
            <w:r w:rsidRPr="00FC6469">
              <w:t>or appropriately simulated situations, including work areas, materials and equipment, and to information on workplace practices and OHS practices.</w:t>
            </w:r>
          </w:p>
        </w:tc>
      </w:tr>
      <w:tr w:rsidTr="00DC21F6">
        <w:tblPrEx>
          <w:tblW w:w="9232" w:type="dxa"/>
          <w:tblLayout w:type="fixed"/>
          <w:tblCellMar>
            <w:left w:w="62" w:type="dxa"/>
            <w:right w:w="62" w:type="dxa"/>
          </w:tblCellMar>
          <w:tblLook w:val="0000"/>
        </w:tblPrEx>
        <w:tc>
          <w:tcPr>
            <w:tcW w:w="2415" w:type="dxa"/>
            <w:tcBorders>
              <w:top w:val="nil"/>
              <w:left w:val="nil"/>
              <w:bottom w:val="nil"/>
              <w:right w:val="nil"/>
            </w:tcBorders>
            <w:tcMar>
              <w:top w:w="0" w:type="dxa"/>
              <w:left w:w="62" w:type="dxa"/>
              <w:bottom w:w="0" w:type="dxa"/>
              <w:right w:w="62" w:type="dxa"/>
            </w:tcMar>
          </w:tcPr>
          <w:p w:rsidR="00000000" w:rsidP="00FC6469">
            <w:pPr>
              <w:pStyle w:val="BodyText"/>
              <w:rPr>
                <w:lang w:val="en-NZ"/>
              </w:rPr>
            </w:pPr>
            <w:r w:rsidRPr="00FC6469">
              <w:rPr>
                <w:rStyle w:val="SpecialBold"/>
              </w:rPr>
              <w:t>Context for assessment</w:t>
            </w:r>
          </w:p>
        </w:tc>
        <w:tc>
          <w:tcPr>
            <w:tcW w:w="6817" w:type="dxa"/>
            <w:tcBorders>
              <w:top w:val="nil"/>
              <w:left w:val="nil"/>
              <w:bottom w:val="nil"/>
              <w:right w:val="nil"/>
            </w:tcBorders>
            <w:tcMar>
              <w:top w:w="0" w:type="dxa"/>
              <w:left w:w="62" w:type="dxa"/>
              <w:bottom w:w="0" w:type="dxa"/>
              <w:right w:w="62" w:type="dxa"/>
            </w:tcMar>
          </w:tcPr>
          <w:p w:rsidR="00000000" w:rsidP="00FC6469">
            <w:pPr>
              <w:pStyle w:val="BodyText"/>
              <w:rPr>
                <w:lang w:val="en-NZ"/>
              </w:rPr>
            </w:pPr>
            <w:r w:rsidRPr="00FC6469">
              <w:t>Assessment may occur on the job or in an appropriately simulated environment.</w:t>
            </w:r>
          </w:p>
        </w:tc>
      </w:tr>
      <w:tr w:rsidTr="00DC21F6">
        <w:tblPrEx>
          <w:tblW w:w="9232" w:type="dxa"/>
          <w:tblLayout w:type="fixed"/>
          <w:tblCellMar>
            <w:left w:w="62" w:type="dxa"/>
            <w:right w:w="62" w:type="dxa"/>
          </w:tblCellMar>
          <w:tblLook w:val="0000"/>
        </w:tblPrEx>
        <w:tc>
          <w:tcPr>
            <w:tcW w:w="2415" w:type="dxa"/>
            <w:tcBorders>
              <w:top w:val="nil"/>
              <w:left w:val="nil"/>
              <w:bottom w:val="nil"/>
              <w:right w:val="nil"/>
            </w:tcBorders>
            <w:tcMar>
              <w:top w:w="0" w:type="dxa"/>
              <w:left w:w="62" w:type="dxa"/>
              <w:bottom w:w="0" w:type="dxa"/>
              <w:right w:w="62" w:type="dxa"/>
            </w:tcMar>
          </w:tcPr>
          <w:p w:rsidR="00000000" w:rsidP="00FC6469">
            <w:pPr>
              <w:pStyle w:val="BodyText"/>
              <w:rPr>
                <w:lang w:val="en-NZ"/>
              </w:rPr>
            </w:pPr>
            <w:r w:rsidRPr="00FC6469">
              <w:rPr>
                <w:rStyle w:val="SpecialBold"/>
              </w:rPr>
              <w:t>Interdependent assessment</w:t>
            </w:r>
          </w:p>
        </w:tc>
        <w:tc>
          <w:tcPr>
            <w:tcW w:w="6817" w:type="dxa"/>
            <w:tcBorders>
              <w:top w:val="nil"/>
              <w:left w:val="nil"/>
              <w:bottom w:val="nil"/>
              <w:right w:val="nil"/>
            </w:tcBorders>
            <w:tcMar>
              <w:top w:w="0" w:type="dxa"/>
              <w:left w:w="62" w:type="dxa"/>
              <w:bottom w:w="0" w:type="dxa"/>
              <w:right w:w="62" w:type="dxa"/>
            </w:tcMar>
          </w:tcPr>
          <w:p w:rsidR="00000000" w:rsidRPr="00FC6469" w:rsidP="00FC6469">
            <w:pPr>
              <w:pStyle w:val="BodyText"/>
            </w:pPr>
            <w:r w:rsidRPr="00FC6469">
              <w:t>This unit may be assessed independently or in combination with other relevant units.</w:t>
            </w:r>
          </w:p>
        </w:tc>
      </w:tr>
    </w:tbl>
    <w:p w:rsidR="00000000" w:rsidRPr="00FC6469" w:rsidP="00FC6469">
      <w:pPr>
        <w:pStyle w:val="BodyText"/>
      </w:pPr>
    </w:p>
    <w:p w:rsidR="00000000" w:rsidRPr="00FC6469" w:rsidP="00FC6469">
      <w:pPr>
        <w:pStyle w:val="AllowPageBreak"/>
      </w:pPr>
    </w:p>
    <w:p w:rsidR="00000000" w:rsidRPr="00FC6469" w:rsidP="00FC6469">
      <w:pPr>
        <w:pStyle w:val="Heading1"/>
      </w:pPr>
      <w:bookmarkStart w:id="11" w:name="O_96757"/>
      <w:bookmarkEnd w:id="11"/>
      <w:r w:rsidRPr="00FC6469">
        <w:t>Range Statement</w:t>
      </w:r>
    </w:p>
    <w:tbl>
      <w:tblPr>
        <w:tblW w:w="9223" w:type="dxa"/>
        <w:tblLayout w:type="fixed"/>
        <w:tblCellMar>
          <w:left w:w="62" w:type="dxa"/>
          <w:right w:w="62" w:type="dxa"/>
        </w:tblCellMar>
        <w:tblLook w:val="0000"/>
      </w:tblPr>
      <w:tblGrid>
        <w:gridCol w:w="2411"/>
        <w:gridCol w:w="8"/>
        <w:gridCol w:w="6797"/>
        <w:gridCol w:w="7"/>
      </w:tblGrid>
      <w:tr w:rsidTr="00DC21F6">
        <w:tblPrEx>
          <w:tblW w:w="9223" w:type="dxa"/>
          <w:tblLayout w:type="fixed"/>
          <w:tblCellMar>
            <w:left w:w="62" w:type="dxa"/>
            <w:right w:w="62" w:type="dxa"/>
          </w:tblCellMar>
          <w:tblLook w:val="0000"/>
        </w:tblPrEx>
        <w:trPr>
          <w:gridAfter w:val="1"/>
          <w:wAfter w:w="7" w:type="dxa"/>
        </w:trPr>
        <w:tc>
          <w:tcPr>
            <w:tcW w:w="9216" w:type="dxa"/>
            <w:gridSpan w:val="3"/>
            <w:tcBorders>
              <w:top w:val="nil"/>
              <w:left w:val="nil"/>
              <w:bottom w:val="nil"/>
              <w:right w:val="nil"/>
            </w:tcBorders>
            <w:tcMar>
              <w:top w:w="0" w:type="dxa"/>
              <w:left w:w="62" w:type="dxa"/>
              <w:bottom w:w="0" w:type="dxa"/>
              <w:right w:w="62" w:type="dxa"/>
            </w:tcMar>
          </w:tcPr>
          <w:p w:rsidR="00000000" w:rsidRPr="00FC6469" w:rsidP="00FC6469">
            <w:pPr>
              <w:pStyle w:val="BodyText"/>
            </w:pPr>
            <w:r w:rsidRPr="00FC6469">
              <w:rPr>
                <w:rStyle w:val="SpecialBold"/>
              </w:rPr>
              <w:t>RANGE STATEMENT</w:t>
            </w:r>
          </w:p>
          <w:p w:rsidR="00000000" w:rsidP="00FC6469">
            <w:pPr>
              <w:pStyle w:val="BodyText"/>
              <w:rPr>
                <w:lang w:val="en-NZ"/>
              </w:rPr>
            </w:pPr>
            <w:r w:rsidRPr="00FC6469">
              <w:t>The range statement relates to the unit of competency as a whole. It allows for different work e</w:t>
            </w:r>
            <w:r w:rsidRPr="00FC6469">
              <w:t>nvironments and situations that may affect performance. Bold italicised wording, if used in the Performance Criteria, is detailed below. Add any essential operating conditions that may be present with training and assessment depending on the work situation</w:t>
            </w:r>
            <w:r w:rsidRPr="00FC6469">
              <w:t>, needs if the candidate, accessibility of the item, and local industry and regional contexts.</w:t>
            </w:r>
          </w:p>
        </w:tc>
      </w:tr>
      <w:tr w:rsidTr="00DC21F6">
        <w:tblPrEx>
          <w:tblW w:w="9223" w:type="dxa"/>
          <w:tblLayout w:type="fixed"/>
          <w:tblCellMar>
            <w:left w:w="62" w:type="dxa"/>
            <w:right w:w="62" w:type="dxa"/>
          </w:tblCellMar>
          <w:tblLook w:val="0000"/>
        </w:tblPrEx>
        <w:tc>
          <w:tcPr>
            <w:tcW w:w="2419" w:type="dxa"/>
            <w:gridSpan w:val="2"/>
            <w:tcBorders>
              <w:top w:val="nil"/>
              <w:left w:val="nil"/>
              <w:bottom w:val="nil"/>
              <w:right w:val="nil"/>
            </w:tcBorders>
            <w:tcMar>
              <w:top w:w="0" w:type="dxa"/>
              <w:left w:w="62" w:type="dxa"/>
              <w:bottom w:w="0" w:type="dxa"/>
              <w:right w:w="62" w:type="dxa"/>
            </w:tcMar>
          </w:tcPr>
          <w:p w:rsidR="00000000" w:rsidP="00FC6469">
            <w:pPr>
              <w:pStyle w:val="BodyText"/>
              <w:rPr>
                <w:lang w:val="en-NZ"/>
              </w:rPr>
            </w:pPr>
            <w:r w:rsidRPr="00FC6469">
              <w:t>Legislative/regulatory requirements</w:t>
            </w:r>
          </w:p>
        </w:tc>
        <w:tc>
          <w:tcPr>
            <w:tcW w:w="6804" w:type="dxa"/>
            <w:gridSpan w:val="2"/>
            <w:tcBorders>
              <w:top w:val="nil"/>
              <w:left w:val="nil"/>
              <w:bottom w:val="nil"/>
              <w:right w:val="nil"/>
            </w:tcBorders>
            <w:tcMar>
              <w:top w:w="0" w:type="dxa"/>
              <w:left w:w="62" w:type="dxa"/>
              <w:bottom w:w="0" w:type="dxa"/>
              <w:right w:w="62" w:type="dxa"/>
            </w:tcMar>
          </w:tcPr>
          <w:p w:rsidR="00000000" w:rsidP="00FC6469">
            <w:pPr>
              <w:pStyle w:val="BodyText"/>
              <w:rPr>
                <w:lang w:val="en-NZ"/>
              </w:rPr>
            </w:pPr>
            <w:r w:rsidRPr="00FC6469">
              <w:t>All work must comply with relevant Federal and State or Territory legislative or regulatory requirements.</w:t>
            </w:r>
          </w:p>
        </w:tc>
      </w:tr>
      <w:tr w:rsidTr="00DC21F6">
        <w:tblPrEx>
          <w:tblW w:w="9223" w:type="dxa"/>
          <w:tblLayout w:type="fixed"/>
          <w:tblCellMar>
            <w:left w:w="62" w:type="dxa"/>
            <w:right w:w="62" w:type="dxa"/>
          </w:tblCellMar>
          <w:tblLook w:val="0000"/>
        </w:tblPrEx>
        <w:trPr>
          <w:gridAfter w:val="1"/>
          <w:wAfter w:w="7" w:type="dxa"/>
        </w:trPr>
        <w:tc>
          <w:tcPr>
            <w:tcW w:w="2411" w:type="dxa"/>
            <w:tcBorders>
              <w:top w:val="nil"/>
              <w:left w:val="nil"/>
              <w:bottom w:val="nil"/>
              <w:right w:val="nil"/>
            </w:tcBorders>
            <w:tcMar>
              <w:top w:w="0" w:type="dxa"/>
              <w:left w:w="62" w:type="dxa"/>
              <w:bottom w:w="0" w:type="dxa"/>
              <w:right w:w="62" w:type="dxa"/>
            </w:tcMar>
          </w:tcPr>
          <w:p w:rsidR="00000000" w:rsidP="00FC6469">
            <w:pPr>
              <w:pStyle w:val="BodyText"/>
              <w:rPr>
                <w:lang w:val="en-NZ"/>
              </w:rPr>
            </w:pPr>
            <w:r w:rsidRPr="00FC6469">
              <w:t>Surface coating process</w:t>
            </w:r>
          </w:p>
        </w:tc>
        <w:tc>
          <w:tcPr>
            <w:tcW w:w="6805" w:type="dxa"/>
            <w:gridSpan w:val="2"/>
            <w:tcBorders>
              <w:top w:val="nil"/>
              <w:left w:val="nil"/>
              <w:bottom w:val="nil"/>
              <w:right w:val="nil"/>
            </w:tcBorders>
            <w:tcMar>
              <w:top w:w="0" w:type="dxa"/>
              <w:left w:w="62" w:type="dxa"/>
              <w:bottom w:w="0" w:type="dxa"/>
              <w:right w:w="62" w:type="dxa"/>
            </w:tcMar>
          </w:tcPr>
          <w:p w:rsidR="00000000" w:rsidRPr="00FC6469" w:rsidP="00FC6469">
            <w:pPr>
              <w:pStyle w:val="BodyText"/>
            </w:pPr>
            <w:r w:rsidRPr="00FC6469">
              <w:t>Surface coating process includes the following coating methods:</w:t>
            </w:r>
          </w:p>
          <w:p w:rsidR="00000000" w:rsidRPr="00FC6469" w:rsidP="00FC6469">
            <w:pPr>
              <w:pStyle w:val="ListBullet"/>
            </w:pPr>
            <w:r w:rsidRPr="00FC6469">
              <w:t>lick roll</w:t>
            </w:r>
          </w:p>
          <w:p w:rsidR="00000000" w:rsidRPr="00FC6469" w:rsidP="00FC6469">
            <w:pPr>
              <w:pStyle w:val="ListBullet"/>
            </w:pPr>
            <w:r w:rsidRPr="00FC6469">
              <w:t>knife coating</w:t>
            </w:r>
          </w:p>
          <w:p w:rsidR="00000000" w:rsidRPr="00FC6469" w:rsidP="00FC6469">
            <w:pPr>
              <w:pStyle w:val="ListBullet"/>
            </w:pPr>
            <w:r w:rsidRPr="00FC6469">
              <w:t>gravure</w:t>
            </w:r>
          </w:p>
          <w:p w:rsidR="00000000" w:rsidRPr="00FC6469" w:rsidP="00FC6469">
            <w:pPr>
              <w:pStyle w:val="ListBullet"/>
            </w:pPr>
            <w:r w:rsidRPr="00FC6469">
              <w:t>rotary screen</w:t>
            </w:r>
          </w:p>
          <w:p w:rsidR="00000000" w:rsidRPr="00FC6469" w:rsidP="00FC6469">
            <w:pPr>
              <w:pStyle w:val="ListBullet"/>
            </w:pPr>
            <w:r w:rsidRPr="00FC6469">
              <w:t>hot melt</w:t>
            </w:r>
          </w:p>
          <w:p w:rsidR="00000000" w:rsidP="00FC6469">
            <w:pPr>
              <w:pStyle w:val="ListBullet"/>
              <w:rPr>
                <w:lang w:val="en-NZ"/>
              </w:rPr>
            </w:pPr>
            <w:r w:rsidRPr="00FC6469">
              <w:t>transfer coating</w:t>
            </w:r>
          </w:p>
        </w:tc>
      </w:tr>
      <w:tr w:rsidTr="00DC21F6">
        <w:tblPrEx>
          <w:tblW w:w="9223" w:type="dxa"/>
          <w:tblLayout w:type="fixed"/>
          <w:tblCellMar>
            <w:left w:w="62" w:type="dxa"/>
            <w:right w:w="62" w:type="dxa"/>
          </w:tblCellMar>
          <w:tblLook w:val="0000"/>
        </w:tblPrEx>
        <w:trPr>
          <w:gridAfter w:val="1"/>
          <w:wAfter w:w="7" w:type="dxa"/>
        </w:trPr>
        <w:tc>
          <w:tcPr>
            <w:tcW w:w="2411" w:type="dxa"/>
            <w:tcBorders>
              <w:top w:val="nil"/>
              <w:left w:val="nil"/>
              <w:bottom w:val="nil"/>
              <w:right w:val="nil"/>
            </w:tcBorders>
            <w:tcMar>
              <w:top w:w="0" w:type="dxa"/>
              <w:left w:w="62" w:type="dxa"/>
              <w:bottom w:w="0" w:type="dxa"/>
              <w:right w:w="62" w:type="dxa"/>
            </w:tcMar>
          </w:tcPr>
          <w:p w:rsidR="00000000" w:rsidP="00FC6469">
            <w:pPr>
              <w:pStyle w:val="BodyText"/>
              <w:rPr>
                <w:lang w:val="en-NZ"/>
              </w:rPr>
            </w:pPr>
            <w:r w:rsidRPr="00FC6469">
              <w:t>OHS practices</w:t>
            </w:r>
          </w:p>
        </w:tc>
        <w:tc>
          <w:tcPr>
            <w:tcW w:w="6805" w:type="dxa"/>
            <w:gridSpan w:val="2"/>
            <w:tcBorders>
              <w:top w:val="nil"/>
              <w:left w:val="nil"/>
              <w:bottom w:val="nil"/>
              <w:right w:val="nil"/>
            </w:tcBorders>
            <w:tcMar>
              <w:top w:w="0" w:type="dxa"/>
              <w:left w:w="62" w:type="dxa"/>
              <w:bottom w:w="0" w:type="dxa"/>
              <w:right w:w="62" w:type="dxa"/>
            </w:tcMar>
          </w:tcPr>
          <w:p w:rsidR="00000000" w:rsidRPr="00FC6469" w:rsidP="00FC6469">
            <w:pPr>
              <w:pStyle w:val="BodyText"/>
            </w:pPr>
            <w:r w:rsidRPr="00FC6469">
              <w:t>OHS practices include haza</w:t>
            </w:r>
            <w:r w:rsidRPr="00FC6469">
              <w:t>rd identification and control, risk assessment and implementation of risk reduction measures specific to the tasks described by this unit, and may relate to:</w:t>
            </w:r>
          </w:p>
          <w:p w:rsidR="00000000" w:rsidRPr="00FC6469" w:rsidP="00FC6469">
            <w:pPr>
              <w:pStyle w:val="ListBullet"/>
            </w:pPr>
            <w:r w:rsidRPr="00FC6469">
              <w:t>manual handling techniques</w:t>
            </w:r>
          </w:p>
          <w:p w:rsidR="00000000" w:rsidRPr="00FC6469" w:rsidP="00FC6469">
            <w:pPr>
              <w:pStyle w:val="ListBullet"/>
            </w:pPr>
            <w:r w:rsidRPr="00FC6469">
              <w:t>standard operating procedures</w:t>
            </w:r>
          </w:p>
          <w:p w:rsidR="00000000" w:rsidRPr="00FC6469" w:rsidP="00FC6469">
            <w:pPr>
              <w:pStyle w:val="ListBullet"/>
            </w:pPr>
            <w:r w:rsidRPr="00FC6469">
              <w:t>personal protective equipment</w:t>
            </w:r>
          </w:p>
          <w:p w:rsidR="00000000" w:rsidRPr="00FC6469" w:rsidP="00FC6469">
            <w:pPr>
              <w:pStyle w:val="ListBullet"/>
            </w:pPr>
            <w:r w:rsidRPr="00FC6469">
              <w:t>safe mater</w:t>
            </w:r>
            <w:r w:rsidRPr="00FC6469">
              <w:t>ials handling</w:t>
            </w:r>
          </w:p>
          <w:p w:rsidR="00000000" w:rsidRPr="00FC6469" w:rsidP="00FC6469">
            <w:pPr>
              <w:pStyle w:val="ListBullet"/>
            </w:pPr>
            <w:r w:rsidRPr="00FC6469">
              <w:t>taking of rest breaks</w:t>
            </w:r>
          </w:p>
          <w:p w:rsidR="00000000" w:rsidRPr="00FC6469" w:rsidP="00FC6469">
            <w:pPr>
              <w:pStyle w:val="ListBullet"/>
            </w:pPr>
            <w:r w:rsidRPr="00FC6469">
              <w:t>ergonomic arrangement of workplaces</w:t>
            </w:r>
          </w:p>
          <w:p w:rsidR="00000000" w:rsidRPr="00FC6469" w:rsidP="00FC6469">
            <w:pPr>
              <w:pStyle w:val="ListBullet"/>
            </w:pPr>
            <w:r w:rsidRPr="00FC6469">
              <w:t>following marked walkways</w:t>
            </w:r>
          </w:p>
          <w:p w:rsidR="00000000" w:rsidRPr="00FC6469" w:rsidP="00FC6469">
            <w:pPr>
              <w:pStyle w:val="ListBullet"/>
            </w:pPr>
            <w:r w:rsidRPr="00FC6469">
              <w:t>safe storage of equipment</w:t>
            </w:r>
          </w:p>
          <w:p w:rsidR="00000000" w:rsidRPr="00FC6469" w:rsidP="00FC6469">
            <w:pPr>
              <w:pStyle w:val="ListBullet"/>
            </w:pPr>
            <w:r w:rsidRPr="00FC6469">
              <w:t>housekeeping</w:t>
            </w:r>
          </w:p>
          <w:p w:rsidR="00000000" w:rsidRPr="00FC6469" w:rsidP="00FC6469">
            <w:pPr>
              <w:pStyle w:val="ListBullet"/>
            </w:pPr>
            <w:r w:rsidRPr="00FC6469">
              <w:t>reporting accidents and incidents</w:t>
            </w:r>
          </w:p>
          <w:p w:rsidR="00000000" w:rsidP="00FC6469">
            <w:pPr>
              <w:pStyle w:val="ListBullet"/>
              <w:rPr>
                <w:lang w:val="en-NZ"/>
              </w:rPr>
            </w:pPr>
            <w:r w:rsidRPr="00FC6469">
              <w:t>environmental practices</w:t>
            </w:r>
          </w:p>
        </w:tc>
      </w:tr>
      <w:tr w:rsidTr="00DC21F6">
        <w:tblPrEx>
          <w:tblW w:w="9223" w:type="dxa"/>
          <w:tblLayout w:type="fixed"/>
          <w:tblCellMar>
            <w:left w:w="62" w:type="dxa"/>
            <w:right w:w="62" w:type="dxa"/>
          </w:tblCellMar>
          <w:tblLook w:val="0000"/>
        </w:tblPrEx>
        <w:trPr>
          <w:gridAfter w:val="1"/>
          <w:wAfter w:w="7" w:type="dxa"/>
        </w:trPr>
        <w:tc>
          <w:tcPr>
            <w:tcW w:w="2411" w:type="dxa"/>
            <w:tcBorders>
              <w:top w:val="nil"/>
              <w:left w:val="nil"/>
              <w:bottom w:val="nil"/>
              <w:right w:val="nil"/>
            </w:tcBorders>
            <w:tcMar>
              <w:top w:w="0" w:type="dxa"/>
              <w:left w:w="62" w:type="dxa"/>
              <w:bottom w:w="0" w:type="dxa"/>
              <w:right w:w="62" w:type="dxa"/>
            </w:tcMar>
          </w:tcPr>
          <w:p w:rsidR="00000000" w:rsidP="00FC6469">
            <w:pPr>
              <w:pStyle w:val="BodyText"/>
              <w:rPr>
                <w:lang w:val="en-NZ"/>
              </w:rPr>
            </w:pPr>
            <w:r w:rsidRPr="00FC6469">
              <w:t>Technical textile</w:t>
            </w:r>
          </w:p>
        </w:tc>
        <w:tc>
          <w:tcPr>
            <w:tcW w:w="6805" w:type="dxa"/>
            <w:gridSpan w:val="2"/>
            <w:tcBorders>
              <w:top w:val="nil"/>
              <w:left w:val="nil"/>
              <w:bottom w:val="nil"/>
              <w:right w:val="nil"/>
            </w:tcBorders>
            <w:tcMar>
              <w:top w:w="0" w:type="dxa"/>
              <w:left w:w="62" w:type="dxa"/>
              <w:bottom w:w="0" w:type="dxa"/>
              <w:right w:w="62" w:type="dxa"/>
            </w:tcMar>
          </w:tcPr>
          <w:p w:rsidR="00000000" w:rsidRPr="00FC6469" w:rsidP="00FC6469">
            <w:pPr>
              <w:pStyle w:val="BodyText"/>
            </w:pPr>
            <w:r w:rsidRPr="00FC6469">
              <w:t>Technical textiles are textile products that have been manufactured for special technical performance and applications. A clothing, carpet or furnishing textile product is generally not regarded as a technical textile unless a specific technical feature be</w:t>
            </w:r>
            <w:r w:rsidRPr="00FC6469">
              <w:t>yond what is normally found in clothing, carpet or furnishing has been added. An example would be special fire retardant clothing.</w:t>
            </w:r>
          </w:p>
        </w:tc>
      </w:tr>
    </w:tbl>
    <w:p w:rsidR="00000000" w:rsidRPr="00FC6469" w:rsidP="00FC6469">
      <w:pPr>
        <w:pStyle w:val="BodyText"/>
      </w:pPr>
    </w:p>
    <w:p w:rsidR="00000000" w:rsidRPr="00FC6469" w:rsidP="00FC6469">
      <w:pPr>
        <w:pStyle w:val="AllowPageBreak"/>
      </w:pPr>
    </w:p>
    <w:p w:rsidR="00000000" w:rsidRPr="00FC6469" w:rsidP="00FC6469">
      <w:pPr>
        <w:pStyle w:val="Heading1"/>
      </w:pPr>
      <w:bookmarkStart w:id="12" w:name="O_96758"/>
      <w:bookmarkEnd w:id="12"/>
      <w:r w:rsidRPr="00FC6469">
        <w:t>Unit Sector(s)</w:t>
      </w:r>
    </w:p>
    <w:tbl>
      <w:tblPr>
        <w:tblW w:w="9232" w:type="dxa"/>
        <w:tblLayout w:type="fixed"/>
        <w:tblCellMar>
          <w:left w:w="62" w:type="dxa"/>
          <w:right w:w="62" w:type="dxa"/>
        </w:tblCellMar>
        <w:tblLook w:val="0000"/>
      </w:tblPr>
      <w:tblGrid>
        <w:gridCol w:w="2415"/>
        <w:gridCol w:w="6817"/>
      </w:tblGrid>
      <w:tr w:rsidTr="00DC21F6">
        <w:tblPrEx>
          <w:tblW w:w="9232" w:type="dxa"/>
          <w:tblLayout w:type="fixed"/>
          <w:tblCellMar>
            <w:left w:w="62" w:type="dxa"/>
            <w:right w:w="62" w:type="dxa"/>
          </w:tblCellMar>
          <w:tblLook w:val="0000"/>
        </w:tblPrEx>
        <w:trPr>
          <w:tblHeader/>
        </w:trPr>
        <w:tc>
          <w:tcPr>
            <w:tcW w:w="2415" w:type="dxa"/>
            <w:tcBorders>
              <w:top w:val="nil"/>
              <w:left w:val="nil"/>
              <w:bottom w:val="nil"/>
              <w:right w:val="nil"/>
            </w:tcBorders>
            <w:tcMar>
              <w:top w:w="0" w:type="dxa"/>
              <w:left w:w="62" w:type="dxa"/>
              <w:bottom w:w="0" w:type="dxa"/>
              <w:right w:w="62" w:type="dxa"/>
            </w:tcMar>
          </w:tcPr>
          <w:p w:rsidR="00000000" w:rsidP="00FC6469">
            <w:pPr>
              <w:pStyle w:val="BodyText"/>
              <w:rPr>
                <w:lang w:val="en-NZ"/>
              </w:rPr>
            </w:pPr>
            <w:r w:rsidRPr="00FC6469">
              <w:rPr>
                <w:rStyle w:val="SpecialBold"/>
              </w:rPr>
              <w:t>Sector</w:t>
            </w:r>
          </w:p>
        </w:tc>
        <w:tc>
          <w:tcPr>
            <w:tcW w:w="6817" w:type="dxa"/>
            <w:tcBorders>
              <w:top w:val="nil"/>
              <w:left w:val="nil"/>
              <w:bottom w:val="nil"/>
              <w:right w:val="nil"/>
            </w:tcBorders>
            <w:tcMar>
              <w:top w:w="0" w:type="dxa"/>
              <w:left w:w="62" w:type="dxa"/>
              <w:bottom w:w="0" w:type="dxa"/>
              <w:right w:w="62" w:type="dxa"/>
            </w:tcMar>
          </w:tcPr>
          <w:p w:rsidR="00000000" w:rsidRPr="00FC6469" w:rsidP="00FC6469">
            <w:pPr>
              <w:pStyle w:val="BodyText"/>
            </w:pPr>
            <w:r w:rsidRPr="00FC6469">
              <w:t>Technical Textiles and Nonwovens</w:t>
            </w:r>
          </w:p>
        </w:tc>
      </w:tr>
    </w:tbl>
    <w:p w:rsidR="00000000" w:rsidRPr="00FC6469" w:rsidP="00FC6469">
      <w:pPr>
        <w:pStyle w:val="BodyText"/>
      </w:pPr>
    </w:p>
    <w:p w:rsidR="00000000" w:rsidRPr="00FC6469" w:rsidP="00FC6469"/>
    <w:sectPr w:rsidSect="00FC64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4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21F6" w:rsidP="00DC21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4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1F6" w:rsidP="00FC64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C21F6" w:rsidP="00FC64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C21F6" w:rsidP="00FC64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4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21F6" w:rsidP="00DC21F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4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1F6" w:rsidP="00FC6469">
    <w:pPr>
      <w:pStyle w:val="Header"/>
      <w:framePr w:wrap="around"/>
    </w:pPr>
    <w:r>
      <w:fldChar w:fldCharType="begin"/>
    </w:r>
    <w:r>
      <w:instrText xml:space="preserve"> TITLE   \* MERGEFORMAT </w:instrText>
    </w:r>
    <w:r>
      <w:fldChar w:fldCharType="separate"/>
    </w:r>
    <w:r>
      <w:t>LMTTN2009B Apply surface coating to technical textiles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C21F6" w:rsidP="00FC646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A34E1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D6C5D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46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C6469"/>
    <w:pPr>
      <w:spacing w:before="360" w:after="60"/>
      <w:outlineLvl w:val="0"/>
    </w:pPr>
    <w:rPr>
      <w:sz w:val="32"/>
    </w:rPr>
  </w:style>
  <w:style w:type="paragraph" w:styleId="Heading2">
    <w:name w:val="heading 2"/>
    <w:basedOn w:val="HeadingBase"/>
    <w:next w:val="BodyText"/>
    <w:link w:val="Heading2Char"/>
    <w:qFormat/>
    <w:rsid w:val="00FC6469"/>
    <w:pPr>
      <w:keepLines/>
      <w:spacing w:before="240" w:after="120"/>
      <w:outlineLvl w:val="1"/>
    </w:pPr>
    <w:rPr>
      <w:sz w:val="28"/>
      <w:szCs w:val="40"/>
    </w:rPr>
  </w:style>
  <w:style w:type="paragraph" w:styleId="Heading3">
    <w:name w:val="heading 3"/>
    <w:basedOn w:val="HeadingBase"/>
    <w:next w:val="BodyText"/>
    <w:link w:val="Heading3Char"/>
    <w:qFormat/>
    <w:rsid w:val="00FC6469"/>
    <w:pPr>
      <w:spacing w:before="180" w:after="120"/>
      <w:outlineLvl w:val="2"/>
    </w:pPr>
    <w:rPr>
      <w:spacing w:val="-10"/>
      <w:kern w:val="32"/>
    </w:rPr>
  </w:style>
  <w:style w:type="paragraph" w:styleId="Heading4">
    <w:name w:val="heading 4"/>
    <w:basedOn w:val="HeadingBase"/>
    <w:next w:val="BodyText"/>
    <w:link w:val="Heading4Char"/>
    <w:qFormat/>
    <w:rsid w:val="00FC6469"/>
    <w:pPr>
      <w:spacing w:before="160" w:after="120"/>
      <w:outlineLvl w:val="3"/>
    </w:pPr>
    <w:rPr>
      <w:sz w:val="22"/>
    </w:rPr>
  </w:style>
  <w:style w:type="paragraph" w:styleId="Heading5">
    <w:name w:val="heading 5"/>
    <w:basedOn w:val="HeadingBase"/>
    <w:next w:val="Normal"/>
    <w:link w:val="Heading5Char"/>
    <w:qFormat/>
    <w:rsid w:val="00FC6469"/>
    <w:pPr>
      <w:spacing w:before="80"/>
      <w:outlineLvl w:val="4"/>
    </w:pPr>
    <w:rPr>
      <w:color w:val="918585"/>
      <w:sz w:val="20"/>
    </w:rPr>
  </w:style>
  <w:style w:type="paragraph" w:styleId="Heading6">
    <w:name w:val="heading 6"/>
    <w:basedOn w:val="HeadingBase"/>
    <w:next w:val="Normal"/>
    <w:link w:val="Heading6Char"/>
    <w:qFormat/>
    <w:rsid w:val="00FC6469"/>
    <w:pPr>
      <w:spacing w:before="60"/>
      <w:outlineLvl w:val="5"/>
    </w:pPr>
    <w:rPr>
      <w:color w:val="918585"/>
      <w:sz w:val="20"/>
    </w:rPr>
  </w:style>
  <w:style w:type="paragraph" w:styleId="Heading7">
    <w:name w:val="heading 7"/>
    <w:basedOn w:val="Normal"/>
    <w:next w:val="Normal"/>
    <w:link w:val="Heading7Char"/>
    <w:qFormat/>
    <w:rsid w:val="00FC6469"/>
    <w:pPr>
      <w:ind w:left="720"/>
      <w:outlineLvl w:val="6"/>
    </w:pPr>
    <w:rPr>
      <w:i/>
    </w:rPr>
  </w:style>
  <w:style w:type="paragraph" w:styleId="Heading8">
    <w:name w:val="heading 8"/>
    <w:basedOn w:val="Normal"/>
    <w:next w:val="Normal"/>
    <w:link w:val="Heading8Char"/>
    <w:qFormat/>
    <w:rsid w:val="00FC6469"/>
    <w:pPr>
      <w:ind w:left="720"/>
      <w:outlineLvl w:val="7"/>
    </w:pPr>
    <w:rPr>
      <w:i/>
    </w:rPr>
  </w:style>
  <w:style w:type="paragraph" w:styleId="Heading9">
    <w:name w:val="heading 9"/>
    <w:basedOn w:val="Normal"/>
    <w:next w:val="Normal"/>
    <w:link w:val="Heading9Char"/>
    <w:qFormat/>
    <w:rsid w:val="00FC6469"/>
    <w:pPr>
      <w:ind w:left="720"/>
      <w:outlineLvl w:val="8"/>
    </w:pPr>
    <w:rPr>
      <w:i/>
    </w:rPr>
  </w:style>
  <w:style w:type="character" w:default="1" w:styleId="DefaultParagraphFont">
    <w:name w:val="Default Paragraph Font"/>
    <w:uiPriority w:val="1"/>
    <w:unhideWhenUsed/>
    <w:rsid w:val="00FC64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6469"/>
  </w:style>
  <w:style w:type="character" w:customStyle="1" w:styleId="Heading1Char">
    <w:name w:val="Heading 1 Char"/>
    <w:link w:val="Heading1"/>
    <w:rsid w:val="00FC6469"/>
    <w:rPr>
      <w:rFonts w:ascii="Times New Roman" w:eastAsia="Times New Roman" w:hAnsi="Times New Roman" w:cs="Times New Roman"/>
      <w:b/>
      <w:sz w:val="32"/>
      <w:szCs w:val="20"/>
      <w:lang w:eastAsia="en-US"/>
    </w:rPr>
  </w:style>
  <w:style w:type="paragraph" w:styleId="BodyText">
    <w:name w:val="Body Text"/>
    <w:basedOn w:val="Normal"/>
    <w:link w:val="BodyTextChar"/>
    <w:rsid w:val="00FC6469"/>
    <w:pPr>
      <w:spacing w:before="120" w:after="120"/>
      <w:contextualSpacing/>
    </w:pPr>
    <w:rPr>
      <w:rFonts w:ascii="Times New Roman" w:hAnsi="Times New Roman"/>
      <w:sz w:val="24"/>
      <w:szCs w:val="22"/>
    </w:rPr>
  </w:style>
  <w:style w:type="character" w:customStyle="1" w:styleId="BodyTextChar">
    <w:name w:val="Body Text Char"/>
    <w:link w:val="BodyText"/>
    <w:rsid w:val="00FC6469"/>
    <w:rPr>
      <w:rFonts w:ascii="Times New Roman" w:eastAsia="Times New Roman" w:hAnsi="Times New Roman" w:cs="Times New Roman"/>
      <w:sz w:val="24"/>
      <w:lang w:val="en-US" w:eastAsia="en-US"/>
    </w:rPr>
  </w:style>
  <w:style w:type="paragraph" w:styleId="Footer">
    <w:name w:val="footer"/>
    <w:basedOn w:val="Normal"/>
    <w:link w:val="FooterChar"/>
    <w:rsid w:val="00FC64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C6469"/>
    <w:rPr>
      <w:rFonts w:ascii="Times New Roman" w:eastAsia="Times New Roman" w:hAnsi="Times New Roman" w:cs="Times New Roman"/>
      <w:sz w:val="16"/>
      <w:lang w:val="en-US" w:eastAsia="en-US"/>
    </w:rPr>
  </w:style>
  <w:style w:type="paragraph" w:styleId="List">
    <w:name w:val="List"/>
    <w:basedOn w:val="BodyText"/>
    <w:next w:val="BodyText"/>
    <w:rsid w:val="00FC6469"/>
    <w:pPr>
      <w:tabs>
        <w:tab w:val="left" w:pos="340"/>
      </w:tabs>
      <w:spacing w:before="60" w:after="60"/>
      <w:ind w:left="340" w:hanging="340"/>
    </w:pPr>
  </w:style>
  <w:style w:type="paragraph" w:styleId="ListBullet">
    <w:name w:val="List Bullet"/>
    <w:basedOn w:val="List"/>
    <w:rsid w:val="00FC6469"/>
    <w:pPr>
      <w:numPr>
        <w:numId w:val="12"/>
      </w:numPr>
      <w:tabs>
        <w:tab w:val="clear" w:pos="340"/>
      </w:tabs>
      <w:spacing w:before="40" w:after="40"/>
    </w:pPr>
  </w:style>
  <w:style w:type="character" w:customStyle="1" w:styleId="SpecialBold">
    <w:name w:val="Special Bold"/>
    <w:rsid w:val="00FC6469"/>
    <w:rPr>
      <w:b/>
      <w:spacing w:val="0"/>
    </w:rPr>
  </w:style>
  <w:style w:type="paragraph" w:styleId="Header">
    <w:name w:val="header"/>
    <w:basedOn w:val="Normal"/>
    <w:link w:val="HeaderChar"/>
    <w:rsid w:val="00FC64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C646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C6469"/>
    <w:pPr>
      <w:spacing w:before="240" w:after="120"/>
      <w:outlineLvl w:val="0"/>
    </w:pPr>
    <w:rPr>
      <w:rFonts w:ascii="Times New Roman" w:hAnsi="Times New Roman"/>
      <w:b/>
      <w:sz w:val="28"/>
    </w:rPr>
  </w:style>
  <w:style w:type="paragraph" w:customStyle="1" w:styleId="AllowPageBreak">
    <w:name w:val="AllowPageBreak"/>
    <w:rsid w:val="00FC64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C6469"/>
    <w:rPr>
      <w:b/>
      <w:i/>
      <w:u w:val="none"/>
    </w:rPr>
  </w:style>
  <w:style w:type="character" w:customStyle="1" w:styleId="Heading2Char">
    <w:name w:val="Heading 2 Char"/>
    <w:link w:val="Heading2"/>
    <w:rsid w:val="00FC6469"/>
    <w:rPr>
      <w:rFonts w:ascii="Times New Roman" w:eastAsia="Times New Roman" w:hAnsi="Times New Roman" w:cs="Times New Roman"/>
      <w:b/>
      <w:sz w:val="28"/>
      <w:szCs w:val="40"/>
      <w:lang w:eastAsia="en-US"/>
    </w:rPr>
  </w:style>
  <w:style w:type="character" w:customStyle="1" w:styleId="Heading3Char">
    <w:name w:val="Heading 3 Char"/>
    <w:link w:val="Heading3"/>
    <w:rsid w:val="00FC646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C6469"/>
    <w:rPr>
      <w:rFonts w:ascii="Times New Roman" w:eastAsia="Times New Roman" w:hAnsi="Times New Roman" w:cs="Times New Roman"/>
      <w:b/>
      <w:szCs w:val="20"/>
      <w:lang w:eastAsia="en-US"/>
    </w:rPr>
  </w:style>
  <w:style w:type="character" w:customStyle="1" w:styleId="Heading5Char">
    <w:name w:val="Heading 5 Char"/>
    <w:link w:val="Heading5"/>
    <w:rsid w:val="00FC646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C64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646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C646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C6469"/>
    <w:rPr>
      <w:rFonts w:ascii="Courier New" w:eastAsia="Times New Roman" w:hAnsi="Courier New" w:cs="Times New Roman"/>
      <w:i/>
      <w:szCs w:val="20"/>
      <w:lang w:val="en-US" w:eastAsia="en-US"/>
    </w:rPr>
  </w:style>
  <w:style w:type="paragraph" w:customStyle="1" w:styleId="HeadingBase">
    <w:name w:val="Heading Base"/>
    <w:rsid w:val="00FC64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6469"/>
    <w:pPr>
      <w:tabs>
        <w:tab w:val="right" w:leader="dot" w:pos="9072"/>
      </w:tabs>
      <w:ind w:left="567"/>
    </w:pPr>
    <w:rPr>
      <w:szCs w:val="22"/>
    </w:rPr>
  </w:style>
  <w:style w:type="paragraph" w:customStyle="1" w:styleId="TOCBase">
    <w:name w:val="TOC Base"/>
    <w:rsid w:val="00FC64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6469"/>
    <w:pPr>
      <w:tabs>
        <w:tab w:val="right" w:leader="dot" w:pos="9072"/>
      </w:tabs>
      <w:spacing w:before="40" w:after="40"/>
      <w:ind w:left="284"/>
    </w:pPr>
    <w:rPr>
      <w:rFonts w:ascii="Times New Roman" w:hAnsi="Times New Roman"/>
    </w:rPr>
  </w:style>
  <w:style w:type="paragraph" w:styleId="TOC1">
    <w:name w:val="toc 1"/>
    <w:basedOn w:val="TOCBase"/>
    <w:next w:val="Normal"/>
    <w:rsid w:val="00FC64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6469"/>
    <w:pPr>
      <w:spacing w:before="5040"/>
      <w:jc w:val="center"/>
    </w:pPr>
    <w:rPr>
      <w:sz w:val="48"/>
      <w:szCs w:val="72"/>
      <w:lang w:val="en-US"/>
    </w:rPr>
  </w:style>
  <w:style w:type="character" w:customStyle="1" w:styleId="TitleChar">
    <w:name w:val="Title Char"/>
    <w:link w:val="Title"/>
    <w:rsid w:val="00FC64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6469"/>
    <w:pPr>
      <w:tabs>
        <w:tab w:val="left" w:pos="3600"/>
        <w:tab w:val="left" w:pos="3958"/>
      </w:tabs>
    </w:pPr>
  </w:style>
  <w:style w:type="paragraph" w:customStyle="1" w:styleId="Note">
    <w:name w:val="Note"/>
    <w:basedOn w:val="BodyText"/>
    <w:rsid w:val="00FC64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6469"/>
    <w:pPr>
      <w:framePr w:wrap="auto" w:hAnchor="text" w:y="6049"/>
    </w:pPr>
    <w:rPr>
      <w:color w:val="000000"/>
      <w:sz w:val="40"/>
    </w:rPr>
  </w:style>
  <w:style w:type="paragraph" w:customStyle="1" w:styleId="TOCTitle">
    <w:name w:val="TOCTitle"/>
    <w:basedOn w:val="Heading1"/>
    <w:rsid w:val="00FC6469"/>
    <w:pPr>
      <w:spacing w:after="240"/>
      <w:jc w:val="center"/>
      <w:outlineLvl w:val="9"/>
    </w:pPr>
    <w:rPr>
      <w:caps/>
    </w:rPr>
  </w:style>
  <w:style w:type="paragraph" w:customStyle="1" w:styleId="Version">
    <w:name w:val="Version"/>
    <w:rsid w:val="00FC64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6469"/>
    <w:pPr>
      <w:numPr>
        <w:numId w:val="13"/>
      </w:numPr>
      <w:tabs>
        <w:tab w:val="clear" w:pos="680"/>
      </w:tabs>
    </w:pPr>
  </w:style>
  <w:style w:type="paragraph" w:styleId="Index1">
    <w:name w:val="index 1"/>
    <w:basedOn w:val="Normal"/>
    <w:next w:val="Normal"/>
    <w:semiHidden/>
    <w:rsid w:val="00FC6469"/>
    <w:pPr>
      <w:keepNext w:val="0"/>
      <w:tabs>
        <w:tab w:val="right" w:pos="4176"/>
      </w:tabs>
      <w:ind w:left="198" w:hanging="198"/>
    </w:pPr>
    <w:rPr>
      <w:rFonts w:ascii="Garamond" w:hAnsi="Garamond"/>
    </w:rPr>
  </w:style>
  <w:style w:type="paragraph" w:styleId="IndexHeading">
    <w:name w:val="index heading"/>
    <w:basedOn w:val="Normal"/>
    <w:next w:val="Index1"/>
    <w:semiHidden/>
    <w:rsid w:val="00FC6469"/>
    <w:pPr>
      <w:spacing w:before="120" w:after="120"/>
    </w:pPr>
    <w:rPr>
      <w:rFonts w:ascii="Arial" w:hAnsi="Arial"/>
      <w:b/>
      <w:color w:val="918585"/>
      <w:sz w:val="24"/>
    </w:rPr>
  </w:style>
  <w:style w:type="paragraph" w:customStyle="1" w:styleId="Chapter">
    <w:name w:val="Chapter"/>
    <w:basedOn w:val="Normal"/>
    <w:rsid w:val="00FC6469"/>
    <w:pPr>
      <w:spacing w:before="240"/>
    </w:pPr>
    <w:rPr>
      <w:rFonts w:ascii="Times New Roman" w:hAnsi="Times New Roman"/>
      <w:smallCaps/>
      <w:spacing w:val="80"/>
      <w:sz w:val="28"/>
    </w:rPr>
  </w:style>
  <w:style w:type="paragraph" w:customStyle="1" w:styleId="InChapter">
    <w:name w:val="InChapter"/>
    <w:basedOn w:val="Heading3"/>
    <w:rsid w:val="00FC6469"/>
    <w:pPr>
      <w:spacing w:after="240"/>
      <w:outlineLvl w:val="9"/>
    </w:pPr>
    <w:rPr>
      <w:noProof/>
    </w:rPr>
  </w:style>
  <w:style w:type="paragraph" w:styleId="Index2">
    <w:name w:val="index 2"/>
    <w:basedOn w:val="Normal"/>
    <w:next w:val="Normal"/>
    <w:semiHidden/>
    <w:rsid w:val="00FC6469"/>
    <w:pPr>
      <w:tabs>
        <w:tab w:val="right" w:pos="4176"/>
      </w:tabs>
      <w:ind w:left="568" w:hanging="284"/>
    </w:pPr>
    <w:rPr>
      <w:rFonts w:ascii="Garamond" w:hAnsi="Garamond"/>
    </w:rPr>
  </w:style>
  <w:style w:type="paragraph" w:customStyle="1" w:styleId="Byline">
    <w:name w:val="Byline"/>
    <w:rsid w:val="00FC64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6469"/>
    <w:pPr>
      <w:tabs>
        <w:tab w:val="clear" w:pos="3600"/>
        <w:tab w:val="clear" w:pos="3958"/>
      </w:tabs>
      <w:jc w:val="right"/>
    </w:pPr>
  </w:style>
  <w:style w:type="character" w:styleId="Emphasis">
    <w:name w:val="Emphasis"/>
    <w:qFormat/>
    <w:rsid w:val="00FC6469"/>
    <w:rPr>
      <w:i/>
    </w:rPr>
  </w:style>
  <w:style w:type="paragraph" w:styleId="Caption">
    <w:name w:val="caption"/>
    <w:basedOn w:val="BodyText"/>
    <w:next w:val="Normal"/>
    <w:qFormat/>
    <w:rsid w:val="00FC6469"/>
    <w:pPr>
      <w:framePr w:w="2268" w:hSpace="181" w:vSpace="181" w:wrap="around" w:vAnchor="text" w:hAnchor="page" w:x="1135" w:y="285" w:anchorLock="1"/>
    </w:pPr>
    <w:rPr>
      <w:i/>
    </w:rPr>
  </w:style>
  <w:style w:type="paragraph" w:customStyle="1" w:styleId="MiniTOCTitle">
    <w:name w:val="MiniTOCTitle"/>
    <w:basedOn w:val="Heading4"/>
    <w:rsid w:val="00FC6469"/>
    <w:pPr>
      <w:spacing w:before="240"/>
      <w:outlineLvl w:val="9"/>
    </w:pPr>
    <w:rPr>
      <w:noProof/>
      <w:sz w:val="24"/>
    </w:rPr>
  </w:style>
  <w:style w:type="paragraph" w:customStyle="1" w:styleId="MiniTOCItem">
    <w:name w:val="MiniTOCItem"/>
    <w:basedOn w:val="ListBullet"/>
    <w:rsid w:val="00FC6469"/>
    <w:pPr>
      <w:numPr>
        <w:numId w:val="0"/>
      </w:numPr>
      <w:tabs>
        <w:tab w:val="right" w:leader="dot" w:pos="6521"/>
      </w:tabs>
      <w:spacing w:before="0" w:after="0"/>
    </w:pPr>
  </w:style>
  <w:style w:type="paragraph" w:customStyle="1" w:styleId="TOFTitle">
    <w:name w:val="TOFTitle"/>
    <w:basedOn w:val="TOCTitle"/>
    <w:rsid w:val="00FC6469"/>
  </w:style>
  <w:style w:type="paragraph" w:styleId="TableofFigures">
    <w:name w:val="table of figures"/>
    <w:basedOn w:val="Normal"/>
    <w:next w:val="Normal"/>
    <w:semiHidden/>
    <w:rsid w:val="00FC6469"/>
    <w:pPr>
      <w:tabs>
        <w:tab w:val="right" w:leader="dot" w:pos="9072"/>
      </w:tabs>
      <w:ind w:left="970" w:hanging="403"/>
    </w:pPr>
    <w:rPr>
      <w:rFonts w:ascii="Times New Roman" w:hAnsi="Times New Roman"/>
      <w:b/>
    </w:rPr>
  </w:style>
  <w:style w:type="paragraph" w:styleId="ListNumber">
    <w:name w:val="List Number"/>
    <w:basedOn w:val="List"/>
    <w:rsid w:val="00FC6469"/>
    <w:pPr>
      <w:numPr>
        <w:numId w:val="10"/>
      </w:numPr>
    </w:pPr>
  </w:style>
  <w:style w:type="character" w:customStyle="1" w:styleId="WingdingSymbols">
    <w:name w:val="Wingding Symbols"/>
    <w:rsid w:val="00FC6469"/>
    <w:rPr>
      <w:rFonts w:ascii="Wingdings" w:hAnsi="Wingdings"/>
    </w:rPr>
  </w:style>
  <w:style w:type="paragraph" w:customStyle="1" w:styleId="TableHeading">
    <w:name w:val="Table Heading"/>
    <w:basedOn w:val="HeadingBase"/>
    <w:rsid w:val="00FC6469"/>
    <w:pPr>
      <w:keepLines/>
      <w:pBdr>
        <w:bottom w:val="single" w:sz="6" w:space="1" w:color="918585"/>
      </w:pBdr>
      <w:spacing w:before="240"/>
    </w:pPr>
  </w:style>
  <w:style w:type="character" w:customStyle="1" w:styleId="HotSpot">
    <w:name w:val="HotSpot"/>
    <w:rsid w:val="00FC6469"/>
    <w:rPr>
      <w:color w:val="0033CC"/>
      <w:u w:val="none"/>
    </w:rPr>
  </w:style>
  <w:style w:type="paragraph" w:customStyle="1" w:styleId="BodyTextRight">
    <w:name w:val="Body Text Right"/>
    <w:basedOn w:val="BodyText"/>
    <w:rsid w:val="00FC6469"/>
    <w:pPr>
      <w:spacing w:before="0" w:after="0"/>
      <w:jc w:val="right"/>
    </w:pPr>
  </w:style>
  <w:style w:type="paragraph" w:styleId="Index3">
    <w:name w:val="index 3"/>
    <w:basedOn w:val="ListNumber2"/>
    <w:next w:val="Normal"/>
    <w:semiHidden/>
    <w:rsid w:val="00FC6469"/>
    <w:pPr>
      <w:numPr>
        <w:numId w:val="0"/>
      </w:numPr>
      <w:tabs>
        <w:tab w:val="right" w:leader="dot" w:pos="4176"/>
      </w:tabs>
    </w:pPr>
  </w:style>
  <w:style w:type="paragraph" w:styleId="ListNumber2">
    <w:name w:val="List Number 2"/>
    <w:basedOn w:val="List2"/>
    <w:rsid w:val="00FC6469"/>
    <w:pPr>
      <w:numPr>
        <w:numId w:val="9"/>
      </w:numPr>
      <w:tabs>
        <w:tab w:val="clear" w:pos="1060"/>
      </w:tabs>
    </w:pPr>
  </w:style>
  <w:style w:type="paragraph" w:customStyle="1" w:styleId="MarginNote">
    <w:name w:val="Margin Note"/>
    <w:basedOn w:val="BodyText"/>
    <w:rsid w:val="00FC64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64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C646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C6469"/>
    <w:rPr>
      <w:sz w:val="32"/>
    </w:rPr>
  </w:style>
  <w:style w:type="paragraph" w:customStyle="1" w:styleId="HeadingProcedure">
    <w:name w:val="Heading Procedure"/>
    <w:basedOn w:val="HeadingBase"/>
    <w:next w:val="Normal"/>
    <w:rsid w:val="00FC6469"/>
    <w:pPr>
      <w:tabs>
        <w:tab w:val="left" w:pos="0"/>
      </w:tabs>
      <w:spacing w:before="120" w:after="60"/>
    </w:pPr>
    <w:rPr>
      <w:i/>
      <w:color w:val="918585"/>
      <w:sz w:val="22"/>
    </w:rPr>
  </w:style>
  <w:style w:type="paragraph" w:customStyle="1" w:styleId="TableBodyText">
    <w:name w:val="Table Body Text"/>
    <w:basedOn w:val="BodyText"/>
    <w:rsid w:val="00FC6469"/>
    <w:pPr>
      <w:spacing w:before="60" w:after="60"/>
    </w:pPr>
  </w:style>
  <w:style w:type="paragraph" w:styleId="ListContinue">
    <w:name w:val="List Continue"/>
    <w:basedOn w:val="List"/>
    <w:rsid w:val="00FC6469"/>
    <w:pPr>
      <w:ind w:firstLine="0"/>
    </w:pPr>
  </w:style>
  <w:style w:type="paragraph" w:customStyle="1" w:styleId="ListNote">
    <w:name w:val="List Note"/>
    <w:basedOn w:val="List"/>
    <w:rsid w:val="00FC6469"/>
    <w:pPr>
      <w:pBdr>
        <w:top w:val="single" w:sz="6" w:space="2" w:color="918585"/>
        <w:bottom w:val="single" w:sz="6" w:space="2" w:color="918585"/>
      </w:pBdr>
      <w:tabs>
        <w:tab w:val="left" w:pos="1021"/>
      </w:tabs>
      <w:ind w:firstLine="0"/>
    </w:pPr>
  </w:style>
  <w:style w:type="paragraph" w:customStyle="1" w:styleId="Warning">
    <w:name w:val="Warning"/>
    <w:basedOn w:val="BodyText"/>
    <w:rsid w:val="00FC6469"/>
    <w:pPr>
      <w:shd w:val="clear" w:color="auto" w:fill="D9D9D9"/>
      <w:tabs>
        <w:tab w:val="left" w:pos="992"/>
      </w:tabs>
      <w:ind w:left="119" w:right="119"/>
    </w:pPr>
    <w:rPr>
      <w:sz w:val="20"/>
    </w:rPr>
  </w:style>
  <w:style w:type="paragraph" w:customStyle="1" w:styleId="MarginIcons">
    <w:name w:val="Margin Icons"/>
    <w:basedOn w:val="BodyText"/>
    <w:rsid w:val="00FC646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C6469"/>
    <w:rPr>
      <w:rFonts w:ascii="Courier New" w:hAnsi="Courier New"/>
    </w:rPr>
  </w:style>
  <w:style w:type="paragraph" w:customStyle="1" w:styleId="NoteBullet">
    <w:name w:val="Note Bullet"/>
    <w:basedOn w:val="Note"/>
    <w:rsid w:val="00FC6469"/>
    <w:pPr>
      <w:tabs>
        <w:tab w:val="clear" w:pos="680"/>
      </w:tabs>
      <w:spacing w:before="60" w:after="60"/>
    </w:pPr>
  </w:style>
  <w:style w:type="paragraph" w:customStyle="1" w:styleId="SubHeading2">
    <w:name w:val="SubHeading2"/>
    <w:basedOn w:val="HeadingBase"/>
    <w:rsid w:val="00FC6469"/>
    <w:pPr>
      <w:spacing w:before="240" w:after="60"/>
    </w:pPr>
    <w:rPr>
      <w:sz w:val="20"/>
    </w:rPr>
  </w:style>
  <w:style w:type="paragraph" w:customStyle="1" w:styleId="SubHeading1">
    <w:name w:val="SubHeading1"/>
    <w:basedOn w:val="HeadingBase"/>
    <w:rsid w:val="00FC6469"/>
    <w:pPr>
      <w:spacing w:before="240" w:after="60"/>
    </w:pPr>
    <w:rPr>
      <w:color w:val="918585"/>
      <w:sz w:val="22"/>
    </w:rPr>
  </w:style>
  <w:style w:type="paragraph" w:customStyle="1" w:styleId="SideHeading">
    <w:name w:val="Side Heading"/>
    <w:basedOn w:val="HeadingBase"/>
    <w:rsid w:val="00FC64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6469"/>
    <w:pPr>
      <w:tabs>
        <w:tab w:val="num" w:pos="360"/>
      </w:tabs>
    </w:pPr>
  </w:style>
  <w:style w:type="paragraph" w:styleId="PlainText">
    <w:name w:val="Plain Text"/>
    <w:basedOn w:val="Normal"/>
    <w:link w:val="PlainTextChar"/>
    <w:rsid w:val="00FC6469"/>
    <w:rPr>
      <w:sz w:val="20"/>
    </w:rPr>
  </w:style>
  <w:style w:type="character" w:customStyle="1" w:styleId="PlainTextChar">
    <w:name w:val="Plain Text Char"/>
    <w:basedOn w:val="DefaultParagraphFont"/>
    <w:link w:val="PlainText"/>
    <w:rsid w:val="00FC6469"/>
    <w:rPr>
      <w:rFonts w:ascii="Courier New" w:eastAsia="Times New Roman" w:hAnsi="Courier New" w:cs="Times New Roman"/>
      <w:sz w:val="20"/>
      <w:szCs w:val="20"/>
      <w:lang w:val="en-US" w:eastAsia="en-US"/>
    </w:rPr>
  </w:style>
  <w:style w:type="character" w:customStyle="1" w:styleId="MenuOption">
    <w:name w:val="Menu Option"/>
    <w:rsid w:val="00FC6469"/>
    <w:rPr>
      <w:b/>
      <w:smallCaps/>
    </w:rPr>
  </w:style>
  <w:style w:type="paragraph" w:customStyle="1" w:styleId="TableListNumber">
    <w:name w:val="Table List Number"/>
    <w:basedOn w:val="ListNumber"/>
    <w:rsid w:val="00FC6469"/>
    <w:pPr>
      <w:numPr>
        <w:numId w:val="0"/>
      </w:numPr>
    </w:pPr>
  </w:style>
  <w:style w:type="paragraph" w:styleId="TOC4">
    <w:name w:val="toc 4"/>
    <w:basedOn w:val="TOCBase"/>
    <w:next w:val="Normal"/>
    <w:semiHidden/>
    <w:rsid w:val="00FC6469"/>
    <w:pPr>
      <w:tabs>
        <w:tab w:val="right" w:leader="dot" w:pos="9071"/>
      </w:tabs>
      <w:ind w:left="1701"/>
    </w:pPr>
  </w:style>
  <w:style w:type="paragraph" w:customStyle="1" w:styleId="ListAlpha">
    <w:name w:val="List Alpha"/>
    <w:basedOn w:val="List"/>
    <w:rsid w:val="00FC6469"/>
    <w:pPr>
      <w:numPr>
        <w:numId w:val="8"/>
      </w:numPr>
    </w:pPr>
  </w:style>
  <w:style w:type="paragraph" w:customStyle="1" w:styleId="ListAlpha2">
    <w:name w:val="List Alpha 2"/>
    <w:basedOn w:val="List2"/>
    <w:rsid w:val="00FC6469"/>
    <w:pPr>
      <w:numPr>
        <w:numId w:val="7"/>
      </w:numPr>
    </w:pPr>
  </w:style>
  <w:style w:type="paragraph" w:styleId="List2">
    <w:name w:val="List 2"/>
    <w:basedOn w:val="BodyText"/>
    <w:rsid w:val="00FC6469"/>
    <w:pPr>
      <w:tabs>
        <w:tab w:val="left" w:pos="680"/>
      </w:tabs>
      <w:spacing w:before="60" w:after="60"/>
      <w:ind w:left="680" w:hanging="340"/>
    </w:pPr>
  </w:style>
  <w:style w:type="paragraph" w:styleId="List3">
    <w:name w:val="List 3"/>
    <w:basedOn w:val="BodyText"/>
    <w:rsid w:val="00FC6469"/>
    <w:pPr>
      <w:tabs>
        <w:tab w:val="left" w:pos="1021"/>
      </w:tabs>
      <w:spacing w:before="60" w:after="60"/>
      <w:ind w:left="1020" w:hanging="340"/>
    </w:pPr>
  </w:style>
  <w:style w:type="paragraph" w:styleId="List4">
    <w:name w:val="List 4"/>
    <w:basedOn w:val="BodyText"/>
    <w:rsid w:val="00FC6469"/>
    <w:pPr>
      <w:tabs>
        <w:tab w:val="left" w:pos="1361"/>
      </w:tabs>
      <w:spacing w:before="60" w:after="60"/>
      <w:ind w:left="1361" w:hanging="340"/>
    </w:pPr>
  </w:style>
  <w:style w:type="paragraph" w:styleId="List5">
    <w:name w:val="List 5"/>
    <w:basedOn w:val="BodyText"/>
    <w:rsid w:val="00FC6469"/>
    <w:pPr>
      <w:tabs>
        <w:tab w:val="left" w:pos="1701"/>
      </w:tabs>
      <w:spacing w:before="60" w:after="60"/>
      <w:ind w:left="1701" w:hanging="340"/>
    </w:pPr>
  </w:style>
  <w:style w:type="paragraph" w:styleId="ListBullet3">
    <w:name w:val="List Bullet 3"/>
    <w:basedOn w:val="List3"/>
    <w:rsid w:val="00FC6469"/>
    <w:pPr>
      <w:numPr>
        <w:numId w:val="14"/>
      </w:numPr>
      <w:tabs>
        <w:tab w:val="clear" w:pos="1021"/>
      </w:tabs>
      <w:ind w:left="1037" w:hanging="357"/>
    </w:pPr>
  </w:style>
  <w:style w:type="paragraph" w:styleId="ListBullet4">
    <w:name w:val="List Bullet 4"/>
    <w:basedOn w:val="List4"/>
    <w:rsid w:val="00FC6469"/>
    <w:pPr>
      <w:numPr>
        <w:numId w:val="2"/>
      </w:numPr>
    </w:pPr>
  </w:style>
  <w:style w:type="paragraph" w:styleId="ListBullet5">
    <w:name w:val="List Bullet 5"/>
    <w:basedOn w:val="List5"/>
    <w:rsid w:val="00FC6469"/>
    <w:pPr>
      <w:numPr>
        <w:numId w:val="3"/>
      </w:numPr>
    </w:pPr>
  </w:style>
  <w:style w:type="paragraph" w:styleId="ListContinue2">
    <w:name w:val="List Continue 2"/>
    <w:basedOn w:val="List2"/>
    <w:rsid w:val="00FC6469"/>
    <w:pPr>
      <w:ind w:firstLine="0"/>
    </w:pPr>
  </w:style>
  <w:style w:type="paragraph" w:styleId="ListContinue3">
    <w:name w:val="List Continue 3"/>
    <w:basedOn w:val="List3"/>
    <w:rsid w:val="00FC6469"/>
    <w:pPr>
      <w:ind w:left="1021" w:firstLine="0"/>
    </w:pPr>
  </w:style>
  <w:style w:type="paragraph" w:styleId="ListContinue4">
    <w:name w:val="List Continue 4"/>
    <w:basedOn w:val="List4"/>
    <w:rsid w:val="00FC6469"/>
    <w:pPr>
      <w:ind w:firstLine="0"/>
    </w:pPr>
  </w:style>
  <w:style w:type="paragraph" w:styleId="ListContinue5">
    <w:name w:val="List Continue 5"/>
    <w:basedOn w:val="List5"/>
    <w:rsid w:val="00FC6469"/>
    <w:pPr>
      <w:ind w:firstLine="0"/>
    </w:pPr>
  </w:style>
  <w:style w:type="paragraph" w:styleId="ListNumber3">
    <w:name w:val="List Number 3"/>
    <w:basedOn w:val="List3"/>
    <w:rsid w:val="00FC6469"/>
    <w:pPr>
      <w:numPr>
        <w:numId w:val="4"/>
      </w:numPr>
    </w:pPr>
  </w:style>
  <w:style w:type="paragraph" w:styleId="ListNumber4">
    <w:name w:val="List Number 4"/>
    <w:basedOn w:val="List4"/>
    <w:rsid w:val="00FC6469"/>
    <w:pPr>
      <w:numPr>
        <w:numId w:val="5"/>
      </w:numPr>
    </w:pPr>
  </w:style>
  <w:style w:type="paragraph" w:styleId="ListNumber5">
    <w:name w:val="List Number 5"/>
    <w:basedOn w:val="List5"/>
    <w:rsid w:val="00FC6469"/>
    <w:pPr>
      <w:numPr>
        <w:numId w:val="6"/>
      </w:numPr>
    </w:pPr>
  </w:style>
  <w:style w:type="paragraph" w:styleId="BlockText">
    <w:name w:val="Block Text"/>
    <w:basedOn w:val="Normal"/>
    <w:rsid w:val="00FC6469"/>
    <w:pPr>
      <w:spacing w:after="120"/>
      <w:ind w:left="1440" w:right="1440"/>
    </w:pPr>
  </w:style>
  <w:style w:type="character" w:customStyle="1" w:styleId="Subscript">
    <w:name w:val="Subscript"/>
    <w:rsid w:val="00FC6469"/>
    <w:rPr>
      <w:sz w:val="16"/>
      <w:vertAlign w:val="subscript"/>
    </w:rPr>
  </w:style>
  <w:style w:type="character" w:customStyle="1" w:styleId="Superscript">
    <w:name w:val="Superscript"/>
    <w:rsid w:val="00FC6469"/>
    <w:rPr>
      <w:sz w:val="16"/>
      <w:vertAlign w:val="superscript"/>
    </w:rPr>
  </w:style>
  <w:style w:type="character" w:customStyle="1" w:styleId="Symbols">
    <w:name w:val="Symbols"/>
    <w:rsid w:val="00FC6469"/>
    <w:rPr>
      <w:rFonts w:ascii="Symbol" w:hAnsi="Symbol"/>
    </w:rPr>
  </w:style>
  <w:style w:type="character" w:customStyle="1" w:styleId="MenuOptions">
    <w:name w:val="Menu Options"/>
    <w:rsid w:val="00FC6469"/>
    <w:rPr>
      <w:rFonts w:ascii="Arial Narrow" w:hAnsi="Arial Narrow"/>
      <w:smallCaps/>
    </w:rPr>
  </w:style>
  <w:style w:type="character" w:customStyle="1" w:styleId="Buttons">
    <w:name w:val="Buttons"/>
    <w:rsid w:val="00FC6469"/>
    <w:rPr>
      <w:b/>
    </w:rPr>
  </w:style>
  <w:style w:type="character" w:customStyle="1" w:styleId="Underlined">
    <w:name w:val="Underlined"/>
    <w:rsid w:val="00FC6469"/>
    <w:rPr>
      <w:u w:val="single"/>
    </w:rPr>
  </w:style>
  <w:style w:type="paragraph" w:customStyle="1" w:styleId="TableBodyTextRight">
    <w:name w:val="Table Body Text Right"/>
    <w:basedOn w:val="TableBodyText"/>
    <w:rsid w:val="00FC6469"/>
    <w:pPr>
      <w:widowControl w:val="0"/>
      <w:autoSpaceDE w:val="0"/>
      <w:autoSpaceDN w:val="0"/>
      <w:adjustRightInd w:val="0"/>
      <w:jc w:val="right"/>
    </w:pPr>
    <w:rPr>
      <w:rFonts w:cs="Arial"/>
      <w:szCs w:val="18"/>
    </w:rPr>
  </w:style>
  <w:style w:type="paragraph" w:customStyle="1" w:styleId="CopyrightText">
    <w:name w:val="Copyright Text"/>
    <w:basedOn w:val="BodyText"/>
    <w:rsid w:val="00FC6469"/>
    <w:rPr>
      <w:sz w:val="18"/>
    </w:rPr>
  </w:style>
  <w:style w:type="paragraph" w:customStyle="1" w:styleId="BodySmallRight">
    <w:name w:val="Body Small Right"/>
    <w:basedOn w:val="BodyTextRight"/>
    <w:rsid w:val="00FC6469"/>
    <w:rPr>
      <w:sz w:val="18"/>
      <w:szCs w:val="18"/>
    </w:rPr>
  </w:style>
  <w:style w:type="paragraph" w:customStyle="1" w:styleId="MarginEdition">
    <w:name w:val="Margin Edition"/>
    <w:basedOn w:val="MarginNote"/>
    <w:rsid w:val="00FC6469"/>
    <w:pPr>
      <w:spacing w:before="0" w:after="0"/>
    </w:pPr>
    <w:rPr>
      <w:rFonts w:ascii="Times New Roman" w:hAnsi="Times New Roman"/>
      <w:color w:val="999999"/>
    </w:rPr>
  </w:style>
  <w:style w:type="paragraph" w:customStyle="1" w:styleId="Spacer">
    <w:name w:val="Spacer"/>
    <w:basedOn w:val="Normal"/>
    <w:rsid w:val="00FC6469"/>
    <w:rPr>
      <w:sz w:val="2"/>
      <w:szCs w:val="2"/>
    </w:rPr>
  </w:style>
  <w:style w:type="character" w:customStyle="1" w:styleId="Small">
    <w:name w:val="Small"/>
    <w:rsid w:val="00FC6469"/>
    <w:rPr>
      <w:sz w:val="16"/>
    </w:rPr>
  </w:style>
  <w:style w:type="paragraph" w:customStyle="1" w:styleId="WideTable">
    <w:name w:val="Wide Table"/>
    <w:basedOn w:val="Normal"/>
    <w:rsid w:val="00FC6469"/>
    <w:pPr>
      <w:ind w:left="-1418"/>
    </w:pPr>
    <w:rPr>
      <w:sz w:val="2"/>
      <w:szCs w:val="2"/>
    </w:rPr>
  </w:style>
  <w:style w:type="character" w:styleId="PageNumber">
    <w:name w:val="page number"/>
    <w:rsid w:val="00FC6469"/>
  </w:style>
  <w:style w:type="paragraph" w:styleId="Quote">
    <w:name w:val="Quote"/>
    <w:basedOn w:val="Heading1"/>
    <w:link w:val="QuoteChar"/>
    <w:qFormat/>
    <w:rsid w:val="00FC6469"/>
    <w:rPr>
      <w:b w:val="0"/>
      <w:sz w:val="72"/>
      <w:szCs w:val="72"/>
      <w:lang w:val="en-NZ"/>
    </w:rPr>
  </w:style>
  <w:style w:type="character" w:customStyle="1" w:styleId="QuoteChar">
    <w:name w:val="Quote Char"/>
    <w:link w:val="Quote"/>
    <w:rsid w:val="00FC64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6469"/>
    <w:pPr>
      <w:pageBreakBefore/>
    </w:pPr>
  </w:style>
  <w:style w:type="paragraph" w:customStyle="1" w:styleId="Border">
    <w:name w:val="Border"/>
    <w:basedOn w:val="Normal"/>
    <w:qFormat/>
    <w:rsid w:val="00FC6469"/>
    <w:pPr>
      <w:pBdr>
        <w:top w:val="single" w:sz="18" w:space="1" w:color="auto"/>
      </w:pBdr>
    </w:pPr>
    <w:rPr>
      <w:rFonts w:ascii="Times New Roman" w:hAnsi="Times New Roman"/>
      <w:color w:val="FFFFFF"/>
      <w:sz w:val="2"/>
    </w:rPr>
  </w:style>
  <w:style w:type="character" w:styleId="IntenseEmphasis">
    <w:name w:val="Intense Emphasis"/>
    <w:uiPriority w:val="21"/>
    <w:qFormat/>
    <w:rsid w:val="00FC6469"/>
    <w:rPr>
      <w:b/>
      <w:bCs/>
      <w:i/>
      <w:iCs/>
      <w:color w:val="auto"/>
    </w:rPr>
  </w:style>
  <w:style w:type="paragraph" w:styleId="IntenseQuote">
    <w:name w:val="Intense Quote"/>
    <w:basedOn w:val="Normal"/>
    <w:next w:val="Normal"/>
    <w:link w:val="IntenseQuoteChar"/>
    <w:uiPriority w:val="30"/>
    <w:qFormat/>
    <w:rsid w:val="00FC646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C6469"/>
    <w:rPr>
      <w:rFonts w:ascii="Courier New" w:eastAsia="Times New Roman" w:hAnsi="Courier New" w:cs="Times New Roman"/>
      <w:b/>
      <w:bCs/>
      <w:i/>
      <w:iCs/>
      <w:szCs w:val="20"/>
      <w:lang w:val="en-US" w:eastAsia="en-US"/>
    </w:rPr>
  </w:style>
  <w:style w:type="character" w:styleId="SubtleReference">
    <w:name w:val="Subtle Reference"/>
    <w:uiPriority w:val="31"/>
    <w:qFormat/>
    <w:rsid w:val="00FC6469"/>
    <w:rPr>
      <w:smallCaps/>
      <w:color w:val="auto"/>
      <w:u w:val="single"/>
    </w:rPr>
  </w:style>
  <w:style w:type="character" w:styleId="IntenseReference">
    <w:name w:val="Intense Reference"/>
    <w:uiPriority w:val="32"/>
    <w:qFormat/>
    <w:rsid w:val="00FC6469"/>
    <w:rPr>
      <w:b/>
      <w:bCs/>
      <w:smallCaps/>
      <w:color w:val="auto"/>
      <w:spacing w:val="5"/>
      <w:u w:val="single"/>
    </w:rPr>
  </w:style>
  <w:style w:type="paragraph" w:customStyle="1" w:styleId="2ColumnHeading">
    <w:name w:val="2Column Heading"/>
    <w:basedOn w:val="BodyText"/>
    <w:qFormat/>
    <w:rsid w:val="00FC6469"/>
    <w:pPr>
      <w:spacing w:after="60"/>
      <w:ind w:left="-2268"/>
    </w:pPr>
    <w:rPr>
      <w:b/>
    </w:rPr>
  </w:style>
  <w:style w:type="paragraph" w:customStyle="1" w:styleId="Heading1TOC">
    <w:name w:val="Heading1 TOC"/>
    <w:basedOn w:val="Normal"/>
    <w:qFormat/>
    <w:rsid w:val="00FC6469"/>
    <w:pPr>
      <w:spacing w:before="240" w:after="120"/>
    </w:pPr>
    <w:rPr>
      <w:rFonts w:ascii="Times New Roman" w:hAnsi="Times New Roman"/>
      <w:b/>
      <w:sz w:val="32"/>
    </w:rPr>
  </w:style>
  <w:style w:type="paragraph" w:customStyle="1" w:styleId="Heading2TOC">
    <w:name w:val="Heading2 TOC"/>
    <w:basedOn w:val="Normal"/>
    <w:qFormat/>
    <w:rsid w:val="00FC6469"/>
    <w:pPr>
      <w:spacing w:before="240" w:after="60"/>
    </w:pPr>
    <w:rPr>
      <w:rFonts w:ascii="Times New Roman" w:hAnsi="Times New Roman"/>
      <w:b/>
      <w:sz w:val="28"/>
    </w:rPr>
  </w:style>
  <w:style w:type="character" w:customStyle="1" w:styleId="Underline">
    <w:name w:val="Underline"/>
    <w:qFormat/>
    <w:rsid w:val="00FC6469"/>
    <w:rPr>
      <w:u w:val="single"/>
    </w:rPr>
  </w:style>
  <w:style w:type="paragraph" w:styleId="BalloonText">
    <w:name w:val="Balloon Text"/>
    <w:basedOn w:val="Normal"/>
    <w:link w:val="BalloonTextChar"/>
    <w:rsid w:val="00FC6469"/>
    <w:rPr>
      <w:rFonts w:ascii="Tahoma" w:hAnsi="Tahoma" w:cs="Tahoma"/>
      <w:sz w:val="16"/>
      <w:szCs w:val="16"/>
    </w:rPr>
  </w:style>
  <w:style w:type="character" w:customStyle="1" w:styleId="BalloonTextChar">
    <w:name w:val="Balloon Text Char"/>
    <w:link w:val="BalloonText"/>
    <w:rsid w:val="00FC646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C646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C646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944</Words>
  <Characters>5988</Characters>
  <Application>Microsoft Office Word</Application>
  <DocSecurity>0</DocSecurity>
  <Lines>201</Lines>
  <Paragraphs>119</Paragraphs>
  <ScaleCrop>false</ScaleCrop>
  <Company>Author-it Software Corporation Ltd.</Company>
  <LinksUpToDate>false</LinksUpToDate>
  <CharactersWithSpaces>6866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LMTTN2009B Apply surface coating to technical textiles</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2012-05-26T18:14:00Z</dcterms:created>
  <dcterms:modified xsi:type="dcterms:W3CDTF">2012-05-26T18:14:00Z</dcterms:modified>
</cp:coreProperties>
</file>