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5D5" w:rsidP="00E535D5">
      <w:pPr>
        <w:pStyle w:val="Title"/>
      </w:pPr>
      <w:bookmarkStart w:id="0" w:name="_GoBack"/>
      <w:bookmarkEnd w:id="0"/>
      <w:r>
        <w:fldChar w:fldCharType="begin"/>
      </w:r>
      <w:r>
        <w:instrText xml:space="preserve"> TITLE   \* MERGEFORMAT </w:instrText>
      </w:r>
      <w:r>
        <w:fldChar w:fldCharType="separate"/>
      </w:r>
      <w:r>
        <w:t>LMTTN2006B Identify purpose and performance outcomes of technical textile product</w:t>
      </w:r>
      <w:r>
        <w:fldChar w:fldCharType="end"/>
      </w:r>
    </w:p>
    <w:p w:rsidR="00E535D5" w:rsidP="00E535D5">
      <w:pPr>
        <w:pStyle w:val="Version"/>
        <w:sectPr w:rsidSect="00D806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6AE" w:rsidP="00D806AE">
      <w:pPr>
        <w:pStyle w:val="SuperHeading"/>
      </w:pPr>
      <w:r w:rsidRPr="00D806AE">
        <w:t xml:space="preserve">LMTTN2006B Identify purpose and performance outcomes of technical textile product </w:t>
      </w:r>
    </w:p>
    <w:p w:rsidR="00000000" w:rsidRPr="00D806AE" w:rsidP="00D806AE">
      <w:pPr>
        <w:pStyle w:val="Heading1"/>
      </w:pPr>
      <w:bookmarkStart w:id="1" w:name="O_96711"/>
      <w:bookmarkEnd w:id="1"/>
      <w:r w:rsidRPr="00D806AE">
        <w:t>Modification History</w:t>
      </w:r>
    </w:p>
    <w:p w:rsidR="00000000" w:rsidRPr="00D806AE" w:rsidP="00D806AE">
      <w:pPr>
        <w:pStyle w:val="BodyText"/>
      </w:pPr>
      <w:r w:rsidRPr="00D806AE">
        <w:t>Not applicable.</w:t>
      </w:r>
    </w:p>
    <w:p w:rsidR="00000000" w:rsidRPr="00D806AE" w:rsidP="00D806AE">
      <w:pPr>
        <w:pStyle w:val="AllowPageBreak"/>
      </w:pPr>
    </w:p>
    <w:p w:rsidR="00000000" w:rsidRPr="00D806AE" w:rsidP="00D806AE">
      <w:pPr>
        <w:pStyle w:val="Heading1"/>
      </w:pPr>
      <w:bookmarkStart w:id="2" w:name="O_96712"/>
      <w:bookmarkEnd w:id="2"/>
      <w:r w:rsidRPr="00D806AE">
        <w:t>Unit Descriptor</w:t>
      </w:r>
    </w:p>
    <w:tbl>
      <w:tblPr>
        <w:tblW w:w="0" w:type="auto"/>
        <w:tblLayout w:type="fixed"/>
        <w:tblCellMar>
          <w:left w:w="62" w:type="dxa"/>
          <w:right w:w="62" w:type="dxa"/>
        </w:tblCellMar>
        <w:tblLook w:val="0000"/>
      </w:tblPr>
      <w:tblGrid>
        <w:gridCol w:w="2270"/>
        <w:gridCol w:w="6829"/>
      </w:tblGrid>
      <w:tr w:rsidTr="00E535D5">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D806AE">
            <w:pPr>
              <w:pStyle w:val="BodyText"/>
              <w:rPr>
                <w:lang w:val="en-NZ"/>
              </w:rPr>
            </w:pPr>
            <w:r w:rsidRPr="00D806AE">
              <w:rPr>
                <w:rStyle w:val="SpecialBold"/>
              </w:rPr>
              <w:t>Unit descriptor</w:t>
            </w:r>
          </w:p>
        </w:tc>
        <w:tc>
          <w:tcPr>
            <w:tcW w:w="6829" w:type="dxa"/>
            <w:tcBorders>
              <w:top w:val="nil"/>
              <w:left w:val="nil"/>
              <w:bottom w:val="nil"/>
              <w:right w:val="nil"/>
            </w:tcBorders>
            <w:tcMar>
              <w:top w:w="0" w:type="dxa"/>
              <w:left w:w="62" w:type="dxa"/>
              <w:bottom w:w="0" w:type="dxa"/>
              <w:right w:w="62" w:type="dxa"/>
            </w:tcMar>
          </w:tcPr>
          <w:p w:rsidR="00000000" w:rsidRPr="00D806AE" w:rsidP="00D806AE">
            <w:pPr>
              <w:pStyle w:val="BodyText"/>
            </w:pPr>
            <w:r w:rsidRPr="00D806AE">
              <w:t>This unit covers the skills and knowledge to ide</w:t>
            </w:r>
            <w:r w:rsidRPr="00D806AE">
              <w:t>ntify the purpose and desired performance characteristics of a technical textile or non-woven product.</w:t>
            </w:r>
          </w:p>
        </w:tc>
      </w:tr>
    </w:tbl>
    <w:p w:rsidR="00000000" w:rsidRPr="00D806AE" w:rsidP="00D806AE">
      <w:pPr>
        <w:pStyle w:val="BodyText"/>
      </w:pPr>
    </w:p>
    <w:p w:rsidR="00000000" w:rsidRPr="00D806AE" w:rsidP="00D806AE">
      <w:pPr>
        <w:pStyle w:val="AllowPageBreak"/>
      </w:pPr>
    </w:p>
    <w:p w:rsidR="00000000" w:rsidRPr="00D806AE" w:rsidP="00D806AE">
      <w:pPr>
        <w:pStyle w:val="Heading1"/>
      </w:pPr>
      <w:bookmarkStart w:id="3" w:name="O_96713"/>
      <w:bookmarkEnd w:id="3"/>
      <w:r w:rsidRPr="00D806AE">
        <w:t>Application of the Unit</w:t>
      </w:r>
    </w:p>
    <w:tbl>
      <w:tblPr>
        <w:tblW w:w="0" w:type="auto"/>
        <w:tblLayout w:type="fixed"/>
        <w:tblCellMar>
          <w:left w:w="62" w:type="dxa"/>
          <w:right w:w="62" w:type="dxa"/>
        </w:tblCellMar>
        <w:tblLook w:val="0000"/>
      </w:tblPr>
      <w:tblGrid>
        <w:gridCol w:w="2270"/>
        <w:gridCol w:w="6829"/>
      </w:tblGrid>
      <w:tr w:rsidTr="00E535D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D806AE">
            <w:pPr>
              <w:pStyle w:val="BodyText"/>
              <w:rPr>
                <w:lang w:val="en-NZ"/>
              </w:rPr>
            </w:pPr>
            <w:r w:rsidRPr="00D806AE">
              <w:rPr>
                <w:rStyle w:val="SpecialBold"/>
              </w:rPr>
              <w:t>Application of the Unit</w:t>
            </w:r>
          </w:p>
        </w:tc>
        <w:tc>
          <w:tcPr>
            <w:tcW w:w="6829" w:type="dxa"/>
            <w:tcBorders>
              <w:top w:val="nil"/>
              <w:left w:val="nil"/>
              <w:bottom w:val="nil"/>
              <w:right w:val="nil"/>
            </w:tcBorders>
            <w:tcMar>
              <w:top w:w="0" w:type="dxa"/>
              <w:left w:w="62" w:type="dxa"/>
              <w:bottom w:w="0" w:type="dxa"/>
              <w:right w:w="62" w:type="dxa"/>
            </w:tcMar>
          </w:tcPr>
          <w:p w:rsidR="00000000" w:rsidRPr="00D806AE" w:rsidP="00D806AE">
            <w:pPr>
              <w:pStyle w:val="BodyText"/>
            </w:pPr>
            <w:r w:rsidRPr="00D806AE">
              <w:t xml:space="preserve">The unit applies to the identification of the purpose and performance characteristics </w:t>
            </w:r>
            <w:r w:rsidRPr="00D806AE">
              <w:t>of textiles that have been manufactured for special technical purposes. A technical textile may be produced by a technical finish on a normal yarn or fabric or composed of a specially made technical yarn or fabric.</w:t>
            </w:r>
          </w:p>
          <w:p w:rsidR="00000000" w:rsidRPr="00D806AE" w:rsidP="00D806AE">
            <w:pPr>
              <w:pStyle w:val="BodyText"/>
            </w:pPr>
            <w:r w:rsidRPr="00D806AE">
              <w:t>The unit applies to employees who are req</w:t>
            </w:r>
            <w:r w:rsidRPr="00D806AE">
              <w:t>uired to have a basic understanding of the product being manufactured such as team leaders and senior operators with responsibility for explaining the enterprise's products to visitors and other employees. The unit does not cover knowledge of the technical</w:t>
            </w:r>
            <w:r w:rsidRPr="00D806AE">
              <w:t xml:space="preserve"> textile requiring special scientific or engineering study.</w:t>
            </w:r>
          </w:p>
          <w:p w:rsidR="00000000" w:rsidRPr="00D806AE" w:rsidP="00D806AE">
            <w:pPr>
              <w:pStyle w:val="BodyText"/>
            </w:pPr>
            <w:r w:rsidRPr="00D806AE">
              <w:t>A technical textile is generally not a clothing, carpet or furnishing product unless a specific technical feature beyond what is normally found in clothing, carpet or furnishing has been added. An</w:t>
            </w:r>
            <w:r w:rsidRPr="00D806AE">
              <w:t xml:space="preserve"> example would be special fire retardant clothing.</w:t>
            </w:r>
          </w:p>
          <w:p w:rsidR="00000000" w:rsidRPr="00D806AE" w:rsidP="00D806AE">
            <w:pPr>
              <w:pStyle w:val="BodyText"/>
            </w:pPr>
            <w:r w:rsidRPr="00D806AE">
              <w:t>Applications of technical textiles may be for medical, hygiene, sporting, transportation, construction, agricultural and other purposes. The technical textile may be used as a stand-alone product or incorp</w:t>
            </w:r>
            <w:r w:rsidRPr="00D806AE">
              <w:t>orated into another product. The technical textile application may occur as a result of new materials, new processes and new applications that result in the textile having the desired technical performance characteristic.</w:t>
            </w:r>
          </w:p>
          <w:p w:rsidR="00000000" w:rsidRPr="00D806AE" w:rsidP="00D806AE">
            <w:pPr>
              <w:pStyle w:val="BodyText"/>
            </w:pPr>
            <w:r w:rsidRPr="00D806AE">
              <w:t xml:space="preserve">Work may be conducted in small to </w:t>
            </w:r>
            <w:r w:rsidRPr="00D806AE">
              <w:t>large scale enterprises and may involve individual and team activities.</w:t>
            </w:r>
          </w:p>
          <w:p w:rsidR="00000000" w:rsidRPr="00D806AE" w:rsidP="00D806AE">
            <w:pPr>
              <w:pStyle w:val="BodyText"/>
            </w:pPr>
            <w:r w:rsidRPr="00D806AE">
              <w:t>The application of this unit is according to OHS practices of the enterprise and workplace practices, which may include:</w:t>
            </w:r>
          </w:p>
          <w:p w:rsidR="00000000" w:rsidRPr="00D806AE" w:rsidP="00D806AE">
            <w:pPr>
              <w:pStyle w:val="ListBullet"/>
            </w:pPr>
            <w:r w:rsidRPr="00D806AE">
              <w:t xml:space="preserve">requirements prescribed by legislation, awards, agreements and </w:t>
            </w:r>
            <w:r w:rsidRPr="00D806AE">
              <w:t>conditions of employment</w:t>
            </w:r>
          </w:p>
          <w:p w:rsidR="00000000" w:rsidRPr="00D806AE" w:rsidP="00D806AE">
            <w:pPr>
              <w:pStyle w:val="ListBullet"/>
            </w:pPr>
            <w:r w:rsidRPr="00D806AE">
              <w:t>standard operating procedures</w:t>
            </w:r>
          </w:p>
          <w:p w:rsidR="00000000" w:rsidRPr="00D806AE" w:rsidP="00D806AE">
            <w:pPr>
              <w:pStyle w:val="ListBullet"/>
            </w:pPr>
            <w:r w:rsidRPr="00D806AE">
              <w:t>work instructions</w:t>
            </w:r>
          </w:p>
          <w:p w:rsidR="00000000" w:rsidRPr="00D806AE" w:rsidP="00D806AE">
            <w:pPr>
              <w:pStyle w:val="ListBullet"/>
            </w:pPr>
            <w:r w:rsidRPr="00D806AE">
              <w:t>oral, written and visual communication</w:t>
            </w:r>
          </w:p>
          <w:p w:rsidR="00000000" w:rsidRPr="00D806AE" w:rsidP="00D806AE">
            <w:pPr>
              <w:pStyle w:val="ListBullet"/>
            </w:pPr>
            <w:r w:rsidRPr="00D806AE">
              <w:t>quality practices, including responsibility for maintenance of own work quality and contribution to quality improvement of team or section outpu</w:t>
            </w:r>
            <w:r w:rsidRPr="00D806AE">
              <w:t>t</w:t>
            </w:r>
          </w:p>
          <w:p w:rsidR="00000000" w:rsidRPr="00D806AE" w:rsidP="00D806AE">
            <w:pPr>
              <w:pStyle w:val="ListBullet"/>
            </w:pPr>
            <w:r w:rsidRPr="00D806AE">
              <w:t>housekeeping</w:t>
            </w:r>
          </w:p>
          <w:p w:rsidR="00000000" w:rsidRPr="00D806AE" w:rsidP="00D806AE">
            <w:pPr>
              <w:pStyle w:val="ListBullet"/>
            </w:pPr>
            <w:r w:rsidRPr="00D806AE">
              <w:t>tasks related to environmental protection, waste disposal, pollution control, and recycling</w:t>
            </w:r>
          </w:p>
          <w:p w:rsidR="00000000" w:rsidRPr="00D806AE" w:rsidP="00D806AE">
            <w:pPr>
              <w:pStyle w:val="BodyText"/>
            </w:pPr>
            <w:r w:rsidRPr="00D806AE">
              <w:t xml:space="preserve">This unit requires the application of skills associated with problem solving to identify and determine purpose and performance features of technical </w:t>
            </w:r>
            <w:r w:rsidRPr="00D806AE">
              <w:t xml:space="preserve">textiles. Learning and self management skills are required to expand and apply knowledge of technical textiles and communication skills are used to explain and describe features and </w:t>
            </w:r>
            <w:r w:rsidRPr="00D806AE">
              <w:t>processes.</w:t>
            </w:r>
          </w:p>
        </w:tc>
      </w:tr>
    </w:tbl>
    <w:p w:rsidR="00000000" w:rsidRPr="00D806AE" w:rsidP="00D806AE">
      <w:pPr>
        <w:pStyle w:val="BodyText"/>
      </w:pPr>
    </w:p>
    <w:p w:rsidR="00000000" w:rsidRPr="00D806AE" w:rsidP="00D806AE">
      <w:pPr>
        <w:pStyle w:val="AllowPageBreak"/>
      </w:pPr>
    </w:p>
    <w:p w:rsidR="00000000" w:rsidRPr="00D806AE" w:rsidP="00D806AE">
      <w:pPr>
        <w:pStyle w:val="Heading1"/>
      </w:pPr>
      <w:bookmarkStart w:id="4" w:name="O_96714"/>
      <w:bookmarkEnd w:id="4"/>
      <w:r w:rsidRPr="00D806AE">
        <w:t>Licensing/Regulatory Information</w:t>
      </w:r>
    </w:p>
    <w:p w:rsidR="00000000" w:rsidRPr="00D806AE" w:rsidP="00D806AE">
      <w:pPr>
        <w:pStyle w:val="BodyText"/>
      </w:pPr>
      <w:r w:rsidRPr="00D806AE">
        <w:t>Not applicable.</w:t>
      </w:r>
    </w:p>
    <w:p w:rsidR="00000000" w:rsidRPr="00D806AE" w:rsidP="00D806AE">
      <w:pPr>
        <w:pStyle w:val="AllowPageBreak"/>
      </w:pPr>
    </w:p>
    <w:p w:rsidR="00000000" w:rsidRPr="00D806AE" w:rsidP="00D806AE">
      <w:pPr>
        <w:pStyle w:val="Heading1"/>
      </w:pPr>
      <w:bookmarkStart w:id="5" w:name="O_96716"/>
      <w:bookmarkEnd w:id="5"/>
      <w:r w:rsidRPr="00D806AE">
        <w:t>Pre-Requisites</w:t>
      </w:r>
    </w:p>
    <w:tbl>
      <w:tblPr>
        <w:tblW w:w="0" w:type="auto"/>
        <w:tblLayout w:type="fixed"/>
        <w:tblCellMar>
          <w:left w:w="62" w:type="dxa"/>
          <w:right w:w="62" w:type="dxa"/>
        </w:tblCellMar>
        <w:tblLook w:val="0000"/>
      </w:tblPr>
      <w:tblGrid>
        <w:gridCol w:w="2270"/>
        <w:gridCol w:w="6829"/>
      </w:tblGrid>
      <w:tr w:rsidTr="00E535D5">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D806AE">
            <w:pPr>
              <w:pStyle w:val="BodyText"/>
              <w:rPr>
                <w:lang w:val="en-NZ"/>
              </w:rPr>
            </w:pPr>
            <w:r w:rsidRPr="00D806AE">
              <w:rPr>
                <w:rStyle w:val="SpecialBold"/>
              </w:rPr>
              <w:t>Prerequisites</w:t>
            </w:r>
          </w:p>
        </w:tc>
        <w:tc>
          <w:tcPr>
            <w:tcW w:w="6829" w:type="dxa"/>
            <w:tcBorders>
              <w:top w:val="nil"/>
              <w:left w:val="nil"/>
              <w:bottom w:val="nil"/>
              <w:right w:val="nil"/>
            </w:tcBorders>
            <w:tcMar>
              <w:top w:w="0" w:type="dxa"/>
              <w:left w:w="62" w:type="dxa"/>
              <w:bottom w:w="0" w:type="dxa"/>
              <w:right w:w="62" w:type="dxa"/>
            </w:tcMar>
          </w:tcPr>
          <w:p w:rsidR="00000000" w:rsidRPr="00D806AE" w:rsidP="00D806AE">
            <w:pPr>
              <w:pStyle w:val="BodyText"/>
            </w:pPr>
            <w:r w:rsidRPr="00D806AE">
              <w:t xml:space="preserve">LMTTN2003B </w:t>
            </w:r>
          </w:p>
        </w:tc>
      </w:tr>
    </w:tbl>
    <w:p w:rsidR="00000000" w:rsidRPr="00D806AE" w:rsidP="00D806AE">
      <w:pPr>
        <w:pStyle w:val="BodyText"/>
      </w:pPr>
    </w:p>
    <w:p w:rsidR="00000000" w:rsidRPr="00D806AE" w:rsidP="00D806AE">
      <w:pPr>
        <w:pStyle w:val="AllowPageBreak"/>
      </w:pPr>
    </w:p>
    <w:p w:rsidR="00000000" w:rsidRPr="00D806AE" w:rsidP="00D806AE">
      <w:pPr>
        <w:pStyle w:val="Heading1"/>
      </w:pPr>
      <w:bookmarkStart w:id="6" w:name="O_96715"/>
      <w:bookmarkEnd w:id="6"/>
      <w:r w:rsidRPr="00D806AE">
        <w:t>Employability Skills Information</w:t>
      </w:r>
    </w:p>
    <w:tbl>
      <w:tblPr>
        <w:tblW w:w="0" w:type="auto"/>
        <w:tblLayout w:type="fixed"/>
        <w:tblCellMar>
          <w:left w:w="62" w:type="dxa"/>
          <w:right w:w="62" w:type="dxa"/>
        </w:tblCellMar>
        <w:tblLook w:val="0000"/>
      </w:tblPr>
      <w:tblGrid>
        <w:gridCol w:w="2270"/>
        <w:gridCol w:w="6829"/>
      </w:tblGrid>
      <w:tr w:rsidTr="00E535D5">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D806AE">
            <w:pPr>
              <w:pStyle w:val="BodyText"/>
              <w:rPr>
                <w:lang w:val="en-NZ"/>
              </w:rPr>
            </w:pPr>
            <w:r w:rsidRPr="00D806AE">
              <w:rPr>
                <w:rStyle w:val="SpecialBold"/>
              </w:rPr>
              <w:t>Employability Skills</w:t>
            </w:r>
          </w:p>
        </w:tc>
        <w:tc>
          <w:tcPr>
            <w:tcW w:w="6829" w:type="dxa"/>
            <w:tcBorders>
              <w:top w:val="nil"/>
              <w:left w:val="nil"/>
              <w:bottom w:val="nil"/>
              <w:right w:val="nil"/>
            </w:tcBorders>
            <w:tcMar>
              <w:top w:w="0" w:type="dxa"/>
              <w:left w:w="62" w:type="dxa"/>
              <w:bottom w:w="0" w:type="dxa"/>
              <w:right w:w="62" w:type="dxa"/>
            </w:tcMar>
          </w:tcPr>
          <w:p w:rsidR="00000000" w:rsidRPr="00D806AE" w:rsidP="00D806AE">
            <w:pPr>
              <w:pStyle w:val="BodyText"/>
            </w:pPr>
            <w:r w:rsidRPr="00D806AE">
              <w:t>This unit contains employability skills.</w:t>
            </w:r>
          </w:p>
        </w:tc>
      </w:tr>
    </w:tbl>
    <w:p w:rsidR="00000000" w:rsidRPr="00D806AE" w:rsidP="00D806AE">
      <w:pPr>
        <w:pStyle w:val="BodyText"/>
      </w:pPr>
    </w:p>
    <w:p w:rsidR="00000000" w:rsidRPr="00D806AE" w:rsidP="00D806AE">
      <w:pPr>
        <w:pStyle w:val="AllowPageBreak"/>
      </w:pPr>
    </w:p>
    <w:p w:rsidR="00000000" w:rsidRPr="00D806AE" w:rsidP="00D806AE">
      <w:pPr>
        <w:pStyle w:val="Heading1"/>
      </w:pPr>
      <w:bookmarkStart w:id="7" w:name="O_96717"/>
      <w:bookmarkEnd w:id="7"/>
      <w:r w:rsidRPr="00D806AE">
        <w:t>Elements and Performance Criteria Pre-Content</w:t>
      </w:r>
    </w:p>
    <w:p w:rsidR="00000000" w:rsidRPr="00D806AE" w:rsidP="00D806AE">
      <w:pPr>
        <w:pStyle w:val="BodyText"/>
      </w:pPr>
      <w:r w:rsidRPr="00D806AE">
        <w:t>Not applicable.</w:t>
      </w:r>
    </w:p>
    <w:p w:rsidR="00000000" w:rsidRPr="00D806AE" w:rsidP="00D806AE">
      <w:pPr>
        <w:pStyle w:val="AllowPageBreak"/>
      </w:pPr>
    </w:p>
    <w:p w:rsidR="00000000" w:rsidRPr="00D806AE" w:rsidP="00D806AE">
      <w:pPr>
        <w:pStyle w:val="Heading1"/>
      </w:pPr>
      <w:bookmarkStart w:id="8" w:name="O_96718"/>
      <w:bookmarkEnd w:id="8"/>
      <w:r w:rsidRPr="00D806AE">
        <w:t>Elements and Performance Criteria</w:t>
      </w:r>
    </w:p>
    <w:tbl>
      <w:tblPr>
        <w:tblW w:w="0" w:type="auto"/>
        <w:tblLayout w:type="fixed"/>
        <w:tblCellMar>
          <w:left w:w="62" w:type="dxa"/>
          <w:right w:w="62" w:type="dxa"/>
        </w:tblCellMar>
        <w:tblLook w:val="0000"/>
      </w:tblPr>
      <w:tblGrid>
        <w:gridCol w:w="2270"/>
        <w:gridCol w:w="6829"/>
      </w:tblGrid>
      <w:tr w:rsidTr="00E535D5">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RPr="00D806AE" w:rsidP="00D806AE">
            <w:pPr>
              <w:pStyle w:val="BodyText"/>
            </w:pPr>
            <w:r w:rsidRPr="00D806AE">
              <w:rPr>
                <w:rStyle w:val="SpecialBold"/>
              </w:rPr>
              <w:t>ELEMENT</w:t>
            </w:r>
          </w:p>
        </w:tc>
        <w:tc>
          <w:tcPr>
            <w:tcW w:w="6829" w:type="dxa"/>
            <w:tcBorders>
              <w:top w:val="nil"/>
              <w:left w:val="nil"/>
              <w:bottom w:val="nil"/>
              <w:right w:val="nil"/>
            </w:tcBorders>
            <w:tcMar>
              <w:top w:w="0" w:type="dxa"/>
              <w:left w:w="62" w:type="dxa"/>
              <w:bottom w:w="0" w:type="dxa"/>
              <w:right w:w="62" w:type="dxa"/>
            </w:tcMar>
          </w:tcPr>
          <w:p w:rsidR="00000000" w:rsidP="00D806AE">
            <w:pPr>
              <w:pStyle w:val="BodyText"/>
              <w:rPr>
                <w:lang w:val="en-NZ"/>
              </w:rPr>
            </w:pPr>
            <w:r w:rsidRPr="00D806AE">
              <w:rPr>
                <w:rStyle w:val="SpecialBold"/>
              </w:rPr>
              <w:t>PERFORMANCE CRITERIA</w:t>
            </w:r>
          </w:p>
        </w:tc>
      </w:tr>
      <w:tr w:rsidTr="00E535D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D806AE">
            <w:pPr>
              <w:pStyle w:val="List"/>
              <w:rPr>
                <w:lang w:val="en-NZ"/>
              </w:rPr>
            </w:pPr>
            <w:r w:rsidRPr="00D806AE">
              <w:t>1</w:t>
            </w:r>
            <w:r w:rsidRPr="00D806AE">
              <w:tab/>
              <w:t xml:space="preserve">Identify </w:t>
            </w:r>
            <w:r w:rsidRPr="00D806AE">
              <w:rPr>
                <w:rStyle w:val="BoldandItalics"/>
              </w:rPr>
              <w:t>purpose</w:t>
            </w:r>
            <w:r w:rsidRPr="00D806AE">
              <w:t xml:space="preserve"> of technical textile</w:t>
            </w:r>
          </w:p>
        </w:tc>
        <w:tc>
          <w:tcPr>
            <w:tcW w:w="6829" w:type="dxa"/>
            <w:tcBorders>
              <w:top w:val="nil"/>
              <w:left w:val="nil"/>
              <w:bottom w:val="nil"/>
              <w:right w:val="nil"/>
            </w:tcBorders>
            <w:tcMar>
              <w:top w:w="0" w:type="dxa"/>
              <w:left w:w="62" w:type="dxa"/>
              <w:bottom w:w="0" w:type="dxa"/>
              <w:right w:w="62" w:type="dxa"/>
            </w:tcMar>
          </w:tcPr>
          <w:p w:rsidR="00000000" w:rsidRPr="00D806AE" w:rsidP="00D806AE">
            <w:pPr>
              <w:pStyle w:val="List"/>
            </w:pPr>
            <w:r w:rsidRPr="00D806AE">
              <w:t>1.1</w:t>
            </w:r>
            <w:r w:rsidRPr="00D806AE">
              <w:tab/>
              <w:t>Purpose of technical textile is identified.</w:t>
            </w:r>
          </w:p>
          <w:p w:rsidR="00000000" w:rsidP="00D806AE">
            <w:pPr>
              <w:pStyle w:val="List"/>
              <w:rPr>
                <w:lang w:val="en-NZ"/>
              </w:rPr>
            </w:pPr>
            <w:r w:rsidRPr="00D806AE">
              <w:t>1.2</w:t>
            </w:r>
            <w:r w:rsidRPr="00D806AE">
              <w:tab/>
            </w:r>
            <w:r w:rsidRPr="00D806AE">
              <w:t>Industry and commercial applications of technical textile are identified.</w:t>
            </w:r>
          </w:p>
        </w:tc>
      </w:tr>
      <w:tr w:rsidTr="00E535D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D806AE">
            <w:pPr>
              <w:pStyle w:val="List"/>
              <w:rPr>
                <w:lang w:val="en-NZ"/>
              </w:rPr>
            </w:pPr>
            <w:r w:rsidRPr="00D806AE">
              <w:t>2</w:t>
            </w:r>
            <w:r w:rsidRPr="00D806AE">
              <w:tab/>
              <w:t>Describe performance features of technical textile</w:t>
            </w:r>
          </w:p>
        </w:tc>
        <w:tc>
          <w:tcPr>
            <w:tcW w:w="6829" w:type="dxa"/>
            <w:tcBorders>
              <w:top w:val="nil"/>
              <w:left w:val="nil"/>
              <w:bottom w:val="nil"/>
              <w:right w:val="nil"/>
            </w:tcBorders>
            <w:tcMar>
              <w:top w:w="0" w:type="dxa"/>
              <w:left w:w="62" w:type="dxa"/>
              <w:bottom w:w="0" w:type="dxa"/>
              <w:right w:w="62" w:type="dxa"/>
            </w:tcMar>
          </w:tcPr>
          <w:p w:rsidR="00000000" w:rsidRPr="00D806AE" w:rsidP="00D806AE">
            <w:pPr>
              <w:pStyle w:val="List"/>
            </w:pPr>
            <w:r w:rsidRPr="00D806AE">
              <w:t>2.1</w:t>
            </w:r>
            <w:r w:rsidRPr="00D806AE">
              <w:tab/>
              <w:t>Performance features of technical textile are described.</w:t>
            </w:r>
          </w:p>
          <w:p w:rsidR="00000000" w:rsidRPr="00D806AE" w:rsidP="00D806AE">
            <w:pPr>
              <w:pStyle w:val="List"/>
            </w:pPr>
            <w:r w:rsidRPr="00D806AE">
              <w:t>2.2</w:t>
            </w:r>
            <w:r w:rsidRPr="00D806AE">
              <w:tab/>
              <w:t>Special conditions of use of technical textile are described.</w:t>
            </w:r>
          </w:p>
          <w:p w:rsidR="00000000" w:rsidP="00D806AE">
            <w:pPr>
              <w:pStyle w:val="List"/>
              <w:rPr>
                <w:lang w:val="en-NZ"/>
              </w:rPr>
            </w:pPr>
            <w:r w:rsidRPr="00D806AE">
              <w:t>2.3</w:t>
            </w:r>
            <w:r w:rsidRPr="00D806AE">
              <w:tab/>
              <w:t>Performance or quality standards relating to technical textile are identified.</w:t>
            </w:r>
          </w:p>
        </w:tc>
      </w:tr>
      <w:tr w:rsidTr="00E535D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D806AE">
            <w:pPr>
              <w:pStyle w:val="List"/>
              <w:rPr>
                <w:lang w:val="en-NZ"/>
              </w:rPr>
            </w:pPr>
            <w:r w:rsidRPr="00D806AE">
              <w:t>3</w:t>
            </w:r>
            <w:r w:rsidRPr="00D806AE">
              <w:tab/>
              <w:t xml:space="preserve">Describe </w:t>
            </w:r>
            <w:r w:rsidRPr="00D806AE">
              <w:rPr>
                <w:rStyle w:val="BoldandItalics"/>
              </w:rPr>
              <w:t>process</w:t>
            </w:r>
            <w:r w:rsidRPr="00D806AE">
              <w:t xml:space="preserve"> used to generate technical textile performance features</w:t>
            </w:r>
          </w:p>
        </w:tc>
        <w:tc>
          <w:tcPr>
            <w:tcW w:w="6829" w:type="dxa"/>
            <w:tcBorders>
              <w:top w:val="nil"/>
              <w:left w:val="nil"/>
              <w:bottom w:val="nil"/>
              <w:right w:val="nil"/>
            </w:tcBorders>
            <w:tcMar>
              <w:top w:w="0" w:type="dxa"/>
              <w:left w:w="62" w:type="dxa"/>
              <w:bottom w:w="0" w:type="dxa"/>
              <w:right w:w="62" w:type="dxa"/>
            </w:tcMar>
          </w:tcPr>
          <w:p w:rsidR="00000000" w:rsidRPr="00D806AE" w:rsidP="00D806AE">
            <w:pPr>
              <w:pStyle w:val="List"/>
            </w:pPr>
            <w:r w:rsidRPr="00D806AE">
              <w:t>3.1</w:t>
            </w:r>
            <w:r w:rsidRPr="00D806AE">
              <w:tab/>
              <w:t xml:space="preserve">Technical textile product manufacturing </w:t>
            </w:r>
            <w:r w:rsidRPr="00D806AE">
              <w:rPr>
                <w:rStyle w:val="BoldandItalics"/>
              </w:rPr>
              <w:t>process</w:t>
            </w:r>
            <w:r w:rsidRPr="00D806AE">
              <w:t xml:space="preserve"> is briefly explained.</w:t>
            </w:r>
          </w:p>
          <w:p w:rsidR="00000000" w:rsidRPr="00D806AE" w:rsidP="00D806AE">
            <w:pPr>
              <w:pStyle w:val="List"/>
            </w:pPr>
            <w:r w:rsidRPr="00D806AE">
              <w:t>3.2</w:t>
            </w:r>
            <w:r w:rsidRPr="00D806AE">
              <w:tab/>
              <w:t>Impact of quality o</w:t>
            </w:r>
            <w:r w:rsidRPr="00D806AE">
              <w:t>n production processes is identified.</w:t>
            </w:r>
          </w:p>
          <w:p w:rsidR="00000000" w:rsidRPr="00D806AE" w:rsidP="00D806AE">
            <w:pPr>
              <w:pStyle w:val="List"/>
            </w:pPr>
            <w:r w:rsidRPr="00D806AE">
              <w:t>3.3</w:t>
            </w:r>
            <w:r w:rsidRPr="00D806AE">
              <w:tab/>
              <w:t>Testing procedures used to assess quality or performance of technical textile product are identified.</w:t>
            </w:r>
          </w:p>
        </w:tc>
      </w:tr>
    </w:tbl>
    <w:p w:rsidR="00000000" w:rsidRPr="00D806AE" w:rsidP="00D806AE">
      <w:pPr>
        <w:pStyle w:val="BodyText"/>
      </w:pPr>
    </w:p>
    <w:p w:rsidR="00000000" w:rsidRPr="00D806AE" w:rsidP="00D806AE">
      <w:pPr>
        <w:pStyle w:val="AllowPageBreak"/>
      </w:pPr>
    </w:p>
    <w:p w:rsidR="00000000" w:rsidRPr="00D806AE" w:rsidP="00D806AE">
      <w:pPr>
        <w:pStyle w:val="Heading1"/>
      </w:pPr>
      <w:bookmarkStart w:id="9" w:name="O_96719"/>
      <w:bookmarkEnd w:id="9"/>
      <w:r w:rsidRPr="00D806AE">
        <w:t>Required Skills and Knowledge</w:t>
      </w:r>
    </w:p>
    <w:tbl>
      <w:tblPr>
        <w:tblW w:w="0" w:type="auto"/>
        <w:tblLayout w:type="fixed"/>
        <w:tblCellMar>
          <w:left w:w="62" w:type="dxa"/>
          <w:right w:w="62" w:type="dxa"/>
        </w:tblCellMar>
        <w:tblLook w:val="0000"/>
      </w:tblPr>
      <w:tblGrid>
        <w:gridCol w:w="9099"/>
      </w:tblGrid>
      <w:tr w:rsidTr="00E535D5">
        <w:tblPrEx>
          <w:tblW w:w="0" w:type="auto"/>
          <w:tblLayout w:type="fixed"/>
          <w:tblCellMar>
            <w:left w:w="62" w:type="dxa"/>
            <w:right w:w="62" w:type="dxa"/>
          </w:tblCellMar>
          <w:tblLook w:val="0000"/>
        </w:tblPrEx>
        <w:trPr>
          <w:tblHeader/>
        </w:trPr>
        <w:tc>
          <w:tcPr>
            <w:tcW w:w="9099" w:type="dxa"/>
            <w:tcBorders>
              <w:top w:val="nil"/>
              <w:left w:val="nil"/>
              <w:bottom w:val="nil"/>
              <w:right w:val="nil"/>
            </w:tcBorders>
            <w:tcMar>
              <w:top w:w="0" w:type="dxa"/>
              <w:left w:w="62" w:type="dxa"/>
              <w:bottom w:w="0" w:type="dxa"/>
              <w:right w:w="62" w:type="dxa"/>
            </w:tcMar>
          </w:tcPr>
          <w:p w:rsidR="00000000" w:rsidRPr="00D806AE" w:rsidP="00D806AE">
            <w:pPr>
              <w:pStyle w:val="BodyText"/>
              <w:rPr>
                <w:rStyle w:val="SpecialBold"/>
              </w:rPr>
            </w:pPr>
          </w:p>
          <w:p w:rsidR="00000000" w:rsidP="00D806AE">
            <w:pPr>
              <w:pStyle w:val="BodyText"/>
              <w:rPr>
                <w:rFonts w:ascii="Tahoma" w:hAnsi="Tahoma"/>
                <w:lang w:val="en-NZ"/>
              </w:rPr>
            </w:pPr>
            <w:r w:rsidRPr="00D806AE">
              <w:t>This describes the essential skills and knowledge and their leve</w:t>
            </w:r>
            <w:r w:rsidRPr="00D806AE">
              <w:t>l, required for this unit.</w:t>
            </w:r>
          </w:p>
        </w:tc>
      </w:tr>
      <w:tr w:rsidTr="00E535D5">
        <w:tblPrEx>
          <w:tblW w:w="0" w:type="auto"/>
          <w:tblLayout w:type="fixed"/>
          <w:tblCellMar>
            <w:left w:w="62" w:type="dxa"/>
            <w:right w:w="62" w:type="dxa"/>
          </w:tblCellMar>
          <w:tblLook w:val="0000"/>
        </w:tblPrEx>
        <w:tc>
          <w:tcPr>
            <w:tcW w:w="9099" w:type="dxa"/>
            <w:tcBorders>
              <w:top w:val="nil"/>
              <w:left w:val="nil"/>
              <w:bottom w:val="nil"/>
              <w:right w:val="nil"/>
            </w:tcBorders>
            <w:tcMar>
              <w:top w:w="0" w:type="dxa"/>
              <w:left w:w="62" w:type="dxa"/>
              <w:bottom w:w="0" w:type="dxa"/>
              <w:right w:w="62" w:type="dxa"/>
            </w:tcMar>
          </w:tcPr>
          <w:p w:rsidR="00000000" w:rsidRPr="00D806AE" w:rsidP="00D806AE">
            <w:pPr>
              <w:pStyle w:val="BodyText"/>
            </w:pPr>
            <w:r w:rsidRPr="00D806AE">
              <w:t>Demonstrates knowledge of:</w:t>
            </w:r>
          </w:p>
          <w:p w:rsidR="00000000" w:rsidRPr="00D806AE" w:rsidP="00D806AE">
            <w:pPr>
              <w:pStyle w:val="ListBullet"/>
            </w:pPr>
            <w:r w:rsidRPr="00D806AE">
              <w:t>purpose, manufacturing process and performance characteristics of technical textiles</w:t>
            </w:r>
          </w:p>
          <w:p w:rsidR="00000000" w:rsidRPr="00D806AE" w:rsidP="00D806AE">
            <w:pPr>
              <w:pStyle w:val="ListBullet"/>
            </w:pPr>
            <w:r w:rsidRPr="00D806AE">
              <w:t>OHS practices, including hazard identification and control measures</w:t>
            </w:r>
          </w:p>
          <w:p w:rsidR="00000000" w:rsidRPr="00D806AE" w:rsidP="00D806AE">
            <w:pPr>
              <w:pStyle w:val="ListBullet"/>
            </w:pPr>
            <w:r w:rsidRPr="00D806AE">
              <w:t>quality practices</w:t>
            </w:r>
          </w:p>
          <w:p w:rsidR="00000000" w:rsidRPr="00D806AE" w:rsidP="00D806AE">
            <w:pPr>
              <w:pStyle w:val="ListBullet"/>
            </w:pPr>
            <w:r w:rsidRPr="00D806AE">
              <w:t>workplace practices</w:t>
            </w:r>
          </w:p>
          <w:p w:rsidR="00000000" w:rsidP="00D806AE">
            <w:pPr>
              <w:pStyle w:val="ListBullet"/>
              <w:rPr>
                <w:lang w:val="en-NZ"/>
              </w:rPr>
            </w:pPr>
            <w:r w:rsidRPr="00D806AE">
              <w:t>recording and reporting practices</w:t>
            </w:r>
          </w:p>
        </w:tc>
      </w:tr>
      <w:tr w:rsidTr="00E535D5">
        <w:tblPrEx>
          <w:tblW w:w="0" w:type="auto"/>
          <w:tblLayout w:type="fixed"/>
          <w:tblCellMar>
            <w:left w:w="62" w:type="dxa"/>
            <w:right w:w="62" w:type="dxa"/>
          </w:tblCellMar>
          <w:tblLook w:val="0000"/>
        </w:tblPrEx>
        <w:tc>
          <w:tcPr>
            <w:tcW w:w="9099" w:type="dxa"/>
            <w:tcBorders>
              <w:top w:val="nil"/>
              <w:left w:val="nil"/>
              <w:bottom w:val="nil"/>
              <w:right w:val="nil"/>
            </w:tcBorders>
            <w:tcMar>
              <w:top w:w="0" w:type="dxa"/>
              <w:left w:w="62" w:type="dxa"/>
              <w:bottom w:w="0" w:type="dxa"/>
              <w:right w:w="62" w:type="dxa"/>
            </w:tcMar>
          </w:tcPr>
          <w:p w:rsidR="00000000" w:rsidRPr="00D806AE" w:rsidP="00D806AE">
            <w:pPr>
              <w:pStyle w:val="BodyText"/>
            </w:pPr>
            <w:r w:rsidRPr="00D806AE">
              <w:t>Demonstrates skills to:</w:t>
            </w:r>
          </w:p>
          <w:p w:rsidR="00000000" w:rsidRPr="00D806AE" w:rsidP="00D806AE">
            <w:pPr>
              <w:pStyle w:val="ListBullet"/>
            </w:pPr>
            <w:r w:rsidRPr="00D806AE">
              <w:t>read, interpret and follow information on work specifications, standard operating procedures and work instructions, and other reference material</w:t>
            </w:r>
          </w:p>
          <w:p w:rsidR="00000000" w:rsidRPr="00D806AE" w:rsidP="00D806AE">
            <w:pPr>
              <w:pStyle w:val="ListBullet"/>
            </w:pPr>
            <w:r w:rsidRPr="00D806AE">
              <w:t>communicate within the workplace</w:t>
            </w:r>
          </w:p>
          <w:p w:rsidR="00000000" w:rsidRPr="00D806AE" w:rsidP="00D806AE">
            <w:pPr>
              <w:pStyle w:val="ListBullet"/>
            </w:pPr>
            <w:r w:rsidRPr="00D806AE">
              <w:t xml:space="preserve">identify operation </w:t>
            </w:r>
            <w:r w:rsidRPr="00D806AE">
              <w:t>sequence</w:t>
            </w:r>
          </w:p>
          <w:p w:rsidR="00000000" w:rsidRPr="00D806AE" w:rsidP="00D806AE">
            <w:pPr>
              <w:pStyle w:val="ListBullet"/>
            </w:pPr>
            <w:r w:rsidRPr="00D806AE">
              <w:t>clarify and check task-related information</w:t>
            </w:r>
          </w:p>
          <w:p w:rsidR="00000000" w:rsidRPr="00D806AE" w:rsidP="00D806AE">
            <w:pPr>
              <w:pStyle w:val="ListBullet"/>
            </w:pPr>
            <w:r w:rsidRPr="00D806AE">
              <w:t>carry out work according to OHS practices</w:t>
            </w:r>
          </w:p>
        </w:tc>
      </w:tr>
    </w:tbl>
    <w:p w:rsidR="00000000" w:rsidRPr="00D806AE" w:rsidP="00D806AE">
      <w:pPr>
        <w:pStyle w:val="BodyText"/>
      </w:pPr>
    </w:p>
    <w:p w:rsidR="00000000" w:rsidRPr="00D806AE" w:rsidP="00D806AE">
      <w:pPr>
        <w:pStyle w:val="AllowPageBreak"/>
      </w:pPr>
    </w:p>
    <w:p w:rsidR="00000000" w:rsidRPr="00D806AE" w:rsidP="00D806AE">
      <w:pPr>
        <w:pStyle w:val="Heading1"/>
      </w:pPr>
      <w:bookmarkStart w:id="10" w:name="O_96720"/>
      <w:bookmarkEnd w:id="10"/>
      <w:r w:rsidRPr="00D806AE">
        <w:t>Evidence Guide</w:t>
      </w:r>
    </w:p>
    <w:tbl>
      <w:tblPr>
        <w:tblW w:w="0" w:type="auto"/>
        <w:tblLayout w:type="fixed"/>
        <w:tblCellMar>
          <w:left w:w="62" w:type="dxa"/>
          <w:right w:w="62" w:type="dxa"/>
        </w:tblCellMar>
        <w:tblLook w:val="0000"/>
      </w:tblPr>
      <w:tblGrid>
        <w:gridCol w:w="2270"/>
        <w:gridCol w:w="6829"/>
      </w:tblGrid>
      <w:tr w:rsidTr="00E535D5">
        <w:tblPrEx>
          <w:tblW w:w="0" w:type="auto"/>
          <w:tblLayout w:type="fixed"/>
          <w:tblCellMar>
            <w:left w:w="62" w:type="dxa"/>
            <w:right w:w="62" w:type="dxa"/>
          </w:tblCellMar>
          <w:tblLook w:val="0000"/>
        </w:tblPrEx>
        <w:trPr>
          <w:tblHeader/>
        </w:trPr>
        <w:tc>
          <w:tcPr>
            <w:tcW w:w="9099" w:type="dxa"/>
            <w:gridSpan w:val="2"/>
            <w:tcBorders>
              <w:top w:val="nil"/>
              <w:left w:val="nil"/>
              <w:bottom w:val="nil"/>
              <w:right w:val="nil"/>
            </w:tcBorders>
            <w:tcMar>
              <w:top w:w="0" w:type="dxa"/>
              <w:left w:w="62" w:type="dxa"/>
              <w:bottom w:w="0" w:type="dxa"/>
              <w:right w:w="62" w:type="dxa"/>
            </w:tcMar>
          </w:tcPr>
          <w:p w:rsidR="00000000" w:rsidRPr="00D806AE" w:rsidP="00D806AE">
            <w:pPr>
              <w:pStyle w:val="BodyText"/>
              <w:rPr>
                <w:rStyle w:val="SpecialBold"/>
              </w:rPr>
            </w:pPr>
          </w:p>
          <w:p w:rsidR="00000000" w:rsidP="00D806AE">
            <w:pPr>
              <w:pStyle w:val="BodyText"/>
              <w:rPr>
                <w:rFonts w:ascii="Tahoma" w:hAnsi="Tahoma"/>
                <w:lang w:val="en-NZ"/>
              </w:rPr>
            </w:pPr>
            <w:r w:rsidRPr="00D806AE">
              <w:t>The Evidence Guide provides advice on assessment and must be read in conjunction with the Performance Criteria, Required Skills and Knowledge, the Range Statement and the Assessment Guidelines for the Training Package.</w:t>
            </w:r>
          </w:p>
        </w:tc>
      </w:tr>
      <w:tr w:rsidTr="00E535D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D806AE">
            <w:pPr>
              <w:pStyle w:val="BodyText"/>
              <w:rPr>
                <w:lang w:val="en-NZ"/>
              </w:rPr>
            </w:pPr>
            <w:r w:rsidRPr="00D806AE">
              <w:rPr>
                <w:rStyle w:val="SpecialBold"/>
              </w:rPr>
              <w:t>Critical aspects of evidence</w:t>
            </w:r>
          </w:p>
        </w:tc>
        <w:tc>
          <w:tcPr>
            <w:tcW w:w="6829" w:type="dxa"/>
            <w:tcBorders>
              <w:top w:val="nil"/>
              <w:left w:val="nil"/>
              <w:bottom w:val="nil"/>
              <w:right w:val="nil"/>
            </w:tcBorders>
            <w:tcMar>
              <w:top w:w="0" w:type="dxa"/>
              <w:left w:w="62" w:type="dxa"/>
              <w:bottom w:w="0" w:type="dxa"/>
              <w:right w:w="62" w:type="dxa"/>
            </w:tcMar>
          </w:tcPr>
          <w:p w:rsidR="00000000" w:rsidRPr="00D806AE" w:rsidP="00D806AE">
            <w:pPr>
              <w:pStyle w:val="BodyText"/>
            </w:pPr>
            <w:r w:rsidRPr="00D806AE">
              <w:t>Demons</w:t>
            </w:r>
            <w:r w:rsidRPr="00D806AE">
              <w:t>trates skills and knowledge to:</w:t>
            </w:r>
          </w:p>
          <w:p w:rsidR="00000000" w:rsidRPr="00D806AE" w:rsidP="00D806AE">
            <w:pPr>
              <w:pStyle w:val="ListBullet"/>
            </w:pPr>
            <w:r w:rsidRPr="00D806AE">
              <w:t>identify primary purpose of technical textile</w:t>
            </w:r>
          </w:p>
          <w:p w:rsidR="00000000" w:rsidRPr="00D806AE" w:rsidP="00D806AE">
            <w:pPr>
              <w:pStyle w:val="ListBullet"/>
            </w:pPr>
            <w:r w:rsidRPr="00D806AE">
              <w:t>identify application area of technical textile</w:t>
            </w:r>
          </w:p>
          <w:p w:rsidR="00000000" w:rsidRPr="00D806AE" w:rsidP="00D806AE">
            <w:pPr>
              <w:pStyle w:val="ListBullet"/>
            </w:pPr>
            <w:r w:rsidRPr="00D806AE">
              <w:t>identify intended performance of the technical textile</w:t>
            </w:r>
          </w:p>
          <w:p w:rsidR="00000000" w:rsidP="00D806AE">
            <w:pPr>
              <w:pStyle w:val="ListBullet"/>
              <w:rPr>
                <w:lang w:val="en-NZ"/>
              </w:rPr>
            </w:pPr>
            <w:r w:rsidRPr="00D806AE">
              <w:t>identify manufacturing process for the technical textile</w:t>
            </w:r>
          </w:p>
        </w:tc>
      </w:tr>
      <w:tr w:rsidTr="00E535D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D806AE">
            <w:pPr>
              <w:pStyle w:val="BodyText"/>
              <w:rPr>
                <w:lang w:val="en-NZ"/>
              </w:rPr>
            </w:pPr>
            <w:r w:rsidRPr="00D806AE">
              <w:rPr>
                <w:rStyle w:val="SpecialBold"/>
              </w:rPr>
              <w:t>Consistency in performance</w:t>
            </w:r>
          </w:p>
        </w:tc>
        <w:tc>
          <w:tcPr>
            <w:tcW w:w="6829" w:type="dxa"/>
            <w:tcBorders>
              <w:top w:val="nil"/>
              <w:left w:val="nil"/>
              <w:bottom w:val="nil"/>
              <w:right w:val="nil"/>
            </w:tcBorders>
            <w:tcMar>
              <w:top w:w="0" w:type="dxa"/>
              <w:left w:w="62" w:type="dxa"/>
              <w:bottom w:w="0" w:type="dxa"/>
              <w:right w:w="62" w:type="dxa"/>
            </w:tcMar>
          </w:tcPr>
          <w:p w:rsidR="00000000" w:rsidRPr="00D806AE" w:rsidP="00D806AE">
            <w:pPr>
              <w:pStyle w:val="BodyText"/>
            </w:pPr>
            <w:r w:rsidRPr="00D806AE">
              <w:t>Consistently applies skills and knowledge when:</w:t>
            </w:r>
          </w:p>
          <w:p w:rsidR="00000000" w:rsidRPr="00D806AE" w:rsidP="00D806AE">
            <w:pPr>
              <w:pStyle w:val="ListBullet"/>
            </w:pPr>
            <w:r w:rsidRPr="00D806AE">
              <w:t>organising work</w:t>
            </w:r>
          </w:p>
          <w:p w:rsidR="00000000" w:rsidRPr="00D806AE" w:rsidP="00D806AE">
            <w:pPr>
              <w:pStyle w:val="ListBullet"/>
            </w:pPr>
            <w:r w:rsidRPr="00D806AE">
              <w:t>completing tasks according to instructions</w:t>
            </w:r>
          </w:p>
          <w:p w:rsidR="00000000" w:rsidRPr="00D806AE" w:rsidP="00D806AE">
            <w:pPr>
              <w:pStyle w:val="ListBullet"/>
            </w:pPr>
            <w:r w:rsidRPr="00D806AE">
              <w:t>working systematically with attention to detail</w:t>
            </w:r>
          </w:p>
          <w:p w:rsidR="00000000" w:rsidRPr="00D806AE" w:rsidP="00D806AE">
            <w:pPr>
              <w:pStyle w:val="ListBullet"/>
            </w:pPr>
            <w:r w:rsidRPr="00D806AE">
              <w:t>identifying improvements and avoiding damage</w:t>
            </w:r>
          </w:p>
          <w:p w:rsidR="00000000" w:rsidRPr="00D806AE" w:rsidP="00D806AE">
            <w:pPr>
              <w:pStyle w:val="ListBullet"/>
            </w:pPr>
            <w:r w:rsidRPr="00D806AE">
              <w:t>using workplace practices</w:t>
            </w:r>
          </w:p>
          <w:p w:rsidR="00000000" w:rsidRPr="00D806AE" w:rsidP="00D806AE">
            <w:pPr>
              <w:pStyle w:val="ListBullet"/>
            </w:pPr>
            <w:r w:rsidRPr="00D806AE">
              <w:t>usi</w:t>
            </w:r>
            <w:r w:rsidRPr="00D806AE">
              <w:t>ng OHS practices</w:t>
            </w:r>
          </w:p>
          <w:p w:rsidR="00000000" w:rsidRPr="00D806AE" w:rsidP="00D806AE">
            <w:pPr>
              <w:pStyle w:val="ListBullet"/>
            </w:pPr>
            <w:r w:rsidRPr="00D806AE">
              <w:t>recording and reporting accidents and incidents</w:t>
            </w:r>
          </w:p>
          <w:p w:rsidR="00000000" w:rsidRPr="00D806AE" w:rsidP="00D806AE">
            <w:pPr>
              <w:pStyle w:val="ListBullet"/>
            </w:pPr>
            <w:r w:rsidRPr="00D806AE">
              <w:t>assessing operational readiness of equipment</w:t>
            </w:r>
          </w:p>
          <w:p w:rsidR="00000000" w:rsidP="00D806AE">
            <w:pPr>
              <w:pStyle w:val="ListBullet"/>
              <w:rPr>
                <w:lang w:val="en-NZ"/>
              </w:rPr>
            </w:pPr>
            <w:r w:rsidRPr="00D806AE">
              <w:t>recognising and adapting to cultural differences in the workplace, including modes of behaviour and interactions</w:t>
            </w:r>
          </w:p>
        </w:tc>
      </w:tr>
      <w:tr w:rsidTr="00E535D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D806AE">
            <w:pPr>
              <w:pStyle w:val="BodyText"/>
              <w:rPr>
                <w:lang w:val="en-NZ"/>
              </w:rPr>
            </w:pPr>
            <w:r w:rsidRPr="00D806AE">
              <w:rPr>
                <w:rStyle w:val="SpecialBold"/>
              </w:rPr>
              <w:t>Resource implications</w:t>
            </w:r>
          </w:p>
        </w:tc>
        <w:tc>
          <w:tcPr>
            <w:tcW w:w="6829" w:type="dxa"/>
            <w:tcBorders>
              <w:top w:val="nil"/>
              <w:left w:val="nil"/>
              <w:bottom w:val="nil"/>
              <w:right w:val="nil"/>
            </w:tcBorders>
            <w:tcMar>
              <w:top w:w="0" w:type="dxa"/>
              <w:left w:w="62" w:type="dxa"/>
              <w:bottom w:w="0" w:type="dxa"/>
              <w:right w:w="62" w:type="dxa"/>
            </w:tcMar>
          </w:tcPr>
          <w:p w:rsidR="00000000" w:rsidP="00D806AE">
            <w:pPr>
              <w:pStyle w:val="BodyText"/>
              <w:rPr>
                <w:lang w:val="en-NZ"/>
              </w:rPr>
            </w:pPr>
            <w:r w:rsidRPr="00D806AE">
              <w:t xml:space="preserve">Access is </w:t>
            </w:r>
            <w:r w:rsidRPr="00D806AE">
              <w:t>required to real or appropriately simulated situations, including work areas, materials and equipment, and to information on workplace practices and OHS practices.</w:t>
            </w:r>
          </w:p>
        </w:tc>
      </w:tr>
      <w:tr w:rsidTr="00E535D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D806AE">
            <w:pPr>
              <w:pStyle w:val="BodyText"/>
              <w:rPr>
                <w:lang w:val="en-NZ"/>
              </w:rPr>
            </w:pPr>
            <w:r w:rsidRPr="00D806AE">
              <w:rPr>
                <w:rStyle w:val="SpecialBold"/>
              </w:rPr>
              <w:t>Context for assessment</w:t>
            </w:r>
          </w:p>
        </w:tc>
        <w:tc>
          <w:tcPr>
            <w:tcW w:w="6829" w:type="dxa"/>
            <w:tcBorders>
              <w:top w:val="nil"/>
              <w:left w:val="nil"/>
              <w:bottom w:val="nil"/>
              <w:right w:val="nil"/>
            </w:tcBorders>
            <w:tcMar>
              <w:top w:w="0" w:type="dxa"/>
              <w:left w:w="62" w:type="dxa"/>
              <w:bottom w:w="0" w:type="dxa"/>
              <w:right w:w="62" w:type="dxa"/>
            </w:tcMar>
          </w:tcPr>
          <w:p w:rsidR="00000000" w:rsidP="00D806AE">
            <w:pPr>
              <w:pStyle w:val="BodyText"/>
              <w:rPr>
                <w:lang w:val="en-NZ"/>
              </w:rPr>
            </w:pPr>
            <w:r w:rsidRPr="00D806AE">
              <w:t>Assessment may occur on the job or in an appropriately simulated env</w:t>
            </w:r>
            <w:r w:rsidRPr="00D806AE">
              <w:t>ironment.</w:t>
            </w:r>
          </w:p>
        </w:tc>
      </w:tr>
      <w:tr w:rsidTr="00E535D5">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D806AE">
            <w:pPr>
              <w:pStyle w:val="BodyText"/>
              <w:rPr>
                <w:lang w:val="en-NZ"/>
              </w:rPr>
            </w:pPr>
            <w:r w:rsidRPr="00D806AE">
              <w:rPr>
                <w:rStyle w:val="SpecialBold"/>
              </w:rPr>
              <w:t>Interdependent assessment</w:t>
            </w:r>
          </w:p>
        </w:tc>
        <w:tc>
          <w:tcPr>
            <w:tcW w:w="6829" w:type="dxa"/>
            <w:tcBorders>
              <w:top w:val="nil"/>
              <w:left w:val="nil"/>
              <w:bottom w:val="nil"/>
              <w:right w:val="nil"/>
            </w:tcBorders>
            <w:tcMar>
              <w:top w:w="0" w:type="dxa"/>
              <w:left w:w="62" w:type="dxa"/>
              <w:bottom w:w="0" w:type="dxa"/>
              <w:right w:w="62" w:type="dxa"/>
            </w:tcMar>
          </w:tcPr>
          <w:p w:rsidR="00000000" w:rsidRPr="00D806AE" w:rsidP="00D806AE">
            <w:pPr>
              <w:pStyle w:val="BodyText"/>
            </w:pPr>
            <w:r w:rsidRPr="00D806AE">
              <w:t>This unit may be assessed independently or in combination with other relevant units.</w:t>
            </w:r>
          </w:p>
        </w:tc>
      </w:tr>
    </w:tbl>
    <w:p w:rsidR="00000000" w:rsidRPr="00D806AE" w:rsidP="00D806AE">
      <w:pPr>
        <w:pStyle w:val="BodyText"/>
      </w:pPr>
    </w:p>
    <w:p w:rsidR="00000000" w:rsidRPr="00D806AE" w:rsidP="00D806AE">
      <w:pPr>
        <w:pStyle w:val="AllowPageBreak"/>
      </w:pPr>
    </w:p>
    <w:p w:rsidR="00000000" w:rsidRPr="00D806AE" w:rsidP="00D806AE">
      <w:pPr>
        <w:pStyle w:val="Heading1"/>
      </w:pPr>
      <w:bookmarkStart w:id="11" w:name="O_96721"/>
      <w:bookmarkEnd w:id="11"/>
      <w:r w:rsidRPr="00D806AE">
        <w:t>Range Statement</w:t>
      </w:r>
    </w:p>
    <w:tbl>
      <w:tblPr>
        <w:tblW w:w="0" w:type="auto"/>
        <w:tblLayout w:type="fixed"/>
        <w:tblCellMar>
          <w:left w:w="62" w:type="dxa"/>
          <w:right w:w="62" w:type="dxa"/>
        </w:tblCellMar>
        <w:tblLook w:val="0000"/>
      </w:tblPr>
      <w:tblGrid>
        <w:gridCol w:w="2268"/>
        <w:gridCol w:w="6823"/>
        <w:gridCol w:w="8"/>
      </w:tblGrid>
      <w:tr w:rsidTr="00E535D5">
        <w:tblPrEx>
          <w:tblW w:w="0" w:type="auto"/>
          <w:tblLayout w:type="fixed"/>
          <w:tblCellMar>
            <w:left w:w="62" w:type="dxa"/>
            <w:right w:w="62" w:type="dxa"/>
          </w:tblCellMar>
          <w:tblLook w:val="0000"/>
        </w:tblPrEx>
        <w:trPr>
          <w:gridAfter w:val="1"/>
          <w:wAfter w:w="8" w:type="dxa"/>
        </w:trPr>
        <w:tc>
          <w:tcPr>
            <w:tcW w:w="9091" w:type="dxa"/>
            <w:gridSpan w:val="2"/>
            <w:tcBorders>
              <w:top w:val="nil"/>
              <w:left w:val="nil"/>
              <w:bottom w:val="nil"/>
              <w:right w:val="nil"/>
            </w:tcBorders>
            <w:tcMar>
              <w:top w:w="0" w:type="dxa"/>
              <w:left w:w="62" w:type="dxa"/>
              <w:bottom w:w="0" w:type="dxa"/>
              <w:right w:w="62" w:type="dxa"/>
            </w:tcMar>
          </w:tcPr>
          <w:p w:rsidR="00000000" w:rsidRPr="00D806AE" w:rsidP="00D806AE">
            <w:pPr>
              <w:pStyle w:val="BodyText"/>
            </w:pPr>
            <w:r w:rsidRPr="00D806AE">
              <w:rPr>
                <w:rStyle w:val="SpecialBold"/>
              </w:rPr>
              <w:t>RANGE STATEMENT</w:t>
            </w:r>
          </w:p>
          <w:p w:rsidR="00000000" w:rsidP="00D806AE">
            <w:pPr>
              <w:pStyle w:val="BodyText"/>
              <w:rPr>
                <w:lang w:val="en-NZ"/>
              </w:rPr>
            </w:pPr>
            <w:r w:rsidRPr="00D806AE">
              <w:t>The range statement relates to th</w:t>
            </w:r>
            <w:r w:rsidRPr="00D806AE">
              <w:t>e unit of competency as a whole. It allows for different work environments and situations that may affect performance. Bold italicised wording, if used in the Performance Criteria, is detailed below. Add any essential operating conditions that may be prese</w:t>
            </w:r>
            <w:r w:rsidRPr="00D806AE">
              <w:t>nt with training and assessment depending on the work situation, needs if the candidate, accessibility of the item, and local industry and regional contexts.</w:t>
            </w:r>
          </w:p>
        </w:tc>
      </w:tr>
      <w:tr w:rsidTr="00E535D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806AE">
            <w:pPr>
              <w:pStyle w:val="BodyText"/>
              <w:rPr>
                <w:lang w:val="en-NZ"/>
              </w:rPr>
            </w:pPr>
            <w:r w:rsidRPr="00D806AE">
              <w:t>Legislative/regulatory requirements</w:t>
            </w:r>
          </w:p>
        </w:tc>
        <w:tc>
          <w:tcPr>
            <w:tcW w:w="6831" w:type="dxa"/>
            <w:gridSpan w:val="2"/>
            <w:tcBorders>
              <w:top w:val="nil"/>
              <w:left w:val="nil"/>
              <w:bottom w:val="nil"/>
              <w:right w:val="nil"/>
            </w:tcBorders>
            <w:tcMar>
              <w:top w:w="0" w:type="dxa"/>
              <w:left w:w="62" w:type="dxa"/>
              <w:bottom w:w="0" w:type="dxa"/>
              <w:right w:w="62" w:type="dxa"/>
            </w:tcMar>
          </w:tcPr>
          <w:p w:rsidR="00000000" w:rsidP="00D806AE">
            <w:pPr>
              <w:pStyle w:val="BodyText"/>
              <w:rPr>
                <w:lang w:val="en-NZ"/>
              </w:rPr>
            </w:pPr>
            <w:r w:rsidRPr="00D806AE">
              <w:t>All work must comply with relevant Federal and State or Terr</w:t>
            </w:r>
            <w:r w:rsidRPr="00D806AE">
              <w:t>itory legislative or regulatory requirements.</w:t>
            </w:r>
          </w:p>
        </w:tc>
      </w:tr>
      <w:tr w:rsidTr="00E535D5">
        <w:tblPrEx>
          <w:tblW w:w="0" w:type="auto"/>
          <w:tblLayout w:type="fixed"/>
          <w:tblCellMar>
            <w:left w:w="62" w:type="dxa"/>
            <w:right w:w="62" w:type="dxa"/>
          </w:tblCellMar>
          <w:tblLook w:val="0000"/>
        </w:tblPrEx>
        <w:trPr>
          <w:gridAfter w:val="1"/>
          <w:wAfter w:w="8" w:type="dxa"/>
        </w:trPr>
        <w:tc>
          <w:tcPr>
            <w:tcW w:w="2268" w:type="dxa"/>
            <w:tcBorders>
              <w:top w:val="nil"/>
              <w:left w:val="nil"/>
              <w:bottom w:val="nil"/>
              <w:right w:val="nil"/>
            </w:tcBorders>
            <w:tcMar>
              <w:top w:w="0" w:type="dxa"/>
              <w:left w:w="62" w:type="dxa"/>
              <w:bottom w:w="0" w:type="dxa"/>
              <w:right w:w="62" w:type="dxa"/>
            </w:tcMar>
          </w:tcPr>
          <w:p w:rsidR="00000000" w:rsidP="00D806AE">
            <w:pPr>
              <w:pStyle w:val="BodyText"/>
              <w:rPr>
                <w:lang w:val="en-NZ"/>
              </w:rPr>
            </w:pPr>
            <w:r w:rsidRPr="00D806AE">
              <w:t>Purpose includes</w:t>
            </w:r>
          </w:p>
        </w:tc>
        <w:tc>
          <w:tcPr>
            <w:tcW w:w="6823" w:type="dxa"/>
            <w:tcBorders>
              <w:top w:val="nil"/>
              <w:left w:val="nil"/>
              <w:bottom w:val="nil"/>
              <w:right w:val="nil"/>
            </w:tcBorders>
            <w:tcMar>
              <w:top w:w="0" w:type="dxa"/>
              <w:left w:w="62" w:type="dxa"/>
              <w:bottom w:w="0" w:type="dxa"/>
              <w:right w:w="62" w:type="dxa"/>
            </w:tcMar>
          </w:tcPr>
          <w:p w:rsidR="00000000" w:rsidRPr="00D806AE" w:rsidP="00D806AE">
            <w:pPr>
              <w:pStyle w:val="ListBullet"/>
            </w:pPr>
            <w:r w:rsidRPr="00D806AE">
              <w:t>the technical effect desired to be achieved by the textile product as well as the application industry or sector that uses the product. Technical effects may include:</w:t>
            </w:r>
          </w:p>
          <w:p w:rsidR="00000000" w:rsidRPr="00D806AE" w:rsidP="00D806AE">
            <w:pPr>
              <w:pStyle w:val="ListBullet"/>
            </w:pPr>
            <w:r w:rsidRPr="00D806AE">
              <w:t>abrasion resistance</w:t>
            </w:r>
          </w:p>
          <w:p w:rsidR="00000000" w:rsidRPr="00D806AE" w:rsidP="00D806AE">
            <w:pPr>
              <w:pStyle w:val="ListBullet"/>
            </w:pPr>
            <w:r w:rsidRPr="00D806AE">
              <w:t>low or high permeability to gases and liquids</w:t>
            </w:r>
          </w:p>
          <w:p w:rsidR="00000000" w:rsidRPr="00D806AE" w:rsidP="00D806AE">
            <w:pPr>
              <w:pStyle w:val="ListBullet"/>
            </w:pPr>
            <w:r w:rsidRPr="00D806AE">
              <w:t>flame retardant</w:t>
            </w:r>
          </w:p>
          <w:p w:rsidR="00000000" w:rsidRPr="00D806AE" w:rsidP="00D806AE">
            <w:pPr>
              <w:pStyle w:val="ListBullet"/>
            </w:pPr>
            <w:r w:rsidRPr="00D806AE">
              <w:t>low flammability</w:t>
            </w:r>
          </w:p>
          <w:p w:rsidR="00000000" w:rsidRPr="00D806AE" w:rsidP="00D806AE">
            <w:pPr>
              <w:pStyle w:val="ListBullet"/>
            </w:pPr>
            <w:r w:rsidRPr="00D806AE">
              <w:t>resistance to chemicals</w:t>
            </w:r>
          </w:p>
          <w:p w:rsidR="00000000" w:rsidRPr="00D806AE" w:rsidP="00D806AE">
            <w:pPr>
              <w:pStyle w:val="ListBullet"/>
            </w:pPr>
            <w:r w:rsidRPr="00D806AE">
              <w:t>protection against sunlight caused weathering</w:t>
            </w:r>
          </w:p>
          <w:p w:rsidR="00000000" w:rsidRPr="00D806AE" w:rsidP="00D806AE">
            <w:pPr>
              <w:pStyle w:val="ListBullet"/>
            </w:pPr>
            <w:r w:rsidRPr="00D806AE">
              <w:t>oxidation resistance</w:t>
            </w:r>
          </w:p>
          <w:p w:rsidR="00000000" w:rsidRPr="00D806AE" w:rsidP="00D806AE">
            <w:pPr>
              <w:pStyle w:val="ListBullet"/>
            </w:pPr>
            <w:r w:rsidRPr="00D806AE">
              <w:t>fire resistance or protection</w:t>
            </w:r>
          </w:p>
          <w:p w:rsidR="00000000" w:rsidRPr="00D806AE" w:rsidP="00D806AE">
            <w:pPr>
              <w:pStyle w:val="ListBullet"/>
            </w:pPr>
            <w:r w:rsidRPr="00D806AE">
              <w:t>water-repellent finish</w:t>
            </w:r>
          </w:p>
          <w:p w:rsidR="00000000" w:rsidRPr="00D806AE" w:rsidP="00D806AE">
            <w:pPr>
              <w:pStyle w:val="ListBullet"/>
            </w:pPr>
            <w:r w:rsidRPr="00D806AE">
              <w:t>anti-static finish</w:t>
            </w:r>
          </w:p>
          <w:p w:rsidR="00000000" w:rsidRPr="00D806AE" w:rsidP="00D806AE">
            <w:pPr>
              <w:pStyle w:val="ListBullet"/>
            </w:pPr>
            <w:r w:rsidRPr="00D806AE">
              <w:t>anti-microbial</w:t>
            </w:r>
            <w:r w:rsidRPr="00D806AE">
              <w:t xml:space="preserve"> and anti-fungal property</w:t>
            </w:r>
          </w:p>
          <w:p w:rsidR="00000000" w:rsidRPr="00D806AE" w:rsidP="00D806AE">
            <w:pPr>
              <w:pStyle w:val="ListBullet"/>
            </w:pPr>
            <w:r w:rsidRPr="00D806AE">
              <w:t>non-shrink properties</w:t>
            </w:r>
          </w:p>
          <w:p w:rsidR="00000000" w:rsidRPr="00D806AE" w:rsidP="00D806AE">
            <w:pPr>
              <w:pStyle w:val="ListBullet"/>
            </w:pPr>
            <w:r w:rsidRPr="00D806AE">
              <w:t>electrical conductivity or insulation</w:t>
            </w:r>
          </w:p>
          <w:p w:rsidR="00000000" w:rsidRPr="00D806AE" w:rsidP="00D806AE">
            <w:pPr>
              <w:pStyle w:val="ListBullet"/>
            </w:pPr>
            <w:r w:rsidRPr="00D806AE">
              <w:t>phase change as in fibres that can alter according to external conditions such as temperature</w:t>
            </w:r>
          </w:p>
          <w:p w:rsidR="00000000" w:rsidRPr="00D806AE" w:rsidP="00D806AE">
            <w:pPr>
              <w:pStyle w:val="ListBullet"/>
            </w:pPr>
            <w:r w:rsidRPr="00D806AE">
              <w:t>conversion of light to heat</w:t>
            </w:r>
          </w:p>
          <w:p w:rsidR="00000000" w:rsidRPr="00D806AE" w:rsidP="00D806AE">
            <w:pPr>
              <w:pStyle w:val="ListBullet"/>
            </w:pPr>
            <w:r w:rsidRPr="00D806AE">
              <w:t>bio compatibility</w:t>
            </w:r>
          </w:p>
          <w:p w:rsidR="00000000" w:rsidRPr="00D806AE" w:rsidP="00D806AE">
            <w:pPr>
              <w:pStyle w:val="ListBullet"/>
            </w:pPr>
            <w:r w:rsidRPr="00D806AE">
              <w:t>Application industries and sec</w:t>
            </w:r>
            <w:r w:rsidRPr="00D806AE">
              <w:t>tors may include:</w:t>
            </w:r>
          </w:p>
          <w:p w:rsidR="00000000" w:rsidRPr="00D806AE" w:rsidP="00D806AE">
            <w:pPr>
              <w:pStyle w:val="ListBullet"/>
            </w:pPr>
            <w:r w:rsidRPr="00D806AE">
              <w:t>transport</w:t>
            </w:r>
          </w:p>
          <w:p w:rsidR="00000000" w:rsidRPr="00D806AE" w:rsidP="00D806AE">
            <w:pPr>
              <w:pStyle w:val="ListBullet"/>
            </w:pPr>
            <w:r w:rsidRPr="00D806AE">
              <w:t>industrial products and components</w:t>
            </w:r>
          </w:p>
          <w:p w:rsidR="00000000" w:rsidRPr="00D806AE" w:rsidP="00D806AE">
            <w:pPr>
              <w:pStyle w:val="ListBullet"/>
            </w:pPr>
            <w:r w:rsidRPr="00D806AE">
              <w:t>medical and hygiene products</w:t>
            </w:r>
          </w:p>
          <w:p w:rsidR="00000000" w:rsidRPr="00D806AE" w:rsidP="00D806AE">
            <w:pPr>
              <w:pStyle w:val="ListBullet"/>
            </w:pPr>
            <w:r w:rsidRPr="00D806AE">
              <w:t>domestic equipment and furnishings, eg fibrefill and insulation applications</w:t>
            </w:r>
          </w:p>
          <w:p w:rsidR="00000000" w:rsidRPr="00D806AE" w:rsidP="00D806AE">
            <w:pPr>
              <w:pStyle w:val="ListBullet"/>
            </w:pPr>
            <w:r w:rsidRPr="00D806AE">
              <w:t>clothing components, eg threads and interlinings</w:t>
            </w:r>
          </w:p>
          <w:p w:rsidR="00000000" w:rsidRPr="00D806AE" w:rsidP="00D806AE">
            <w:pPr>
              <w:pStyle w:val="ListBullet"/>
            </w:pPr>
            <w:r w:rsidRPr="00D806AE">
              <w:t>agriculture, horticulture and fishing</w:t>
            </w:r>
          </w:p>
          <w:p w:rsidR="00000000" w:rsidRPr="00D806AE" w:rsidP="00D806AE">
            <w:pPr>
              <w:pStyle w:val="ListBullet"/>
            </w:pPr>
            <w:r w:rsidRPr="00D806AE">
              <w:t>construction and engineering</w:t>
            </w:r>
          </w:p>
          <w:p w:rsidR="00000000" w:rsidRPr="00D806AE" w:rsidP="00D806AE">
            <w:pPr>
              <w:pStyle w:val="ListBullet"/>
            </w:pPr>
            <w:r w:rsidRPr="00D806AE">
              <w:t>packaging and containment</w:t>
            </w:r>
          </w:p>
          <w:p w:rsidR="00000000" w:rsidRPr="00D806AE" w:rsidP="00D806AE">
            <w:pPr>
              <w:pStyle w:val="ListBullet"/>
            </w:pPr>
            <w:r w:rsidRPr="00D806AE">
              <w:t>sport and leisure equipment and performance fabric and clothing</w:t>
            </w:r>
          </w:p>
          <w:p w:rsidR="00000000" w:rsidRPr="00D806AE" w:rsidP="00D806AE">
            <w:pPr>
              <w:pStyle w:val="ListBullet"/>
            </w:pPr>
            <w:r w:rsidRPr="00D806AE">
              <w:t>geo-textiles</w:t>
            </w:r>
          </w:p>
          <w:p w:rsidR="00000000" w:rsidRPr="00D806AE" w:rsidP="00D806AE">
            <w:pPr>
              <w:pStyle w:val="ListBullet"/>
            </w:pPr>
            <w:r w:rsidRPr="00D806AE">
              <w:t>protective and safety clothing and textiles</w:t>
            </w:r>
          </w:p>
          <w:p w:rsidR="00000000" w:rsidP="00D806AE">
            <w:pPr>
              <w:pStyle w:val="ListBullet"/>
              <w:rPr>
                <w:lang w:val="en-NZ"/>
              </w:rPr>
            </w:pPr>
            <w:r w:rsidRPr="00D806AE">
              <w:t>monofilament fibres for computer technologies</w:t>
            </w:r>
          </w:p>
        </w:tc>
      </w:tr>
      <w:tr w:rsidTr="00E535D5">
        <w:tblPrEx>
          <w:tblW w:w="0" w:type="auto"/>
          <w:tblLayout w:type="fixed"/>
          <w:tblCellMar>
            <w:left w:w="62" w:type="dxa"/>
            <w:right w:w="62" w:type="dxa"/>
          </w:tblCellMar>
          <w:tblLook w:val="0000"/>
        </w:tblPrEx>
        <w:trPr>
          <w:gridAfter w:val="1"/>
          <w:wAfter w:w="8" w:type="dxa"/>
        </w:trPr>
        <w:tc>
          <w:tcPr>
            <w:tcW w:w="2268" w:type="dxa"/>
            <w:tcBorders>
              <w:top w:val="nil"/>
              <w:left w:val="nil"/>
              <w:bottom w:val="nil"/>
              <w:right w:val="nil"/>
            </w:tcBorders>
            <w:tcMar>
              <w:top w:w="0" w:type="dxa"/>
              <w:left w:w="62" w:type="dxa"/>
              <w:bottom w:w="0" w:type="dxa"/>
              <w:right w:w="62" w:type="dxa"/>
            </w:tcMar>
          </w:tcPr>
          <w:p w:rsidR="00000000" w:rsidP="00D806AE">
            <w:pPr>
              <w:pStyle w:val="BodyText"/>
              <w:rPr>
                <w:lang w:val="en-NZ"/>
              </w:rPr>
            </w:pPr>
            <w:r w:rsidRPr="00D806AE">
              <w:t>Performance means</w:t>
            </w:r>
          </w:p>
        </w:tc>
        <w:tc>
          <w:tcPr>
            <w:tcW w:w="6823" w:type="dxa"/>
            <w:tcBorders>
              <w:top w:val="nil"/>
              <w:left w:val="nil"/>
              <w:bottom w:val="nil"/>
              <w:right w:val="nil"/>
            </w:tcBorders>
            <w:tcMar>
              <w:top w:w="0" w:type="dxa"/>
              <w:left w:w="62" w:type="dxa"/>
              <w:bottom w:w="0" w:type="dxa"/>
              <w:right w:w="62" w:type="dxa"/>
            </w:tcMar>
          </w:tcPr>
          <w:p w:rsidR="00000000" w:rsidRPr="00D806AE" w:rsidP="00D806AE">
            <w:pPr>
              <w:pStyle w:val="ListBullet"/>
            </w:pPr>
            <w:r w:rsidRPr="00D806AE">
              <w:t>the type and ex</w:t>
            </w:r>
            <w:r w:rsidRPr="00D806AE">
              <w:t>tent of the technical effect of the textile product being manufactured and the conditions under which the performance of the textile product meets specifications. Examples would be:</w:t>
            </w:r>
          </w:p>
          <w:p w:rsidR="00000000" w:rsidRPr="00D806AE" w:rsidP="00D806AE">
            <w:pPr>
              <w:pStyle w:val="ListBullet"/>
            </w:pPr>
            <w:r w:rsidRPr="00D806AE">
              <w:t>an air filter fabric that removes contaminants of a certain size subject t</w:t>
            </w:r>
            <w:r w:rsidRPr="00D806AE">
              <w:t>o regular cleaning</w:t>
            </w:r>
          </w:p>
          <w:p w:rsidR="00000000" w:rsidRPr="00D806AE" w:rsidP="00D806AE">
            <w:pPr>
              <w:pStyle w:val="ListBullet"/>
            </w:pPr>
            <w:r w:rsidRPr="00D806AE">
              <w:t>an insulation material that is effective within a set temperature range</w:t>
            </w:r>
          </w:p>
          <w:p w:rsidR="00000000" w:rsidP="00D806AE">
            <w:pPr>
              <w:pStyle w:val="ListBullet"/>
              <w:rPr>
                <w:lang w:val="en-NZ"/>
              </w:rPr>
            </w:pPr>
            <w:r w:rsidRPr="00D806AE">
              <w:t>impact resistant clothing that is effective against set types of projectiles</w:t>
            </w:r>
          </w:p>
        </w:tc>
      </w:tr>
      <w:tr w:rsidTr="00E535D5">
        <w:tblPrEx>
          <w:tblW w:w="0" w:type="auto"/>
          <w:tblLayout w:type="fixed"/>
          <w:tblCellMar>
            <w:left w:w="62" w:type="dxa"/>
            <w:right w:w="62" w:type="dxa"/>
          </w:tblCellMar>
          <w:tblLook w:val="0000"/>
        </w:tblPrEx>
        <w:trPr>
          <w:gridAfter w:val="1"/>
          <w:wAfter w:w="8" w:type="dxa"/>
        </w:trPr>
        <w:tc>
          <w:tcPr>
            <w:tcW w:w="2268" w:type="dxa"/>
            <w:tcBorders>
              <w:top w:val="nil"/>
              <w:left w:val="nil"/>
              <w:bottom w:val="nil"/>
              <w:right w:val="nil"/>
            </w:tcBorders>
            <w:tcMar>
              <w:top w:w="0" w:type="dxa"/>
              <w:left w:w="62" w:type="dxa"/>
              <w:bottom w:w="0" w:type="dxa"/>
              <w:right w:w="62" w:type="dxa"/>
            </w:tcMar>
          </w:tcPr>
          <w:p w:rsidR="00000000" w:rsidP="00D806AE">
            <w:pPr>
              <w:pStyle w:val="BodyText"/>
              <w:rPr>
                <w:lang w:val="en-NZ"/>
              </w:rPr>
            </w:pPr>
            <w:r w:rsidRPr="00D806AE">
              <w:t xml:space="preserve">Process </w:t>
            </w:r>
          </w:p>
        </w:tc>
        <w:tc>
          <w:tcPr>
            <w:tcW w:w="6823" w:type="dxa"/>
            <w:tcBorders>
              <w:top w:val="nil"/>
              <w:left w:val="nil"/>
              <w:bottom w:val="nil"/>
              <w:right w:val="nil"/>
            </w:tcBorders>
            <w:tcMar>
              <w:top w:w="0" w:type="dxa"/>
              <w:left w:w="62" w:type="dxa"/>
              <w:bottom w:w="0" w:type="dxa"/>
              <w:right w:w="62" w:type="dxa"/>
            </w:tcMar>
          </w:tcPr>
          <w:p w:rsidR="00000000" w:rsidRPr="00D806AE" w:rsidP="00D806AE">
            <w:pPr>
              <w:pStyle w:val="BodyText"/>
            </w:pPr>
            <w:r w:rsidRPr="00D806AE">
              <w:t>The technical textile manufacturing process may be based on using special technical fibres or yarns, or a finishing process to a woven, knitted or non-woven textile. Processes used may include:</w:t>
            </w:r>
          </w:p>
          <w:p w:rsidR="00000000" w:rsidRPr="00D806AE" w:rsidP="00D806AE">
            <w:pPr>
              <w:pStyle w:val="ListBullet"/>
            </w:pPr>
            <w:r w:rsidRPr="00D806AE">
              <w:t>plaiting</w:t>
            </w:r>
          </w:p>
          <w:p w:rsidR="00000000" w:rsidRPr="00D806AE" w:rsidP="00D806AE">
            <w:pPr>
              <w:pStyle w:val="ListBullet"/>
            </w:pPr>
            <w:r w:rsidRPr="00D806AE">
              <w:t>knotting</w:t>
            </w:r>
          </w:p>
          <w:p w:rsidR="00000000" w:rsidRPr="00D806AE" w:rsidP="00D806AE">
            <w:pPr>
              <w:pStyle w:val="ListBullet"/>
            </w:pPr>
            <w:r w:rsidRPr="00D806AE">
              <w:t>weaving</w:t>
            </w:r>
          </w:p>
          <w:p w:rsidR="00000000" w:rsidRPr="00D806AE" w:rsidP="00D806AE">
            <w:pPr>
              <w:pStyle w:val="ListBullet"/>
            </w:pPr>
            <w:r w:rsidRPr="00D806AE">
              <w:t>warp and weft knitting</w:t>
            </w:r>
          </w:p>
          <w:p w:rsidR="00000000" w:rsidRPr="00D806AE" w:rsidP="00D806AE">
            <w:pPr>
              <w:pStyle w:val="ListBullet"/>
            </w:pPr>
            <w:r w:rsidRPr="00D806AE">
              <w:t>stitchbonding</w:t>
            </w:r>
          </w:p>
          <w:p w:rsidR="00000000" w:rsidRPr="00D806AE" w:rsidP="00D806AE">
            <w:pPr>
              <w:pStyle w:val="ListBullet"/>
            </w:pPr>
            <w:r w:rsidRPr="00D806AE">
              <w:t>braiding</w:t>
            </w:r>
          </w:p>
          <w:p w:rsidR="00000000" w:rsidRPr="00D806AE" w:rsidP="00D806AE">
            <w:pPr>
              <w:pStyle w:val="ListBullet"/>
            </w:pPr>
            <w:r w:rsidRPr="00D806AE">
              <w:t>dry laid and spun bond non-woven manufacturing</w:t>
            </w:r>
          </w:p>
          <w:p w:rsidR="00000000" w:rsidRPr="00D806AE" w:rsidP="00D806AE">
            <w:pPr>
              <w:pStyle w:val="ListBullet"/>
            </w:pPr>
            <w:r w:rsidRPr="00D806AE">
              <w:t>calendering</w:t>
            </w:r>
          </w:p>
          <w:p w:rsidR="00000000" w:rsidRPr="00D806AE" w:rsidP="00D806AE">
            <w:pPr>
              <w:pStyle w:val="ListBullet"/>
            </w:pPr>
            <w:r w:rsidRPr="00D806AE">
              <w:t>raising</w:t>
            </w:r>
          </w:p>
          <w:p w:rsidR="00000000" w:rsidRPr="00D806AE" w:rsidP="00D806AE">
            <w:pPr>
              <w:pStyle w:val="ListBullet"/>
            </w:pPr>
            <w:r w:rsidRPr="00D806AE">
              <w:t>cropping</w:t>
            </w:r>
          </w:p>
          <w:p w:rsidR="00000000" w:rsidRPr="00D806AE" w:rsidP="00D806AE">
            <w:pPr>
              <w:pStyle w:val="ListBullet"/>
            </w:pPr>
            <w:r w:rsidRPr="00D806AE">
              <w:t>compressive shrinking</w:t>
            </w:r>
          </w:p>
          <w:p w:rsidR="00000000" w:rsidRPr="00D806AE" w:rsidP="00D806AE">
            <w:pPr>
              <w:pStyle w:val="ListBullet"/>
            </w:pPr>
            <w:r w:rsidRPr="00D806AE">
              <w:t>heat setting</w:t>
            </w:r>
          </w:p>
          <w:p w:rsidR="00000000" w:rsidRPr="00D806AE" w:rsidP="00D806AE">
            <w:pPr>
              <w:pStyle w:val="ListBullet"/>
            </w:pPr>
            <w:r w:rsidRPr="00D806AE">
              <w:t>coating</w:t>
            </w:r>
          </w:p>
          <w:p w:rsidR="00000000" w:rsidRPr="00D806AE" w:rsidP="00D806AE">
            <w:pPr>
              <w:pStyle w:val="ListBullet"/>
            </w:pPr>
            <w:r w:rsidRPr="00D806AE">
              <w:t>laminating</w:t>
            </w:r>
          </w:p>
          <w:p w:rsidR="00000000" w:rsidRPr="00D806AE" w:rsidP="00D806AE">
            <w:pPr>
              <w:pStyle w:val="ListBullet"/>
            </w:pPr>
            <w:r w:rsidRPr="00D806AE">
              <w:t>fusing</w:t>
            </w:r>
          </w:p>
        </w:tc>
      </w:tr>
    </w:tbl>
    <w:p w:rsidR="00000000" w:rsidRPr="00D806AE" w:rsidP="00D806AE">
      <w:pPr>
        <w:pStyle w:val="BodyText"/>
      </w:pPr>
    </w:p>
    <w:p w:rsidR="00000000" w:rsidRPr="00D806AE" w:rsidP="00D806AE">
      <w:pPr>
        <w:pStyle w:val="AllowPageBreak"/>
      </w:pPr>
    </w:p>
    <w:p w:rsidR="00000000" w:rsidRPr="00D806AE" w:rsidP="00D806AE">
      <w:pPr>
        <w:pStyle w:val="Heading1"/>
      </w:pPr>
      <w:bookmarkStart w:id="12" w:name="O_96722"/>
      <w:bookmarkEnd w:id="12"/>
      <w:r w:rsidRPr="00D806AE">
        <w:t>Unit Sector(s)</w:t>
      </w:r>
    </w:p>
    <w:tbl>
      <w:tblPr>
        <w:tblW w:w="0" w:type="auto"/>
        <w:tblLayout w:type="fixed"/>
        <w:tblCellMar>
          <w:left w:w="62" w:type="dxa"/>
          <w:right w:w="62" w:type="dxa"/>
        </w:tblCellMar>
        <w:tblLook w:val="0000"/>
      </w:tblPr>
      <w:tblGrid>
        <w:gridCol w:w="2270"/>
        <w:gridCol w:w="6829"/>
      </w:tblGrid>
      <w:tr w:rsidTr="00E535D5">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D806AE">
            <w:pPr>
              <w:pStyle w:val="BodyText"/>
              <w:rPr>
                <w:lang w:val="en-NZ"/>
              </w:rPr>
            </w:pPr>
            <w:r w:rsidRPr="00D806AE">
              <w:rPr>
                <w:rStyle w:val="SpecialBold"/>
              </w:rPr>
              <w:t>Sector</w:t>
            </w:r>
          </w:p>
        </w:tc>
        <w:tc>
          <w:tcPr>
            <w:tcW w:w="6829" w:type="dxa"/>
            <w:tcBorders>
              <w:top w:val="nil"/>
              <w:left w:val="nil"/>
              <w:bottom w:val="nil"/>
              <w:right w:val="nil"/>
            </w:tcBorders>
            <w:tcMar>
              <w:top w:w="0" w:type="dxa"/>
              <w:left w:w="62" w:type="dxa"/>
              <w:bottom w:w="0" w:type="dxa"/>
              <w:right w:w="62" w:type="dxa"/>
            </w:tcMar>
          </w:tcPr>
          <w:p w:rsidR="00000000" w:rsidRPr="00D806AE" w:rsidP="00D806AE">
            <w:pPr>
              <w:pStyle w:val="BodyText"/>
            </w:pPr>
            <w:r w:rsidRPr="00D806AE">
              <w:t>Technical Textiles and Non-wovens</w:t>
            </w:r>
          </w:p>
        </w:tc>
      </w:tr>
    </w:tbl>
    <w:p w:rsidR="00000000" w:rsidRPr="00D806AE" w:rsidP="00D806AE">
      <w:pPr>
        <w:pStyle w:val="BodyText"/>
      </w:pPr>
    </w:p>
    <w:p w:rsidR="00000000" w:rsidRPr="00D806AE" w:rsidP="00D806AE"/>
    <w:sectPr w:rsidSect="00D806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35D5" w:rsidP="00E535D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5D5" w:rsidP="00D806A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35D5" w:rsidP="00D806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35D5" w:rsidP="00D806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AE" w:rsidRPr="00E535D5" w:rsidP="00E535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5D5" w:rsidRPr="002D2AF8" w:rsidP="00D806AE">
    <w:pPr>
      <w:pStyle w:val="Header"/>
      <w:framePr w:wrap="around"/>
    </w:pPr>
    <w:r>
      <w:fldChar w:fldCharType="begin"/>
    </w:r>
    <w:r>
      <w:instrText xml:space="preserve"> TITLE   \* MERGEFORMAT </w:instrText>
    </w:r>
    <w:r>
      <w:fldChar w:fldCharType="separate"/>
    </w:r>
    <w:r>
      <w:t>LMTTN2006B Identify purpose and performance outcomes of technical textile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535D5" w:rsidP="00D806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66DC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6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6AE"/>
    <w:pPr>
      <w:spacing w:before="360" w:after="60"/>
      <w:outlineLvl w:val="0"/>
    </w:pPr>
    <w:rPr>
      <w:sz w:val="32"/>
    </w:rPr>
  </w:style>
  <w:style w:type="paragraph" w:styleId="Heading2">
    <w:name w:val="heading 2"/>
    <w:basedOn w:val="HeadingBase"/>
    <w:next w:val="BodyText"/>
    <w:link w:val="Heading2Char"/>
    <w:qFormat/>
    <w:rsid w:val="00D806AE"/>
    <w:pPr>
      <w:keepLines/>
      <w:spacing w:before="240" w:after="120"/>
      <w:outlineLvl w:val="1"/>
    </w:pPr>
    <w:rPr>
      <w:sz w:val="28"/>
      <w:szCs w:val="40"/>
    </w:rPr>
  </w:style>
  <w:style w:type="paragraph" w:styleId="Heading3">
    <w:name w:val="heading 3"/>
    <w:basedOn w:val="HeadingBase"/>
    <w:next w:val="BodyText"/>
    <w:link w:val="Heading3Char"/>
    <w:qFormat/>
    <w:rsid w:val="00D806AE"/>
    <w:pPr>
      <w:spacing w:before="180" w:after="120"/>
      <w:outlineLvl w:val="2"/>
    </w:pPr>
    <w:rPr>
      <w:spacing w:val="-10"/>
      <w:kern w:val="32"/>
    </w:rPr>
  </w:style>
  <w:style w:type="paragraph" w:styleId="Heading4">
    <w:name w:val="heading 4"/>
    <w:basedOn w:val="HeadingBase"/>
    <w:next w:val="BodyText"/>
    <w:link w:val="Heading4Char"/>
    <w:qFormat/>
    <w:rsid w:val="00D806AE"/>
    <w:pPr>
      <w:spacing w:before="160" w:after="120"/>
      <w:outlineLvl w:val="3"/>
    </w:pPr>
    <w:rPr>
      <w:sz w:val="22"/>
    </w:rPr>
  </w:style>
  <w:style w:type="paragraph" w:styleId="Heading5">
    <w:name w:val="heading 5"/>
    <w:basedOn w:val="HeadingBase"/>
    <w:next w:val="Normal"/>
    <w:link w:val="Heading5Char"/>
    <w:qFormat/>
    <w:rsid w:val="00D806AE"/>
    <w:pPr>
      <w:spacing w:before="80"/>
      <w:outlineLvl w:val="4"/>
    </w:pPr>
    <w:rPr>
      <w:color w:val="918585"/>
      <w:sz w:val="20"/>
    </w:rPr>
  </w:style>
  <w:style w:type="paragraph" w:styleId="Heading6">
    <w:name w:val="heading 6"/>
    <w:basedOn w:val="HeadingBase"/>
    <w:next w:val="Normal"/>
    <w:link w:val="Heading6Char"/>
    <w:qFormat/>
    <w:rsid w:val="00D806AE"/>
    <w:pPr>
      <w:spacing w:before="60"/>
      <w:outlineLvl w:val="5"/>
    </w:pPr>
    <w:rPr>
      <w:color w:val="918585"/>
      <w:sz w:val="20"/>
    </w:rPr>
  </w:style>
  <w:style w:type="paragraph" w:styleId="Heading7">
    <w:name w:val="heading 7"/>
    <w:basedOn w:val="Normal"/>
    <w:next w:val="Normal"/>
    <w:link w:val="Heading7Char"/>
    <w:qFormat/>
    <w:rsid w:val="00D806AE"/>
    <w:pPr>
      <w:ind w:left="720"/>
      <w:outlineLvl w:val="6"/>
    </w:pPr>
    <w:rPr>
      <w:i/>
    </w:rPr>
  </w:style>
  <w:style w:type="paragraph" w:styleId="Heading8">
    <w:name w:val="heading 8"/>
    <w:basedOn w:val="Normal"/>
    <w:next w:val="Normal"/>
    <w:link w:val="Heading8Char"/>
    <w:qFormat/>
    <w:rsid w:val="00D806AE"/>
    <w:pPr>
      <w:ind w:left="720"/>
      <w:outlineLvl w:val="7"/>
    </w:pPr>
    <w:rPr>
      <w:i/>
    </w:rPr>
  </w:style>
  <w:style w:type="paragraph" w:styleId="Heading9">
    <w:name w:val="heading 9"/>
    <w:basedOn w:val="Normal"/>
    <w:next w:val="Normal"/>
    <w:link w:val="Heading9Char"/>
    <w:qFormat/>
    <w:rsid w:val="00D806AE"/>
    <w:pPr>
      <w:ind w:left="720"/>
      <w:outlineLvl w:val="8"/>
    </w:pPr>
    <w:rPr>
      <w:i/>
    </w:rPr>
  </w:style>
  <w:style w:type="character" w:default="1" w:styleId="DefaultParagraphFont">
    <w:name w:val="Default Paragraph Font"/>
    <w:uiPriority w:val="1"/>
    <w:unhideWhenUsed/>
    <w:rsid w:val="00D80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6AE"/>
  </w:style>
  <w:style w:type="character" w:customStyle="1" w:styleId="Heading1Char">
    <w:name w:val="Heading 1 Char"/>
    <w:basedOn w:val="DefaultParagraphFont"/>
    <w:link w:val="Heading1"/>
    <w:rsid w:val="00D806AE"/>
    <w:rPr>
      <w:rFonts w:ascii="Times New Roman" w:eastAsia="Times New Roman" w:hAnsi="Times New Roman" w:cs="Times New Roman"/>
      <w:b/>
      <w:sz w:val="32"/>
      <w:szCs w:val="20"/>
      <w:lang w:eastAsia="en-US"/>
    </w:rPr>
  </w:style>
  <w:style w:type="paragraph" w:styleId="BodyText">
    <w:name w:val="Body Text"/>
    <w:basedOn w:val="Normal"/>
    <w:link w:val="BodyTextChar"/>
    <w:rsid w:val="00D806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06AE"/>
    <w:rPr>
      <w:rFonts w:ascii="Times New Roman" w:eastAsia="Times New Roman" w:hAnsi="Times New Roman" w:cs="Times New Roman"/>
      <w:sz w:val="24"/>
      <w:lang w:eastAsia="en-US"/>
    </w:rPr>
  </w:style>
  <w:style w:type="paragraph" w:styleId="Footer">
    <w:name w:val="footer"/>
    <w:basedOn w:val="Normal"/>
    <w:link w:val="FooterChar"/>
    <w:rsid w:val="00D80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6AE"/>
    <w:rPr>
      <w:rFonts w:ascii="Times New Roman" w:eastAsia="Times New Roman" w:hAnsi="Times New Roman" w:cs="Times New Roman"/>
      <w:sz w:val="16"/>
      <w:lang w:eastAsia="en-US"/>
    </w:rPr>
  </w:style>
  <w:style w:type="paragraph" w:styleId="List">
    <w:name w:val="List"/>
    <w:basedOn w:val="BodyText"/>
    <w:next w:val="BodyText"/>
    <w:rsid w:val="00D806AE"/>
    <w:pPr>
      <w:tabs>
        <w:tab w:val="left" w:pos="340"/>
      </w:tabs>
      <w:spacing w:before="60" w:after="60"/>
      <w:ind w:left="340" w:hanging="340"/>
    </w:pPr>
  </w:style>
  <w:style w:type="paragraph" w:styleId="ListBullet">
    <w:name w:val="List Bullet"/>
    <w:basedOn w:val="List"/>
    <w:rsid w:val="00D806AE"/>
    <w:pPr>
      <w:numPr>
        <w:numId w:val="12"/>
      </w:numPr>
      <w:tabs>
        <w:tab w:val="clear" w:pos="340"/>
      </w:tabs>
      <w:spacing w:before="40" w:after="40"/>
    </w:pPr>
  </w:style>
  <w:style w:type="character" w:customStyle="1" w:styleId="SpecialBold">
    <w:name w:val="Special Bold"/>
    <w:basedOn w:val="DefaultParagraphFont"/>
    <w:rsid w:val="00D806AE"/>
    <w:rPr>
      <w:b/>
      <w:spacing w:val="0"/>
    </w:rPr>
  </w:style>
  <w:style w:type="paragraph" w:customStyle="1" w:styleId="SuperHeading">
    <w:name w:val="SuperHeading"/>
    <w:basedOn w:val="Normal"/>
    <w:rsid w:val="00D806AE"/>
    <w:pPr>
      <w:spacing w:before="240" w:after="120"/>
      <w:outlineLvl w:val="0"/>
    </w:pPr>
    <w:rPr>
      <w:rFonts w:ascii="Times New Roman" w:hAnsi="Times New Roman"/>
      <w:b/>
      <w:sz w:val="28"/>
    </w:rPr>
  </w:style>
  <w:style w:type="paragraph" w:customStyle="1" w:styleId="AllowPageBreak">
    <w:name w:val="AllowPageBreak"/>
    <w:rsid w:val="00D806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06AE"/>
    <w:rPr>
      <w:b/>
      <w:i/>
      <w:u w:val="none"/>
    </w:rPr>
  </w:style>
  <w:style w:type="character" w:customStyle="1" w:styleId="Heading2Char">
    <w:name w:val="Heading 2 Char"/>
    <w:basedOn w:val="DefaultParagraphFont"/>
    <w:link w:val="Heading2"/>
    <w:rsid w:val="00D806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6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6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6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6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6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6AE"/>
    <w:rPr>
      <w:rFonts w:ascii="Courier New" w:eastAsia="Times New Roman" w:hAnsi="Courier New" w:cs="Times New Roman"/>
      <w:i/>
      <w:szCs w:val="20"/>
      <w:lang w:eastAsia="en-US"/>
    </w:rPr>
  </w:style>
  <w:style w:type="paragraph" w:customStyle="1" w:styleId="HeadingBase">
    <w:name w:val="Heading Base"/>
    <w:rsid w:val="00D80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6AE"/>
    <w:pPr>
      <w:tabs>
        <w:tab w:val="right" w:leader="dot" w:pos="9072"/>
      </w:tabs>
      <w:ind w:left="567"/>
    </w:pPr>
    <w:rPr>
      <w:szCs w:val="22"/>
    </w:rPr>
  </w:style>
  <w:style w:type="paragraph" w:customStyle="1" w:styleId="TOCBase">
    <w:name w:val="TOC Base"/>
    <w:rsid w:val="00D80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6AE"/>
    <w:pPr>
      <w:tabs>
        <w:tab w:val="right" w:leader="dot" w:pos="9072"/>
      </w:tabs>
      <w:spacing w:before="40" w:after="40"/>
      <w:ind w:left="284"/>
    </w:pPr>
    <w:rPr>
      <w:rFonts w:ascii="Times New Roman" w:hAnsi="Times New Roman"/>
    </w:rPr>
  </w:style>
  <w:style w:type="paragraph" w:styleId="TOC1">
    <w:name w:val="toc 1"/>
    <w:basedOn w:val="TOCBase"/>
    <w:next w:val="Normal"/>
    <w:rsid w:val="00D806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06AE"/>
    <w:pPr>
      <w:spacing w:before="5040"/>
      <w:jc w:val="center"/>
    </w:pPr>
    <w:rPr>
      <w:sz w:val="48"/>
      <w:szCs w:val="72"/>
      <w:lang w:val="en-US"/>
    </w:rPr>
  </w:style>
  <w:style w:type="character" w:customStyle="1" w:styleId="TitleChar">
    <w:name w:val="Title Char"/>
    <w:basedOn w:val="DefaultParagraphFont"/>
    <w:link w:val="Title"/>
    <w:rsid w:val="00D80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6AE"/>
    <w:pPr>
      <w:tabs>
        <w:tab w:val="left" w:pos="3600"/>
        <w:tab w:val="left" w:pos="3958"/>
      </w:tabs>
    </w:pPr>
  </w:style>
  <w:style w:type="paragraph" w:customStyle="1" w:styleId="Note">
    <w:name w:val="Note"/>
    <w:basedOn w:val="BodyText"/>
    <w:rsid w:val="00D806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6AE"/>
    <w:pPr>
      <w:framePr w:wrap="auto" w:hAnchor="text" w:y="6049"/>
    </w:pPr>
    <w:rPr>
      <w:color w:val="000000"/>
      <w:sz w:val="40"/>
    </w:rPr>
  </w:style>
  <w:style w:type="paragraph" w:customStyle="1" w:styleId="TOCTitle">
    <w:name w:val="TOCTitle"/>
    <w:basedOn w:val="Heading1"/>
    <w:rsid w:val="00D806AE"/>
    <w:pPr>
      <w:spacing w:after="240"/>
      <w:jc w:val="center"/>
      <w:outlineLvl w:val="9"/>
    </w:pPr>
    <w:rPr>
      <w:caps/>
    </w:rPr>
  </w:style>
  <w:style w:type="paragraph" w:customStyle="1" w:styleId="Version">
    <w:name w:val="Version"/>
    <w:rsid w:val="00D806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06AE"/>
    <w:pPr>
      <w:numPr>
        <w:numId w:val="13"/>
      </w:numPr>
      <w:tabs>
        <w:tab w:val="clear" w:pos="680"/>
      </w:tabs>
    </w:pPr>
  </w:style>
  <w:style w:type="paragraph" w:styleId="Index1">
    <w:name w:val="index 1"/>
    <w:basedOn w:val="Normal"/>
    <w:next w:val="Normal"/>
    <w:semiHidden/>
    <w:rsid w:val="00D806AE"/>
    <w:pPr>
      <w:keepNext w:val="0"/>
      <w:tabs>
        <w:tab w:val="right" w:pos="4176"/>
      </w:tabs>
      <w:ind w:left="198" w:hanging="198"/>
    </w:pPr>
    <w:rPr>
      <w:rFonts w:ascii="Garamond" w:hAnsi="Garamond"/>
    </w:rPr>
  </w:style>
  <w:style w:type="paragraph" w:styleId="IndexHeading">
    <w:name w:val="index heading"/>
    <w:basedOn w:val="Normal"/>
    <w:next w:val="Index1"/>
    <w:semiHidden/>
    <w:rsid w:val="00D806AE"/>
    <w:pPr>
      <w:spacing w:before="120" w:after="120"/>
    </w:pPr>
    <w:rPr>
      <w:rFonts w:ascii="Arial" w:hAnsi="Arial"/>
      <w:b/>
      <w:color w:val="918585"/>
      <w:sz w:val="24"/>
    </w:rPr>
  </w:style>
  <w:style w:type="paragraph" w:styleId="Header">
    <w:name w:val="header"/>
    <w:basedOn w:val="Normal"/>
    <w:link w:val="HeaderChar"/>
    <w:rsid w:val="00D80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6AE"/>
    <w:rPr>
      <w:rFonts w:ascii="Times New Roman" w:eastAsia="Times New Roman" w:hAnsi="Times New Roman" w:cs="Times New Roman"/>
      <w:sz w:val="16"/>
      <w:szCs w:val="20"/>
      <w:lang w:val="en-GB" w:eastAsia="en-US"/>
    </w:rPr>
  </w:style>
  <w:style w:type="paragraph" w:customStyle="1" w:styleId="Chapter">
    <w:name w:val="Chapter"/>
    <w:basedOn w:val="Normal"/>
    <w:rsid w:val="00D806AE"/>
    <w:pPr>
      <w:spacing w:before="240"/>
    </w:pPr>
    <w:rPr>
      <w:rFonts w:ascii="Times New Roman" w:hAnsi="Times New Roman"/>
      <w:smallCaps/>
      <w:spacing w:val="80"/>
      <w:sz w:val="28"/>
    </w:rPr>
  </w:style>
  <w:style w:type="paragraph" w:customStyle="1" w:styleId="InChapter">
    <w:name w:val="InChapter"/>
    <w:basedOn w:val="Heading3"/>
    <w:rsid w:val="00D806AE"/>
    <w:pPr>
      <w:spacing w:after="240"/>
      <w:outlineLvl w:val="9"/>
    </w:pPr>
    <w:rPr>
      <w:noProof/>
    </w:rPr>
  </w:style>
  <w:style w:type="paragraph" w:styleId="Index2">
    <w:name w:val="index 2"/>
    <w:basedOn w:val="Normal"/>
    <w:next w:val="Normal"/>
    <w:semiHidden/>
    <w:rsid w:val="00D806AE"/>
    <w:pPr>
      <w:tabs>
        <w:tab w:val="right" w:pos="4176"/>
      </w:tabs>
      <w:ind w:left="568" w:hanging="284"/>
    </w:pPr>
    <w:rPr>
      <w:rFonts w:ascii="Garamond" w:hAnsi="Garamond"/>
    </w:rPr>
  </w:style>
  <w:style w:type="paragraph" w:customStyle="1" w:styleId="Byline">
    <w:name w:val="Byline"/>
    <w:rsid w:val="00D80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6AE"/>
    <w:pPr>
      <w:tabs>
        <w:tab w:val="clear" w:pos="3600"/>
        <w:tab w:val="clear" w:pos="3958"/>
      </w:tabs>
      <w:jc w:val="right"/>
    </w:pPr>
  </w:style>
  <w:style w:type="character" w:styleId="Emphasis">
    <w:name w:val="Emphasis"/>
    <w:basedOn w:val="DefaultParagraphFont"/>
    <w:qFormat/>
    <w:rsid w:val="00D806AE"/>
    <w:rPr>
      <w:i/>
    </w:rPr>
  </w:style>
  <w:style w:type="paragraph" w:styleId="Caption">
    <w:name w:val="caption"/>
    <w:basedOn w:val="BodyText"/>
    <w:next w:val="Normal"/>
    <w:qFormat/>
    <w:rsid w:val="00D806AE"/>
    <w:pPr>
      <w:framePr w:w="2268" w:hSpace="181" w:vSpace="181" w:wrap="around" w:vAnchor="text" w:hAnchor="page" w:x="1135" w:y="285" w:anchorLock="1"/>
    </w:pPr>
    <w:rPr>
      <w:i/>
    </w:rPr>
  </w:style>
  <w:style w:type="paragraph" w:customStyle="1" w:styleId="MiniTOCTitle">
    <w:name w:val="MiniTOCTitle"/>
    <w:basedOn w:val="Heading4"/>
    <w:rsid w:val="00D806AE"/>
    <w:pPr>
      <w:spacing w:before="240"/>
      <w:outlineLvl w:val="9"/>
    </w:pPr>
    <w:rPr>
      <w:noProof/>
      <w:sz w:val="24"/>
    </w:rPr>
  </w:style>
  <w:style w:type="paragraph" w:customStyle="1" w:styleId="MiniTOCItem">
    <w:name w:val="MiniTOCItem"/>
    <w:basedOn w:val="ListBullet"/>
    <w:rsid w:val="00D806AE"/>
    <w:pPr>
      <w:numPr>
        <w:numId w:val="0"/>
      </w:numPr>
      <w:tabs>
        <w:tab w:val="right" w:leader="dot" w:pos="6521"/>
      </w:tabs>
      <w:spacing w:before="0" w:after="0"/>
    </w:pPr>
  </w:style>
  <w:style w:type="paragraph" w:customStyle="1" w:styleId="TOFTitle">
    <w:name w:val="TOFTitle"/>
    <w:basedOn w:val="TOCTitle"/>
    <w:rsid w:val="00D806AE"/>
  </w:style>
  <w:style w:type="paragraph" w:styleId="TableofFigures">
    <w:name w:val="table of figures"/>
    <w:basedOn w:val="Normal"/>
    <w:next w:val="Normal"/>
    <w:semiHidden/>
    <w:rsid w:val="00D806AE"/>
    <w:pPr>
      <w:tabs>
        <w:tab w:val="right" w:leader="dot" w:pos="9072"/>
      </w:tabs>
      <w:ind w:left="970" w:hanging="403"/>
    </w:pPr>
    <w:rPr>
      <w:rFonts w:ascii="Times New Roman" w:hAnsi="Times New Roman"/>
      <w:b/>
    </w:rPr>
  </w:style>
  <w:style w:type="paragraph" w:styleId="ListNumber">
    <w:name w:val="List Number"/>
    <w:basedOn w:val="List"/>
    <w:rsid w:val="00D806AE"/>
    <w:pPr>
      <w:numPr>
        <w:numId w:val="10"/>
      </w:numPr>
    </w:pPr>
  </w:style>
  <w:style w:type="character" w:customStyle="1" w:styleId="WingdingSymbols">
    <w:name w:val="Wingding Symbols"/>
    <w:rsid w:val="00D806AE"/>
    <w:rPr>
      <w:rFonts w:ascii="Wingdings" w:hAnsi="Wingdings"/>
    </w:rPr>
  </w:style>
  <w:style w:type="paragraph" w:customStyle="1" w:styleId="TableHeading">
    <w:name w:val="Table Heading"/>
    <w:basedOn w:val="HeadingBase"/>
    <w:rsid w:val="00D806AE"/>
    <w:pPr>
      <w:keepLines/>
      <w:pBdr>
        <w:bottom w:val="single" w:sz="6" w:space="1" w:color="918585"/>
      </w:pBdr>
      <w:spacing w:before="240"/>
    </w:pPr>
  </w:style>
  <w:style w:type="character" w:customStyle="1" w:styleId="HotSpot">
    <w:name w:val="HotSpot"/>
    <w:rsid w:val="00D806AE"/>
    <w:rPr>
      <w:color w:val="0033CC"/>
      <w:u w:val="none"/>
    </w:rPr>
  </w:style>
  <w:style w:type="paragraph" w:customStyle="1" w:styleId="BodyTextRight">
    <w:name w:val="Body Text Right"/>
    <w:basedOn w:val="BodyText"/>
    <w:rsid w:val="00D806AE"/>
    <w:pPr>
      <w:spacing w:before="0" w:after="0"/>
      <w:jc w:val="right"/>
    </w:pPr>
  </w:style>
  <w:style w:type="paragraph" w:styleId="Index3">
    <w:name w:val="index 3"/>
    <w:basedOn w:val="ListNumber2"/>
    <w:next w:val="Normal"/>
    <w:semiHidden/>
    <w:rsid w:val="00D806AE"/>
    <w:pPr>
      <w:numPr>
        <w:numId w:val="0"/>
      </w:numPr>
      <w:tabs>
        <w:tab w:val="right" w:leader="dot" w:pos="4176"/>
      </w:tabs>
    </w:pPr>
  </w:style>
  <w:style w:type="paragraph" w:styleId="ListNumber2">
    <w:name w:val="List Number 2"/>
    <w:basedOn w:val="List2"/>
    <w:rsid w:val="00D806AE"/>
    <w:pPr>
      <w:numPr>
        <w:numId w:val="9"/>
      </w:numPr>
      <w:tabs>
        <w:tab w:val="clear" w:pos="1060"/>
      </w:tabs>
    </w:pPr>
  </w:style>
  <w:style w:type="paragraph" w:customStyle="1" w:styleId="MarginNote">
    <w:name w:val="Margin Note"/>
    <w:basedOn w:val="BodyText"/>
    <w:rsid w:val="00D80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6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6AE"/>
    <w:rPr>
      <w:sz w:val="32"/>
    </w:rPr>
  </w:style>
  <w:style w:type="paragraph" w:customStyle="1" w:styleId="HeadingProcedure">
    <w:name w:val="Heading Procedure"/>
    <w:basedOn w:val="HeadingBase"/>
    <w:next w:val="Normal"/>
    <w:rsid w:val="00D806AE"/>
    <w:pPr>
      <w:tabs>
        <w:tab w:val="left" w:pos="0"/>
      </w:tabs>
      <w:spacing w:before="120" w:after="60"/>
    </w:pPr>
    <w:rPr>
      <w:i/>
      <w:color w:val="918585"/>
      <w:sz w:val="22"/>
    </w:rPr>
  </w:style>
  <w:style w:type="paragraph" w:customStyle="1" w:styleId="TableBodyText">
    <w:name w:val="Table Body Text"/>
    <w:basedOn w:val="BodyText"/>
    <w:rsid w:val="00D806AE"/>
    <w:pPr>
      <w:spacing w:before="60" w:after="60"/>
    </w:pPr>
  </w:style>
  <w:style w:type="paragraph" w:styleId="ListContinue">
    <w:name w:val="List Continue"/>
    <w:basedOn w:val="List"/>
    <w:rsid w:val="00D806AE"/>
    <w:pPr>
      <w:ind w:firstLine="0"/>
    </w:pPr>
  </w:style>
  <w:style w:type="paragraph" w:customStyle="1" w:styleId="ListNote">
    <w:name w:val="List Note"/>
    <w:basedOn w:val="List"/>
    <w:rsid w:val="00D806AE"/>
    <w:pPr>
      <w:pBdr>
        <w:top w:val="single" w:sz="6" w:space="2" w:color="918585"/>
        <w:bottom w:val="single" w:sz="6" w:space="2" w:color="918585"/>
      </w:pBdr>
      <w:tabs>
        <w:tab w:val="left" w:pos="1021"/>
      </w:tabs>
      <w:ind w:firstLine="0"/>
    </w:pPr>
  </w:style>
  <w:style w:type="paragraph" w:customStyle="1" w:styleId="Warning">
    <w:name w:val="Warning"/>
    <w:basedOn w:val="BodyText"/>
    <w:rsid w:val="00D806AE"/>
    <w:pPr>
      <w:shd w:val="clear" w:color="auto" w:fill="D9D9D9"/>
      <w:tabs>
        <w:tab w:val="left" w:pos="992"/>
      </w:tabs>
      <w:ind w:left="119" w:right="119"/>
    </w:pPr>
    <w:rPr>
      <w:sz w:val="20"/>
    </w:rPr>
  </w:style>
  <w:style w:type="paragraph" w:customStyle="1" w:styleId="MarginIcons">
    <w:name w:val="Margin Icons"/>
    <w:basedOn w:val="BodyText"/>
    <w:rsid w:val="00D806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6AE"/>
    <w:rPr>
      <w:rFonts w:ascii="Courier New" w:hAnsi="Courier New"/>
    </w:rPr>
  </w:style>
  <w:style w:type="paragraph" w:customStyle="1" w:styleId="NoteBullet">
    <w:name w:val="Note Bullet"/>
    <w:basedOn w:val="Note"/>
    <w:rsid w:val="00D806AE"/>
    <w:pPr>
      <w:tabs>
        <w:tab w:val="clear" w:pos="680"/>
      </w:tabs>
      <w:spacing w:before="60" w:after="60"/>
    </w:pPr>
  </w:style>
  <w:style w:type="paragraph" w:customStyle="1" w:styleId="SubHeading2">
    <w:name w:val="SubHeading2"/>
    <w:basedOn w:val="HeadingBase"/>
    <w:rsid w:val="00D806AE"/>
    <w:pPr>
      <w:spacing w:before="240" w:after="60"/>
    </w:pPr>
    <w:rPr>
      <w:sz w:val="20"/>
    </w:rPr>
  </w:style>
  <w:style w:type="paragraph" w:customStyle="1" w:styleId="SubHeading1">
    <w:name w:val="SubHeading1"/>
    <w:basedOn w:val="HeadingBase"/>
    <w:rsid w:val="00D806AE"/>
    <w:pPr>
      <w:spacing w:before="240" w:after="60"/>
    </w:pPr>
    <w:rPr>
      <w:color w:val="918585"/>
      <w:sz w:val="22"/>
    </w:rPr>
  </w:style>
  <w:style w:type="paragraph" w:customStyle="1" w:styleId="SideHeading">
    <w:name w:val="Side Heading"/>
    <w:basedOn w:val="HeadingBase"/>
    <w:rsid w:val="00D80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6AE"/>
    <w:pPr>
      <w:tabs>
        <w:tab w:val="num" w:pos="360"/>
      </w:tabs>
    </w:pPr>
  </w:style>
  <w:style w:type="paragraph" w:styleId="PlainText">
    <w:name w:val="Plain Text"/>
    <w:basedOn w:val="Normal"/>
    <w:link w:val="PlainTextChar"/>
    <w:rsid w:val="00D806AE"/>
    <w:rPr>
      <w:sz w:val="20"/>
    </w:rPr>
  </w:style>
  <w:style w:type="character" w:customStyle="1" w:styleId="PlainTextChar">
    <w:name w:val="Plain Text Char"/>
    <w:basedOn w:val="DefaultParagraphFont"/>
    <w:link w:val="PlainText"/>
    <w:rsid w:val="00D806AE"/>
    <w:rPr>
      <w:rFonts w:ascii="Courier New" w:eastAsia="Times New Roman" w:hAnsi="Courier New" w:cs="Times New Roman"/>
      <w:sz w:val="20"/>
      <w:szCs w:val="20"/>
      <w:lang w:eastAsia="en-US"/>
    </w:rPr>
  </w:style>
  <w:style w:type="character" w:customStyle="1" w:styleId="MenuOption">
    <w:name w:val="Menu Option"/>
    <w:basedOn w:val="DefaultParagraphFont"/>
    <w:rsid w:val="00D806AE"/>
    <w:rPr>
      <w:b/>
      <w:smallCaps/>
    </w:rPr>
  </w:style>
  <w:style w:type="paragraph" w:customStyle="1" w:styleId="TableListNumber">
    <w:name w:val="Table List Number"/>
    <w:basedOn w:val="ListNumber"/>
    <w:rsid w:val="00D806AE"/>
    <w:pPr>
      <w:numPr>
        <w:numId w:val="0"/>
      </w:numPr>
    </w:pPr>
  </w:style>
  <w:style w:type="paragraph" w:styleId="TOC4">
    <w:name w:val="toc 4"/>
    <w:basedOn w:val="TOCBase"/>
    <w:next w:val="Normal"/>
    <w:semiHidden/>
    <w:rsid w:val="00D806AE"/>
    <w:pPr>
      <w:tabs>
        <w:tab w:val="right" w:leader="dot" w:pos="9071"/>
      </w:tabs>
      <w:ind w:left="1701"/>
    </w:pPr>
  </w:style>
  <w:style w:type="paragraph" w:customStyle="1" w:styleId="ListAlpha">
    <w:name w:val="List Alpha"/>
    <w:basedOn w:val="List"/>
    <w:rsid w:val="00D806AE"/>
    <w:pPr>
      <w:numPr>
        <w:numId w:val="8"/>
      </w:numPr>
    </w:pPr>
  </w:style>
  <w:style w:type="paragraph" w:customStyle="1" w:styleId="ListAlpha2">
    <w:name w:val="List Alpha 2"/>
    <w:basedOn w:val="List2"/>
    <w:rsid w:val="00D806AE"/>
    <w:pPr>
      <w:numPr>
        <w:numId w:val="7"/>
      </w:numPr>
    </w:pPr>
  </w:style>
  <w:style w:type="paragraph" w:styleId="List2">
    <w:name w:val="List 2"/>
    <w:basedOn w:val="BodyText"/>
    <w:rsid w:val="00D806AE"/>
    <w:pPr>
      <w:tabs>
        <w:tab w:val="left" w:pos="680"/>
      </w:tabs>
      <w:spacing w:before="60" w:after="60"/>
      <w:ind w:left="680" w:hanging="340"/>
    </w:pPr>
  </w:style>
  <w:style w:type="paragraph" w:styleId="List3">
    <w:name w:val="List 3"/>
    <w:basedOn w:val="BodyText"/>
    <w:rsid w:val="00D806AE"/>
    <w:pPr>
      <w:tabs>
        <w:tab w:val="left" w:pos="1021"/>
      </w:tabs>
      <w:spacing w:before="60" w:after="60"/>
      <w:ind w:left="1020" w:hanging="340"/>
    </w:pPr>
  </w:style>
  <w:style w:type="paragraph" w:styleId="List4">
    <w:name w:val="List 4"/>
    <w:basedOn w:val="BodyText"/>
    <w:rsid w:val="00D806AE"/>
    <w:pPr>
      <w:tabs>
        <w:tab w:val="left" w:pos="1361"/>
      </w:tabs>
      <w:spacing w:before="60" w:after="60"/>
      <w:ind w:left="1361" w:hanging="340"/>
    </w:pPr>
  </w:style>
  <w:style w:type="paragraph" w:styleId="List5">
    <w:name w:val="List 5"/>
    <w:basedOn w:val="BodyText"/>
    <w:rsid w:val="00D806AE"/>
    <w:pPr>
      <w:tabs>
        <w:tab w:val="left" w:pos="1701"/>
      </w:tabs>
      <w:spacing w:before="60" w:after="60"/>
      <w:ind w:left="1701" w:hanging="340"/>
    </w:pPr>
  </w:style>
  <w:style w:type="paragraph" w:styleId="ListBullet3">
    <w:name w:val="List Bullet 3"/>
    <w:basedOn w:val="List3"/>
    <w:rsid w:val="00D806AE"/>
    <w:pPr>
      <w:numPr>
        <w:numId w:val="14"/>
      </w:numPr>
      <w:tabs>
        <w:tab w:val="clear" w:pos="1021"/>
      </w:tabs>
      <w:ind w:left="1037" w:hanging="357"/>
    </w:pPr>
  </w:style>
  <w:style w:type="paragraph" w:styleId="ListBullet4">
    <w:name w:val="List Bullet 4"/>
    <w:basedOn w:val="List4"/>
    <w:rsid w:val="00D806AE"/>
    <w:pPr>
      <w:numPr>
        <w:numId w:val="2"/>
      </w:numPr>
    </w:pPr>
  </w:style>
  <w:style w:type="paragraph" w:styleId="ListBullet5">
    <w:name w:val="List Bullet 5"/>
    <w:basedOn w:val="List5"/>
    <w:rsid w:val="00D806AE"/>
    <w:pPr>
      <w:numPr>
        <w:numId w:val="3"/>
      </w:numPr>
    </w:pPr>
  </w:style>
  <w:style w:type="paragraph" w:styleId="ListContinue2">
    <w:name w:val="List Continue 2"/>
    <w:basedOn w:val="List2"/>
    <w:rsid w:val="00D806AE"/>
    <w:pPr>
      <w:ind w:firstLine="0"/>
    </w:pPr>
  </w:style>
  <w:style w:type="paragraph" w:styleId="ListContinue3">
    <w:name w:val="List Continue 3"/>
    <w:basedOn w:val="List3"/>
    <w:rsid w:val="00D806AE"/>
    <w:pPr>
      <w:ind w:left="1021" w:firstLine="0"/>
    </w:pPr>
  </w:style>
  <w:style w:type="paragraph" w:styleId="ListContinue4">
    <w:name w:val="List Continue 4"/>
    <w:basedOn w:val="List4"/>
    <w:rsid w:val="00D806AE"/>
    <w:pPr>
      <w:ind w:firstLine="0"/>
    </w:pPr>
  </w:style>
  <w:style w:type="paragraph" w:styleId="ListContinue5">
    <w:name w:val="List Continue 5"/>
    <w:basedOn w:val="List5"/>
    <w:rsid w:val="00D806AE"/>
    <w:pPr>
      <w:ind w:firstLine="0"/>
    </w:pPr>
  </w:style>
  <w:style w:type="paragraph" w:styleId="ListNumber3">
    <w:name w:val="List Number 3"/>
    <w:basedOn w:val="List3"/>
    <w:rsid w:val="00D806AE"/>
    <w:pPr>
      <w:numPr>
        <w:numId w:val="4"/>
      </w:numPr>
    </w:pPr>
  </w:style>
  <w:style w:type="paragraph" w:styleId="ListNumber4">
    <w:name w:val="List Number 4"/>
    <w:basedOn w:val="List4"/>
    <w:rsid w:val="00D806AE"/>
    <w:pPr>
      <w:numPr>
        <w:numId w:val="5"/>
      </w:numPr>
    </w:pPr>
  </w:style>
  <w:style w:type="paragraph" w:styleId="ListNumber5">
    <w:name w:val="List Number 5"/>
    <w:basedOn w:val="List5"/>
    <w:rsid w:val="00D806AE"/>
    <w:pPr>
      <w:numPr>
        <w:numId w:val="6"/>
      </w:numPr>
    </w:pPr>
  </w:style>
  <w:style w:type="paragraph" w:styleId="BlockText">
    <w:name w:val="Block Text"/>
    <w:basedOn w:val="Normal"/>
    <w:rsid w:val="00D806AE"/>
    <w:pPr>
      <w:spacing w:after="120"/>
      <w:ind w:left="1440" w:right="1440"/>
    </w:pPr>
  </w:style>
  <w:style w:type="character" w:customStyle="1" w:styleId="Subscript">
    <w:name w:val="Subscript"/>
    <w:basedOn w:val="DefaultParagraphFont"/>
    <w:rsid w:val="00D806AE"/>
    <w:rPr>
      <w:sz w:val="16"/>
      <w:vertAlign w:val="subscript"/>
    </w:rPr>
  </w:style>
  <w:style w:type="character" w:customStyle="1" w:styleId="Superscript">
    <w:name w:val="Superscript"/>
    <w:basedOn w:val="DefaultParagraphFont"/>
    <w:rsid w:val="00D806AE"/>
    <w:rPr>
      <w:sz w:val="16"/>
      <w:vertAlign w:val="superscript"/>
    </w:rPr>
  </w:style>
  <w:style w:type="character" w:customStyle="1" w:styleId="Symbols">
    <w:name w:val="Symbols"/>
    <w:basedOn w:val="DefaultParagraphFont"/>
    <w:rsid w:val="00D806AE"/>
    <w:rPr>
      <w:rFonts w:ascii="Symbol" w:hAnsi="Symbol"/>
    </w:rPr>
  </w:style>
  <w:style w:type="character" w:customStyle="1" w:styleId="MenuOptions">
    <w:name w:val="Menu Options"/>
    <w:basedOn w:val="DefaultParagraphFont"/>
    <w:rsid w:val="00D806AE"/>
    <w:rPr>
      <w:rFonts w:ascii="Arial Narrow" w:hAnsi="Arial Narrow"/>
      <w:smallCaps/>
    </w:rPr>
  </w:style>
  <w:style w:type="character" w:customStyle="1" w:styleId="Buttons">
    <w:name w:val="Buttons"/>
    <w:basedOn w:val="DefaultParagraphFont"/>
    <w:rsid w:val="00D806AE"/>
    <w:rPr>
      <w:b/>
    </w:rPr>
  </w:style>
  <w:style w:type="character" w:customStyle="1" w:styleId="Underlined">
    <w:name w:val="Underlined"/>
    <w:basedOn w:val="DefaultParagraphFont"/>
    <w:rsid w:val="00D806AE"/>
    <w:rPr>
      <w:u w:val="single"/>
    </w:rPr>
  </w:style>
  <w:style w:type="paragraph" w:customStyle="1" w:styleId="TableBodyTextRight">
    <w:name w:val="Table Body Text Right"/>
    <w:basedOn w:val="TableBodyText"/>
    <w:rsid w:val="00D806AE"/>
    <w:pPr>
      <w:widowControl w:val="0"/>
      <w:autoSpaceDE w:val="0"/>
      <w:autoSpaceDN w:val="0"/>
      <w:adjustRightInd w:val="0"/>
      <w:jc w:val="right"/>
    </w:pPr>
    <w:rPr>
      <w:rFonts w:cs="Arial"/>
      <w:szCs w:val="18"/>
    </w:rPr>
  </w:style>
  <w:style w:type="paragraph" w:customStyle="1" w:styleId="CopyrightText">
    <w:name w:val="Copyright Text"/>
    <w:basedOn w:val="BodyText"/>
    <w:rsid w:val="00D806AE"/>
    <w:rPr>
      <w:sz w:val="18"/>
    </w:rPr>
  </w:style>
  <w:style w:type="paragraph" w:customStyle="1" w:styleId="BodySmallRight">
    <w:name w:val="Body Small Right"/>
    <w:basedOn w:val="BodyTextRight"/>
    <w:rsid w:val="00D806AE"/>
    <w:rPr>
      <w:sz w:val="18"/>
      <w:szCs w:val="18"/>
    </w:rPr>
  </w:style>
  <w:style w:type="paragraph" w:customStyle="1" w:styleId="MarginEdition">
    <w:name w:val="Margin Edition"/>
    <w:basedOn w:val="MarginNote"/>
    <w:rsid w:val="00D806AE"/>
    <w:pPr>
      <w:spacing w:before="0" w:after="0"/>
    </w:pPr>
    <w:rPr>
      <w:rFonts w:ascii="Times New Roman" w:hAnsi="Times New Roman"/>
      <w:color w:val="999999"/>
    </w:rPr>
  </w:style>
  <w:style w:type="paragraph" w:customStyle="1" w:styleId="Spacer">
    <w:name w:val="Spacer"/>
    <w:basedOn w:val="Normal"/>
    <w:rsid w:val="00D806AE"/>
    <w:rPr>
      <w:sz w:val="2"/>
      <w:szCs w:val="2"/>
    </w:rPr>
  </w:style>
  <w:style w:type="character" w:customStyle="1" w:styleId="Small">
    <w:name w:val="Small"/>
    <w:basedOn w:val="DefaultParagraphFont"/>
    <w:rsid w:val="00D806AE"/>
    <w:rPr>
      <w:sz w:val="16"/>
    </w:rPr>
  </w:style>
  <w:style w:type="paragraph" w:customStyle="1" w:styleId="WideTable">
    <w:name w:val="Wide Table"/>
    <w:basedOn w:val="Normal"/>
    <w:rsid w:val="00D806AE"/>
    <w:pPr>
      <w:ind w:left="-1418"/>
    </w:pPr>
    <w:rPr>
      <w:sz w:val="2"/>
      <w:szCs w:val="2"/>
    </w:rPr>
  </w:style>
  <w:style w:type="character" w:styleId="PageNumber">
    <w:name w:val="page number"/>
    <w:basedOn w:val="DefaultParagraphFont"/>
    <w:rsid w:val="00D806AE"/>
  </w:style>
  <w:style w:type="paragraph" w:styleId="Quote">
    <w:name w:val="Quote"/>
    <w:basedOn w:val="Heading1"/>
    <w:link w:val="QuoteChar"/>
    <w:qFormat/>
    <w:rsid w:val="00D806AE"/>
    <w:rPr>
      <w:b w:val="0"/>
      <w:sz w:val="72"/>
      <w:szCs w:val="72"/>
      <w:lang w:val="en-NZ"/>
    </w:rPr>
  </w:style>
  <w:style w:type="character" w:customStyle="1" w:styleId="QuoteChar">
    <w:name w:val="Quote Char"/>
    <w:basedOn w:val="DefaultParagraphFont"/>
    <w:link w:val="Quote"/>
    <w:rsid w:val="00D80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6AE"/>
    <w:pPr>
      <w:pageBreakBefore/>
    </w:pPr>
  </w:style>
  <w:style w:type="paragraph" w:customStyle="1" w:styleId="Border">
    <w:name w:val="Border"/>
    <w:basedOn w:val="Normal"/>
    <w:qFormat/>
    <w:rsid w:val="00D806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6AE"/>
    <w:rPr>
      <w:b/>
      <w:bCs/>
      <w:i/>
      <w:iCs/>
      <w:color w:val="auto"/>
    </w:rPr>
  </w:style>
  <w:style w:type="paragraph" w:styleId="IntenseQuote">
    <w:name w:val="Intense Quote"/>
    <w:basedOn w:val="Normal"/>
    <w:next w:val="Normal"/>
    <w:link w:val="IntenseQuoteChar"/>
    <w:uiPriority w:val="30"/>
    <w:qFormat/>
    <w:rsid w:val="00D806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6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6AE"/>
    <w:rPr>
      <w:smallCaps/>
      <w:color w:val="auto"/>
      <w:u w:val="single"/>
    </w:rPr>
  </w:style>
  <w:style w:type="character" w:styleId="IntenseReference">
    <w:name w:val="Intense Reference"/>
    <w:basedOn w:val="DefaultParagraphFont"/>
    <w:uiPriority w:val="32"/>
    <w:qFormat/>
    <w:rsid w:val="00D806AE"/>
    <w:rPr>
      <w:b/>
      <w:bCs/>
      <w:smallCaps/>
      <w:color w:val="auto"/>
      <w:spacing w:val="5"/>
      <w:u w:val="single"/>
    </w:rPr>
  </w:style>
  <w:style w:type="paragraph" w:customStyle="1" w:styleId="2ColumnHeading">
    <w:name w:val="2Column Heading"/>
    <w:basedOn w:val="BodyText"/>
    <w:qFormat/>
    <w:rsid w:val="00D806AE"/>
    <w:pPr>
      <w:spacing w:after="60"/>
      <w:ind w:left="-2268"/>
    </w:pPr>
    <w:rPr>
      <w:b/>
    </w:rPr>
  </w:style>
  <w:style w:type="paragraph" w:customStyle="1" w:styleId="Heading1TOC">
    <w:name w:val="Heading1 TOC"/>
    <w:basedOn w:val="Normal"/>
    <w:qFormat/>
    <w:rsid w:val="00D806AE"/>
    <w:pPr>
      <w:spacing w:before="240" w:after="120"/>
    </w:pPr>
    <w:rPr>
      <w:rFonts w:ascii="Times New Roman" w:hAnsi="Times New Roman"/>
      <w:b/>
      <w:sz w:val="32"/>
    </w:rPr>
  </w:style>
  <w:style w:type="paragraph" w:customStyle="1" w:styleId="Heading2TOC">
    <w:name w:val="Heading2 TOC"/>
    <w:basedOn w:val="Normal"/>
    <w:qFormat/>
    <w:rsid w:val="00D806AE"/>
    <w:pPr>
      <w:spacing w:before="240" w:after="60"/>
    </w:pPr>
    <w:rPr>
      <w:rFonts w:ascii="Times New Roman" w:hAnsi="Times New Roman"/>
      <w:b/>
      <w:sz w:val="28"/>
    </w:rPr>
  </w:style>
  <w:style w:type="character" w:customStyle="1" w:styleId="Underline">
    <w:name w:val="Underline"/>
    <w:basedOn w:val="DefaultParagraphFont"/>
    <w:qFormat/>
    <w:rsid w:val="00D806AE"/>
    <w:rPr>
      <w:u w:val="single"/>
    </w:rPr>
  </w:style>
  <w:style w:type="paragraph" w:styleId="BalloonText">
    <w:name w:val="Balloon Text"/>
    <w:basedOn w:val="Normal"/>
    <w:link w:val="BalloonTextChar"/>
    <w:rsid w:val="00D806AE"/>
    <w:rPr>
      <w:rFonts w:ascii="Tahoma" w:hAnsi="Tahoma" w:cs="Tahoma"/>
      <w:sz w:val="16"/>
      <w:szCs w:val="16"/>
    </w:rPr>
  </w:style>
  <w:style w:type="character" w:customStyle="1" w:styleId="BalloonTextChar">
    <w:name w:val="Balloon Text Char"/>
    <w:basedOn w:val="DefaultParagraphFont"/>
    <w:link w:val="BalloonText"/>
    <w:rsid w:val="00D806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6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06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6AE"/>
    <w:rPr>
      <w:b/>
      <w:color w:val="660033"/>
      <w:spacing w:val="0"/>
    </w:rPr>
  </w:style>
  <w:style w:type="paragraph" w:customStyle="1" w:styleId="Nameditemlist">
    <w:name w:val="Named item list"/>
    <w:basedOn w:val="BodyText"/>
    <w:qFormat/>
    <w:rsid w:val="00D806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1174</Words>
  <Characters>7549</Characters>
  <Application>Microsoft Office Word</Application>
  <DocSecurity>0</DocSecurity>
  <Lines>249</Lines>
  <Paragraphs>148</Paragraphs>
  <ScaleCrop>false</ScaleCrop>
  <Company>Author-it Software Corporation Ltd.</Company>
  <LinksUpToDate>false</LinksUpToDate>
  <CharactersWithSpaces>8656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LMTTN2006B Identify purpose and performance outcomes of technical textile product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2012-10-05T10:51:00Z</dcterms:created>
  <dcterms:modified xsi:type="dcterms:W3CDTF">2012-10-05T10:51:00Z</dcterms:modified>
</cp:coreProperties>
</file>