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62B0" w:rsidP="001262B0">
      <w:pPr>
        <w:pStyle w:val="Title"/>
      </w:pPr>
      <w:r>
        <w:fldChar w:fldCharType="begin"/>
      </w:r>
      <w:r>
        <w:instrText xml:space="preserve"> TITLE   \* MERGEFORMAT </w:instrText>
      </w:r>
      <w:r>
        <w:fldChar w:fldCharType="separate"/>
      </w:r>
      <w:r>
        <w:t>LMTTN2005B Undertake web conversion and finishing</w:t>
      </w:r>
      <w:r>
        <w:fldChar w:fldCharType="end"/>
      </w:r>
    </w:p>
    <w:p w:rsidR="001262B0" w:rsidP="001262B0">
      <w:pPr>
        <w:pStyle w:val="Version"/>
        <w:sectPr w:rsidSect="00740F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40FDE" w:rsidP="00740FDE">
      <w:pPr>
        <w:pStyle w:val="SuperHeading"/>
      </w:pPr>
      <w:r w:rsidRPr="00740FDE">
        <w:t>LMTTN2005B Undertake web conversion and finishing</w:t>
      </w:r>
    </w:p>
    <w:p w:rsidR="00000000" w:rsidRPr="00740FDE" w:rsidP="00740FDE">
      <w:pPr>
        <w:pStyle w:val="SuperHeading"/>
      </w:pPr>
    </w:p>
    <w:p w:rsidR="00000000" w:rsidRPr="00740FDE" w:rsidP="00740FDE">
      <w:pPr>
        <w:pStyle w:val="Heading1"/>
      </w:pPr>
      <w:bookmarkStart w:id="1" w:name="O_96699"/>
      <w:bookmarkEnd w:id="1"/>
      <w:r w:rsidRPr="00740FDE">
        <w:t>Modification History</w:t>
      </w:r>
    </w:p>
    <w:p w:rsidR="00000000" w:rsidRPr="00740FDE" w:rsidP="00740FDE">
      <w:pPr>
        <w:pStyle w:val="BodyText"/>
      </w:pPr>
      <w:r w:rsidRPr="00740FDE">
        <w:t>Not applicable.</w:t>
      </w:r>
    </w:p>
    <w:p w:rsidR="00000000" w:rsidRPr="00740FDE" w:rsidP="00740FDE">
      <w:pPr>
        <w:pStyle w:val="AllowPageBreak"/>
      </w:pPr>
    </w:p>
    <w:p w:rsidR="00000000" w:rsidRPr="00740FDE" w:rsidP="00740FDE">
      <w:pPr>
        <w:pStyle w:val="Heading1"/>
      </w:pPr>
      <w:bookmarkStart w:id="2" w:name="O_96700"/>
      <w:bookmarkEnd w:id="2"/>
      <w:r w:rsidRPr="00740FDE">
        <w:t>Unit Descriptor</w:t>
      </w:r>
    </w:p>
    <w:tbl>
      <w:tblPr>
        <w:tblW w:w="0" w:type="auto"/>
        <w:tblLayout w:type="fixed"/>
        <w:tblCellMar>
          <w:left w:w="62" w:type="dxa"/>
          <w:right w:w="62" w:type="dxa"/>
        </w:tblCellMar>
        <w:tblLook w:val="0000"/>
      </w:tblPr>
      <w:tblGrid>
        <w:gridCol w:w="2282"/>
        <w:gridCol w:w="6789"/>
      </w:tblGrid>
      <w:tr w:rsidTr="001262B0">
        <w:tblPrEx>
          <w:tblW w:w="0" w:type="auto"/>
          <w:tblLayout w:type="fixed"/>
          <w:tblCellMar>
            <w:left w:w="62" w:type="dxa"/>
            <w:right w:w="62" w:type="dxa"/>
          </w:tblCellMar>
          <w:tblLook w:val="0000"/>
        </w:tblPrEx>
        <w:trPr>
          <w:tblHeader/>
        </w:trPr>
        <w:tc>
          <w:tcPr>
            <w:tcW w:w="2282"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rPr>
                <w:rStyle w:val="SpecialBold"/>
              </w:rPr>
              <w:t>Unit descriptor</w:t>
            </w:r>
          </w:p>
        </w:tc>
        <w:tc>
          <w:tcPr>
            <w:tcW w:w="6789" w:type="dxa"/>
            <w:tcBorders>
              <w:top w:val="nil"/>
              <w:left w:val="nil"/>
              <w:bottom w:val="nil"/>
              <w:right w:val="nil"/>
            </w:tcBorders>
            <w:tcMar>
              <w:top w:w="0" w:type="dxa"/>
              <w:left w:w="62" w:type="dxa"/>
              <w:bottom w:w="0" w:type="dxa"/>
              <w:right w:w="62" w:type="dxa"/>
            </w:tcMar>
          </w:tcPr>
          <w:p w:rsidR="00000000" w:rsidRPr="00740FDE" w:rsidP="00740FDE">
            <w:pPr>
              <w:pStyle w:val="BodyText"/>
            </w:pPr>
            <w:r w:rsidRPr="00740FDE">
              <w:t>This unit covers the skills and knowledge to undertake web conversion and finishing processes for non-w</w:t>
            </w:r>
            <w:r w:rsidRPr="00740FDE">
              <w:t xml:space="preserve">oven textiles. </w:t>
            </w:r>
          </w:p>
        </w:tc>
      </w:tr>
    </w:tbl>
    <w:p w:rsidR="00000000" w:rsidRPr="00740FDE" w:rsidP="00740FDE">
      <w:pPr>
        <w:pStyle w:val="BodyText"/>
      </w:pPr>
    </w:p>
    <w:p w:rsidR="00000000" w:rsidRPr="00740FDE" w:rsidP="00740FDE">
      <w:pPr>
        <w:pStyle w:val="AllowPageBreak"/>
      </w:pPr>
    </w:p>
    <w:p w:rsidR="00000000" w:rsidRPr="00740FDE" w:rsidP="00740FDE">
      <w:pPr>
        <w:pStyle w:val="Heading1"/>
      </w:pPr>
      <w:bookmarkStart w:id="3" w:name="O_96701"/>
      <w:bookmarkEnd w:id="3"/>
      <w:r w:rsidRPr="00740FDE">
        <w:t>Application of the Unit</w:t>
      </w:r>
    </w:p>
    <w:tbl>
      <w:tblPr>
        <w:tblW w:w="0" w:type="auto"/>
        <w:tblLayout w:type="fixed"/>
        <w:tblCellMar>
          <w:left w:w="62" w:type="dxa"/>
          <w:right w:w="62" w:type="dxa"/>
        </w:tblCellMar>
        <w:tblLook w:val="0000"/>
      </w:tblPr>
      <w:tblGrid>
        <w:gridCol w:w="2282"/>
        <w:gridCol w:w="6789"/>
      </w:tblGrid>
      <w:tr w:rsidTr="001262B0">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rPr>
                <w:rStyle w:val="SpecialBold"/>
              </w:rPr>
              <w:t>Application of the Unit</w:t>
            </w:r>
          </w:p>
        </w:tc>
        <w:tc>
          <w:tcPr>
            <w:tcW w:w="6789" w:type="dxa"/>
            <w:tcBorders>
              <w:top w:val="nil"/>
              <w:left w:val="nil"/>
              <w:bottom w:val="nil"/>
              <w:right w:val="nil"/>
            </w:tcBorders>
            <w:tcMar>
              <w:top w:w="0" w:type="dxa"/>
              <w:left w:w="62" w:type="dxa"/>
              <w:bottom w:w="0" w:type="dxa"/>
              <w:right w:w="62" w:type="dxa"/>
            </w:tcMar>
          </w:tcPr>
          <w:p w:rsidR="00000000" w:rsidRPr="00740FDE" w:rsidP="00740FDE">
            <w:pPr>
              <w:pStyle w:val="BodyText"/>
            </w:pPr>
            <w:r w:rsidRPr="00740FDE">
              <w:t>The unit covers the skills needed to convert bonded web into product ready for finishing and packing processes and to complete required finishing and packing processes.</w:t>
            </w:r>
          </w:p>
          <w:p w:rsidR="00000000" w:rsidRPr="00740FDE" w:rsidP="00740FDE">
            <w:pPr>
              <w:pStyle w:val="BodyText"/>
            </w:pPr>
            <w:r w:rsidRPr="00740FDE">
              <w:t>Work may be conducted in small to large scale enterprises and may involve individual and team activities.</w:t>
            </w:r>
          </w:p>
          <w:p w:rsidR="00000000" w:rsidRPr="00740FDE" w:rsidP="00740FDE">
            <w:pPr>
              <w:pStyle w:val="BodyText"/>
            </w:pPr>
            <w:r w:rsidRPr="00740FDE">
              <w:t>The application of this unit is according to OHS practices of the enterprise and workplace practices, which may include:</w:t>
            </w:r>
          </w:p>
          <w:p w:rsidR="00000000" w:rsidRPr="00740FDE" w:rsidP="00740FDE">
            <w:pPr>
              <w:pStyle w:val="ListBullet"/>
            </w:pPr>
            <w:r w:rsidRPr="00740FDE">
              <w:t>requirements prescribed by l</w:t>
            </w:r>
            <w:r w:rsidRPr="00740FDE">
              <w:t>egislation, awards, agreements and conditions of employment</w:t>
            </w:r>
          </w:p>
          <w:p w:rsidR="00000000" w:rsidRPr="00740FDE" w:rsidP="00740FDE">
            <w:pPr>
              <w:pStyle w:val="ListBullet"/>
            </w:pPr>
            <w:r w:rsidRPr="00740FDE">
              <w:t>standard operating procedures</w:t>
            </w:r>
          </w:p>
          <w:p w:rsidR="00000000" w:rsidRPr="00740FDE" w:rsidP="00740FDE">
            <w:pPr>
              <w:pStyle w:val="ListBullet"/>
            </w:pPr>
            <w:r w:rsidRPr="00740FDE">
              <w:t>work instructions</w:t>
            </w:r>
          </w:p>
          <w:p w:rsidR="00000000" w:rsidRPr="00740FDE" w:rsidP="00740FDE">
            <w:pPr>
              <w:pStyle w:val="ListBullet"/>
            </w:pPr>
            <w:r w:rsidRPr="00740FDE">
              <w:t>oral, written and visual communication</w:t>
            </w:r>
          </w:p>
          <w:p w:rsidR="00000000" w:rsidRPr="00740FDE" w:rsidP="00740FDE">
            <w:pPr>
              <w:pStyle w:val="ListBullet"/>
            </w:pPr>
            <w:r w:rsidRPr="00740FDE">
              <w:t>quality practices, including responsibility for maintenance of own work quality and contribution to quality i</w:t>
            </w:r>
            <w:r w:rsidRPr="00740FDE">
              <w:t>mprovement of team or section output</w:t>
            </w:r>
          </w:p>
          <w:p w:rsidR="00000000" w:rsidRPr="00740FDE" w:rsidP="00740FDE">
            <w:pPr>
              <w:pStyle w:val="ListBullet"/>
            </w:pPr>
            <w:r w:rsidRPr="00740FDE">
              <w:t>housekeeping</w:t>
            </w:r>
          </w:p>
          <w:p w:rsidR="00000000" w:rsidRPr="00740FDE" w:rsidP="00740FDE">
            <w:pPr>
              <w:pStyle w:val="ListBullet"/>
            </w:pPr>
            <w:r w:rsidRPr="00740FDE">
              <w:t>tasks related to environmental protection, waste disposal, pollution control, and recycling</w:t>
            </w:r>
          </w:p>
          <w:p w:rsidR="00000000" w:rsidRPr="00740FDE" w:rsidP="00740FDE">
            <w:pPr>
              <w:pStyle w:val="BodyText"/>
            </w:pPr>
            <w:r w:rsidRPr="00740FDE">
              <w:t>This unit requires the application of skills associated with planning and organising for the safe and efficient application of web conversion and finishing processes. This unit also requires the ability to check the quality of products, identify and commun</w:t>
            </w:r>
            <w:r w:rsidRPr="00740FDE">
              <w:t>icate inconsistencies or other problems and complete workplace documentation. Self management skills are applied to ensure workplace and quality standards are achieved.</w:t>
            </w:r>
          </w:p>
        </w:tc>
      </w:tr>
    </w:tbl>
    <w:p w:rsidR="00000000" w:rsidRPr="00740FDE" w:rsidP="00740FDE">
      <w:pPr>
        <w:pStyle w:val="BodyText"/>
      </w:pPr>
    </w:p>
    <w:p w:rsidR="00000000" w:rsidRPr="00740FDE" w:rsidP="00740FDE">
      <w:pPr>
        <w:pStyle w:val="AllowPageBreak"/>
      </w:pPr>
    </w:p>
    <w:p w:rsidR="00000000" w:rsidRPr="00740FDE" w:rsidP="00740FDE">
      <w:pPr>
        <w:pStyle w:val="Heading1"/>
      </w:pPr>
      <w:bookmarkStart w:id="4" w:name="O_96702"/>
      <w:bookmarkEnd w:id="4"/>
      <w:r w:rsidRPr="00740FDE">
        <w:t>Licensing/Regulatory Information</w:t>
      </w:r>
    </w:p>
    <w:p w:rsidR="00000000" w:rsidRPr="00740FDE" w:rsidP="00740FDE">
      <w:pPr>
        <w:pStyle w:val="BodyText"/>
      </w:pPr>
      <w:r w:rsidRPr="00740FDE">
        <w:t>Not applicable.</w:t>
      </w:r>
    </w:p>
    <w:p w:rsidR="00000000" w:rsidRPr="00740FDE" w:rsidP="00740FDE">
      <w:pPr>
        <w:pStyle w:val="AllowPageBreak"/>
      </w:pPr>
    </w:p>
    <w:p w:rsidR="00000000" w:rsidRPr="00740FDE" w:rsidP="00740FDE">
      <w:pPr>
        <w:pStyle w:val="Heading1"/>
      </w:pPr>
      <w:bookmarkStart w:id="5" w:name="O_96703"/>
      <w:bookmarkEnd w:id="5"/>
      <w:r w:rsidRPr="00740FDE">
        <w:t>Pre-Requisites</w:t>
      </w:r>
    </w:p>
    <w:tbl>
      <w:tblPr>
        <w:tblW w:w="0" w:type="auto"/>
        <w:tblLayout w:type="fixed"/>
        <w:tblCellMar>
          <w:left w:w="62" w:type="dxa"/>
          <w:right w:w="62" w:type="dxa"/>
        </w:tblCellMar>
        <w:tblLook w:val="0000"/>
      </w:tblPr>
      <w:tblGrid>
        <w:gridCol w:w="2282"/>
        <w:gridCol w:w="6789"/>
      </w:tblGrid>
      <w:tr w:rsidTr="001262B0">
        <w:tblPrEx>
          <w:tblW w:w="0" w:type="auto"/>
          <w:tblLayout w:type="fixed"/>
          <w:tblCellMar>
            <w:left w:w="62" w:type="dxa"/>
            <w:right w:w="62" w:type="dxa"/>
          </w:tblCellMar>
          <w:tblLook w:val="0000"/>
        </w:tblPrEx>
        <w:trPr>
          <w:tblHeader/>
        </w:trPr>
        <w:tc>
          <w:tcPr>
            <w:tcW w:w="2282"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rPr>
                <w:rStyle w:val="SpecialBold"/>
              </w:rPr>
              <w:t>Prerequisites</w:t>
            </w:r>
            <w:r w:rsidRPr="00740FDE">
              <w:t xml:space="preserve"> </w:t>
            </w:r>
          </w:p>
        </w:tc>
        <w:tc>
          <w:tcPr>
            <w:tcW w:w="6789" w:type="dxa"/>
            <w:tcBorders>
              <w:top w:val="nil"/>
              <w:left w:val="nil"/>
              <w:bottom w:val="nil"/>
              <w:right w:val="nil"/>
            </w:tcBorders>
            <w:tcMar>
              <w:top w:w="0" w:type="dxa"/>
              <w:left w:w="62" w:type="dxa"/>
              <w:bottom w:w="0" w:type="dxa"/>
              <w:right w:w="62" w:type="dxa"/>
            </w:tcMar>
          </w:tcPr>
          <w:p w:rsidR="00000000" w:rsidRPr="00740FDE" w:rsidP="00740FDE">
            <w:pPr>
              <w:pStyle w:val="BodyText"/>
            </w:pPr>
          </w:p>
        </w:tc>
      </w:tr>
    </w:tbl>
    <w:p w:rsidR="00000000" w:rsidRPr="00740FDE" w:rsidP="00740FDE">
      <w:pPr>
        <w:pStyle w:val="BodyText"/>
      </w:pPr>
    </w:p>
    <w:p w:rsidR="00000000" w:rsidRPr="00740FDE" w:rsidP="00740FDE">
      <w:pPr>
        <w:pStyle w:val="AllowPageBreak"/>
      </w:pPr>
    </w:p>
    <w:p w:rsidR="00000000" w:rsidRPr="00740FDE" w:rsidP="00740FDE">
      <w:pPr>
        <w:pStyle w:val="Heading1"/>
      </w:pPr>
      <w:bookmarkStart w:id="6" w:name="O_96704"/>
      <w:bookmarkEnd w:id="6"/>
      <w:r w:rsidRPr="00740FDE">
        <w:t>Employability Skills Information</w:t>
      </w:r>
    </w:p>
    <w:tbl>
      <w:tblPr>
        <w:tblW w:w="0" w:type="auto"/>
        <w:tblLayout w:type="fixed"/>
        <w:tblCellMar>
          <w:left w:w="62" w:type="dxa"/>
          <w:right w:w="62" w:type="dxa"/>
        </w:tblCellMar>
        <w:tblLook w:val="0000"/>
      </w:tblPr>
      <w:tblGrid>
        <w:gridCol w:w="2282"/>
        <w:gridCol w:w="6789"/>
      </w:tblGrid>
      <w:tr w:rsidTr="001262B0">
        <w:tblPrEx>
          <w:tblW w:w="0" w:type="auto"/>
          <w:tblLayout w:type="fixed"/>
          <w:tblCellMar>
            <w:left w:w="62" w:type="dxa"/>
            <w:right w:w="62" w:type="dxa"/>
          </w:tblCellMar>
          <w:tblLook w:val="0000"/>
        </w:tblPrEx>
        <w:trPr>
          <w:tblHeader/>
        </w:trPr>
        <w:tc>
          <w:tcPr>
            <w:tcW w:w="2282"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rPr>
                <w:rStyle w:val="SpecialBold"/>
              </w:rPr>
              <w:t>Employability Skills</w:t>
            </w:r>
          </w:p>
        </w:tc>
        <w:tc>
          <w:tcPr>
            <w:tcW w:w="6789" w:type="dxa"/>
            <w:tcBorders>
              <w:top w:val="nil"/>
              <w:left w:val="nil"/>
              <w:bottom w:val="nil"/>
              <w:right w:val="nil"/>
            </w:tcBorders>
            <w:tcMar>
              <w:top w:w="0" w:type="dxa"/>
              <w:left w:w="62" w:type="dxa"/>
              <w:bottom w:w="0" w:type="dxa"/>
              <w:right w:w="62" w:type="dxa"/>
            </w:tcMar>
          </w:tcPr>
          <w:p w:rsidR="00000000" w:rsidRPr="00740FDE" w:rsidP="00740FDE">
            <w:pPr>
              <w:pStyle w:val="BodyText"/>
            </w:pPr>
            <w:r w:rsidRPr="00740FDE">
              <w:t>This unit contains employability skills.</w:t>
            </w:r>
          </w:p>
        </w:tc>
      </w:tr>
    </w:tbl>
    <w:p w:rsidR="00000000" w:rsidRPr="00740FDE" w:rsidP="00740FDE">
      <w:pPr>
        <w:pStyle w:val="BodyText"/>
      </w:pPr>
    </w:p>
    <w:p w:rsidR="00000000" w:rsidRPr="00740FDE" w:rsidP="00740FDE">
      <w:pPr>
        <w:pStyle w:val="AllowPageBreak"/>
      </w:pPr>
    </w:p>
    <w:p w:rsidR="00000000" w:rsidRPr="00740FDE" w:rsidP="00740FDE">
      <w:pPr>
        <w:pStyle w:val="Heading1"/>
      </w:pPr>
      <w:bookmarkStart w:id="7" w:name="O_96705"/>
      <w:bookmarkEnd w:id="7"/>
      <w:r w:rsidRPr="00740FDE">
        <w:t>Elements and Performance Criteria Pre-Content</w:t>
      </w:r>
    </w:p>
    <w:p w:rsidR="00000000" w:rsidRPr="00740FDE" w:rsidP="00740FDE">
      <w:pPr>
        <w:pStyle w:val="BodyText"/>
      </w:pPr>
      <w:r w:rsidRPr="00740FDE">
        <w:t>Not applicable.</w:t>
      </w:r>
    </w:p>
    <w:p w:rsidR="00000000" w:rsidRPr="00740FDE" w:rsidP="00740FDE">
      <w:pPr>
        <w:pStyle w:val="AllowPageBreak"/>
      </w:pPr>
    </w:p>
    <w:p w:rsidR="00000000" w:rsidRPr="00740FDE" w:rsidP="00740FDE">
      <w:pPr>
        <w:pStyle w:val="Heading1"/>
      </w:pPr>
      <w:bookmarkStart w:id="8" w:name="O_96706"/>
      <w:bookmarkEnd w:id="8"/>
      <w:r w:rsidRPr="00740FDE">
        <w:t>Elements and Performance Criteria</w:t>
      </w:r>
    </w:p>
    <w:tbl>
      <w:tblPr>
        <w:tblW w:w="0" w:type="auto"/>
        <w:tblLayout w:type="fixed"/>
        <w:tblCellMar>
          <w:left w:w="62" w:type="dxa"/>
          <w:right w:w="62" w:type="dxa"/>
        </w:tblCellMar>
        <w:tblLook w:val="0000"/>
      </w:tblPr>
      <w:tblGrid>
        <w:gridCol w:w="2282"/>
        <w:gridCol w:w="6789"/>
      </w:tblGrid>
      <w:tr w:rsidTr="001262B0">
        <w:tblPrEx>
          <w:tblW w:w="0" w:type="auto"/>
          <w:tblLayout w:type="fixed"/>
          <w:tblCellMar>
            <w:left w:w="62" w:type="dxa"/>
            <w:right w:w="62" w:type="dxa"/>
          </w:tblCellMar>
          <w:tblLook w:val="0000"/>
        </w:tblPrEx>
        <w:trPr>
          <w:tblHeader/>
        </w:trPr>
        <w:tc>
          <w:tcPr>
            <w:tcW w:w="2282" w:type="dxa"/>
            <w:tcBorders>
              <w:top w:val="nil"/>
              <w:left w:val="nil"/>
              <w:bottom w:val="nil"/>
              <w:right w:val="nil"/>
            </w:tcBorders>
            <w:tcMar>
              <w:top w:w="0" w:type="dxa"/>
              <w:left w:w="62" w:type="dxa"/>
              <w:bottom w:w="0" w:type="dxa"/>
              <w:right w:w="62" w:type="dxa"/>
            </w:tcMar>
          </w:tcPr>
          <w:p w:rsidR="00000000" w:rsidRPr="00740FDE" w:rsidP="00740FDE">
            <w:pPr>
              <w:pStyle w:val="BodyText"/>
            </w:pPr>
            <w:r w:rsidRPr="00740FDE">
              <w:rPr>
                <w:rStyle w:val="SpecialBold"/>
              </w:rPr>
              <w:t>ELEMENT</w:t>
            </w:r>
          </w:p>
        </w:tc>
        <w:tc>
          <w:tcPr>
            <w:tcW w:w="6789"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rPr>
                <w:rStyle w:val="SpecialBold"/>
              </w:rPr>
              <w:t>PERFORMANCE CRITERIA</w:t>
            </w:r>
          </w:p>
        </w:tc>
      </w:tr>
      <w:tr w:rsidTr="001262B0">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740FDE">
            <w:pPr>
              <w:pStyle w:val="List"/>
              <w:rPr>
                <w:lang w:val="en-NZ"/>
              </w:rPr>
            </w:pPr>
            <w:r w:rsidRPr="00740FDE">
              <w:t>1</w:t>
            </w:r>
            <w:r w:rsidRPr="00740FDE">
              <w:tab/>
              <w:t>Prepare for web conversion</w:t>
            </w:r>
          </w:p>
        </w:tc>
        <w:tc>
          <w:tcPr>
            <w:tcW w:w="6789" w:type="dxa"/>
            <w:tcBorders>
              <w:top w:val="nil"/>
              <w:left w:val="nil"/>
              <w:bottom w:val="nil"/>
              <w:right w:val="nil"/>
            </w:tcBorders>
            <w:tcMar>
              <w:top w:w="0" w:type="dxa"/>
              <w:left w:w="62" w:type="dxa"/>
              <w:bottom w:w="0" w:type="dxa"/>
              <w:right w:w="62" w:type="dxa"/>
            </w:tcMar>
          </w:tcPr>
          <w:p w:rsidR="00000000" w:rsidRPr="00740FDE" w:rsidP="00740FDE">
            <w:pPr>
              <w:pStyle w:val="List"/>
            </w:pPr>
            <w:r w:rsidRPr="00740FDE">
              <w:t>1.1</w:t>
            </w:r>
            <w:r w:rsidRPr="00740FDE">
              <w:tab/>
              <w:t>Specifications are checked to identify requirements for production.</w:t>
            </w:r>
          </w:p>
          <w:p w:rsidR="00000000" w:rsidRPr="00740FDE" w:rsidP="00740FDE">
            <w:pPr>
              <w:pStyle w:val="List"/>
            </w:pPr>
            <w:r w:rsidRPr="00740FDE">
              <w:t>1.2</w:t>
            </w:r>
            <w:r w:rsidRPr="00740FDE">
              <w:tab/>
            </w:r>
            <w:r w:rsidRPr="00740FDE">
              <w:rPr>
                <w:rStyle w:val="BoldandItalics"/>
              </w:rPr>
              <w:t>Web conversion and finishing process</w:t>
            </w:r>
            <w:r w:rsidRPr="00740FDE">
              <w:t xml:space="preserve"> is selected according to product specification.</w:t>
            </w:r>
          </w:p>
          <w:p w:rsidR="00000000" w:rsidRPr="00740FDE" w:rsidP="00740FDE">
            <w:pPr>
              <w:pStyle w:val="List"/>
            </w:pPr>
            <w:r w:rsidRPr="00740FDE">
              <w:t>1.</w:t>
            </w:r>
            <w:r w:rsidRPr="00740FDE">
              <w:t>3</w:t>
            </w:r>
            <w:r w:rsidRPr="00740FDE">
              <w:tab/>
              <w:t xml:space="preserve">Set </w:t>
            </w:r>
            <w:r w:rsidRPr="00740FDE">
              <w:rPr>
                <w:rStyle w:val="BoldandItalics"/>
              </w:rPr>
              <w:t>web guides and tensions</w:t>
            </w:r>
            <w:r w:rsidRPr="00740FDE">
              <w:t xml:space="preserve"> for product according to specifications.</w:t>
            </w:r>
          </w:p>
          <w:p w:rsidR="00000000" w:rsidP="00740FDE">
            <w:pPr>
              <w:pStyle w:val="List"/>
              <w:rPr>
                <w:lang w:val="en-NZ"/>
              </w:rPr>
            </w:pPr>
            <w:r w:rsidRPr="00740FDE">
              <w:t>1.4</w:t>
            </w:r>
            <w:r w:rsidRPr="00740FDE">
              <w:tab/>
              <w:t>Machine controls are set to meet product requirements.</w:t>
            </w:r>
          </w:p>
        </w:tc>
      </w:tr>
      <w:tr w:rsidTr="001262B0">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740FDE">
            <w:pPr>
              <w:pStyle w:val="List"/>
              <w:rPr>
                <w:lang w:val="en-NZ"/>
              </w:rPr>
            </w:pPr>
            <w:r w:rsidRPr="00740FDE">
              <w:t>2</w:t>
            </w:r>
            <w:r w:rsidRPr="00740FDE">
              <w:tab/>
              <w:t>Undertake web conversion and finishing</w:t>
            </w:r>
          </w:p>
        </w:tc>
        <w:tc>
          <w:tcPr>
            <w:tcW w:w="6789" w:type="dxa"/>
            <w:tcBorders>
              <w:top w:val="nil"/>
              <w:left w:val="nil"/>
              <w:bottom w:val="nil"/>
              <w:right w:val="nil"/>
            </w:tcBorders>
            <w:tcMar>
              <w:top w:w="0" w:type="dxa"/>
              <w:left w:w="62" w:type="dxa"/>
              <w:bottom w:w="0" w:type="dxa"/>
              <w:right w:w="62" w:type="dxa"/>
            </w:tcMar>
          </w:tcPr>
          <w:p w:rsidR="00000000" w:rsidRPr="00740FDE" w:rsidP="00740FDE">
            <w:pPr>
              <w:pStyle w:val="List"/>
            </w:pPr>
            <w:r w:rsidRPr="00740FDE">
              <w:t>2.1</w:t>
            </w:r>
            <w:r w:rsidRPr="00740FDE">
              <w:tab/>
              <w:t>Bonded web supply and speed is checked for conformance to specification.</w:t>
            </w:r>
          </w:p>
          <w:p w:rsidR="00000000" w:rsidRPr="00740FDE" w:rsidP="00740FDE">
            <w:pPr>
              <w:pStyle w:val="List"/>
            </w:pPr>
            <w:r w:rsidRPr="00740FDE">
              <w:t>2.2</w:t>
            </w:r>
            <w:r w:rsidRPr="00740FDE">
              <w:tab/>
            </w:r>
            <w:r w:rsidRPr="00740FDE">
              <w:t>Web conversion and finishing process is monitored and operational parameters are adjusted to meet product requirements.</w:t>
            </w:r>
          </w:p>
          <w:p w:rsidR="00000000" w:rsidRPr="00740FDE" w:rsidP="00740FDE">
            <w:pPr>
              <w:pStyle w:val="List"/>
            </w:pPr>
            <w:r w:rsidRPr="00740FDE">
              <w:t>2.3</w:t>
            </w:r>
            <w:r w:rsidRPr="00740FDE">
              <w:tab/>
            </w:r>
            <w:r w:rsidRPr="00740FDE">
              <w:rPr>
                <w:rStyle w:val="BoldandItalics"/>
              </w:rPr>
              <w:t>Machine operations</w:t>
            </w:r>
            <w:r w:rsidRPr="00740FDE">
              <w:t xml:space="preserve"> are monitored to ensure safe and correct operation according to </w:t>
            </w:r>
            <w:r w:rsidRPr="00740FDE">
              <w:rPr>
                <w:rStyle w:val="BoldandItalics"/>
              </w:rPr>
              <w:t>OHS practices</w:t>
            </w:r>
            <w:r w:rsidRPr="00740FDE">
              <w:t>.</w:t>
            </w:r>
          </w:p>
          <w:p w:rsidR="00000000" w:rsidRPr="00740FDE" w:rsidP="00740FDE">
            <w:pPr>
              <w:pStyle w:val="List"/>
            </w:pPr>
            <w:r w:rsidRPr="00740FDE">
              <w:t>2.4</w:t>
            </w:r>
            <w:r w:rsidRPr="00740FDE">
              <w:tab/>
              <w:t>Web or cylinder alignment prob</w:t>
            </w:r>
            <w:r w:rsidRPr="00740FDE">
              <w:t>lems are identified and rectified.</w:t>
            </w:r>
          </w:p>
          <w:p w:rsidR="00000000" w:rsidRPr="00740FDE" w:rsidP="00740FDE">
            <w:pPr>
              <w:pStyle w:val="List"/>
            </w:pPr>
            <w:r w:rsidRPr="00740FDE">
              <w:t>2.5</w:t>
            </w:r>
            <w:r w:rsidRPr="00740FDE">
              <w:tab/>
              <w:t>Other minor product process and machine faults are identified and corrected where necessary to meet specified requirements and are reported.</w:t>
            </w:r>
          </w:p>
          <w:p w:rsidR="00000000" w:rsidRPr="00740FDE" w:rsidP="00740FDE">
            <w:pPr>
              <w:pStyle w:val="List"/>
            </w:pPr>
            <w:r w:rsidRPr="00740FDE">
              <w:t>2.6</w:t>
            </w:r>
            <w:r w:rsidRPr="00740FDE">
              <w:tab/>
              <w:t>Major machine faults are reported.</w:t>
            </w:r>
          </w:p>
          <w:p w:rsidR="00000000" w:rsidP="00740FDE">
            <w:pPr>
              <w:pStyle w:val="List"/>
              <w:rPr>
                <w:lang w:val="en-NZ"/>
              </w:rPr>
            </w:pPr>
            <w:r w:rsidRPr="00740FDE">
              <w:t>2.7</w:t>
            </w:r>
            <w:r w:rsidRPr="00740FDE">
              <w:tab/>
              <w:t>Machine is cleaned when required.</w:t>
            </w:r>
          </w:p>
        </w:tc>
      </w:tr>
      <w:tr w:rsidTr="001262B0">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740FDE">
            <w:pPr>
              <w:pStyle w:val="List"/>
              <w:rPr>
                <w:lang w:val="en-NZ"/>
              </w:rPr>
            </w:pPr>
            <w:r w:rsidRPr="00740FDE">
              <w:t>3</w:t>
            </w:r>
            <w:r w:rsidRPr="00740FDE">
              <w:tab/>
              <w:t>Check quality of finished and converted web</w:t>
            </w:r>
          </w:p>
        </w:tc>
        <w:tc>
          <w:tcPr>
            <w:tcW w:w="6789" w:type="dxa"/>
            <w:tcBorders>
              <w:top w:val="nil"/>
              <w:left w:val="nil"/>
              <w:bottom w:val="nil"/>
              <w:right w:val="nil"/>
            </w:tcBorders>
            <w:tcMar>
              <w:top w:w="0" w:type="dxa"/>
              <w:left w:w="62" w:type="dxa"/>
              <w:bottom w:w="0" w:type="dxa"/>
              <w:right w:w="62" w:type="dxa"/>
            </w:tcMar>
          </w:tcPr>
          <w:p w:rsidR="00000000" w:rsidRPr="00740FDE" w:rsidP="00740FDE">
            <w:pPr>
              <w:pStyle w:val="List"/>
            </w:pPr>
            <w:r w:rsidRPr="00740FDE">
              <w:t>3.1</w:t>
            </w:r>
            <w:r w:rsidRPr="00740FDE">
              <w:tab/>
              <w:t>Finished and converted web is checked against quality standards and production requirements.</w:t>
            </w:r>
          </w:p>
          <w:p w:rsidR="00000000" w:rsidP="00740FDE">
            <w:pPr>
              <w:pStyle w:val="List"/>
              <w:rPr>
                <w:lang w:val="en-NZ"/>
              </w:rPr>
            </w:pPr>
            <w:r w:rsidRPr="00740FDE">
              <w:t>3.2</w:t>
            </w:r>
            <w:r w:rsidRPr="00740FDE">
              <w:tab/>
              <w:t>Faults and non-conformances are identified and rectified or reported.</w:t>
            </w:r>
          </w:p>
        </w:tc>
      </w:tr>
      <w:tr w:rsidTr="001262B0">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740FDE">
            <w:pPr>
              <w:pStyle w:val="List"/>
              <w:rPr>
                <w:lang w:val="en-NZ"/>
              </w:rPr>
            </w:pPr>
            <w:r w:rsidRPr="00740FDE">
              <w:t>4</w:t>
            </w:r>
            <w:r w:rsidRPr="00740FDE">
              <w:tab/>
              <w:t>Complete finishing process</w:t>
            </w:r>
          </w:p>
        </w:tc>
        <w:tc>
          <w:tcPr>
            <w:tcW w:w="6789" w:type="dxa"/>
            <w:tcBorders>
              <w:top w:val="nil"/>
              <w:left w:val="nil"/>
              <w:bottom w:val="nil"/>
              <w:right w:val="nil"/>
            </w:tcBorders>
            <w:tcMar>
              <w:top w:w="0" w:type="dxa"/>
              <w:left w:w="62" w:type="dxa"/>
              <w:bottom w:w="0" w:type="dxa"/>
              <w:right w:w="62" w:type="dxa"/>
            </w:tcMar>
          </w:tcPr>
          <w:p w:rsidR="00000000" w:rsidRPr="00740FDE" w:rsidP="00740FDE">
            <w:pPr>
              <w:pStyle w:val="List"/>
            </w:pPr>
            <w:r w:rsidRPr="00740FDE">
              <w:t>4.1</w:t>
            </w:r>
            <w:r w:rsidRPr="00740FDE">
              <w:tab/>
              <w:t>Fin</w:t>
            </w:r>
            <w:r w:rsidRPr="00740FDE">
              <w:t>ished web or non-woven product is packed and labeled according to order and product requirement.</w:t>
            </w:r>
          </w:p>
          <w:p w:rsidR="00000000" w:rsidRPr="00740FDE" w:rsidP="00740FDE">
            <w:pPr>
              <w:pStyle w:val="List"/>
            </w:pPr>
            <w:r w:rsidRPr="00740FDE">
              <w:t>4.2</w:t>
            </w:r>
            <w:r w:rsidRPr="00740FDE">
              <w:tab/>
              <w:t>Cleaning of area is completed to ensure work environment is maintained in a safe and productive manner.</w:t>
            </w:r>
          </w:p>
          <w:p w:rsidR="00000000" w:rsidRPr="00740FDE" w:rsidP="00740FDE">
            <w:pPr>
              <w:pStyle w:val="List"/>
            </w:pPr>
            <w:r w:rsidRPr="00740FDE">
              <w:t>4.3</w:t>
            </w:r>
            <w:r w:rsidRPr="00740FDE">
              <w:tab/>
              <w:t>Production records are accurately completed.</w:t>
            </w:r>
          </w:p>
        </w:tc>
      </w:tr>
    </w:tbl>
    <w:p w:rsidR="00000000" w:rsidRPr="00740FDE" w:rsidP="00740FDE">
      <w:pPr>
        <w:pStyle w:val="BodyText"/>
      </w:pPr>
    </w:p>
    <w:p w:rsidR="00000000" w:rsidRPr="00740FDE" w:rsidP="00740FDE">
      <w:pPr>
        <w:pStyle w:val="AllowPageBreak"/>
      </w:pPr>
    </w:p>
    <w:p w:rsidR="00000000" w:rsidRPr="00740FDE" w:rsidP="00740FDE">
      <w:pPr>
        <w:pStyle w:val="Heading1"/>
      </w:pPr>
      <w:bookmarkStart w:id="9" w:name="O_96707"/>
      <w:bookmarkEnd w:id="9"/>
      <w:r w:rsidRPr="00740FDE">
        <w:t>Required Skills and Knowledge</w:t>
      </w:r>
    </w:p>
    <w:tbl>
      <w:tblPr>
        <w:tblW w:w="0" w:type="auto"/>
        <w:tblLayout w:type="fixed"/>
        <w:tblCellMar>
          <w:left w:w="62" w:type="dxa"/>
          <w:right w:w="62" w:type="dxa"/>
        </w:tblCellMar>
        <w:tblLook w:val="0000"/>
      </w:tblPr>
      <w:tblGrid>
        <w:gridCol w:w="9071"/>
      </w:tblGrid>
      <w:tr w:rsidTr="001262B0">
        <w:tblPrEx>
          <w:tblW w:w="0" w:type="auto"/>
          <w:tblLayout w:type="fixed"/>
          <w:tblCellMar>
            <w:left w:w="62" w:type="dxa"/>
            <w:right w:w="62" w:type="dxa"/>
          </w:tblCellMar>
          <w:tblLook w:val="0000"/>
        </w:tblPrEx>
        <w:trPr>
          <w:tblHeader/>
        </w:trPr>
        <w:tc>
          <w:tcPr>
            <w:tcW w:w="9071" w:type="dxa"/>
            <w:tcBorders>
              <w:top w:val="nil"/>
              <w:left w:val="nil"/>
              <w:bottom w:val="nil"/>
              <w:right w:val="nil"/>
            </w:tcBorders>
            <w:tcMar>
              <w:top w:w="0" w:type="dxa"/>
              <w:left w:w="62" w:type="dxa"/>
              <w:bottom w:w="0" w:type="dxa"/>
              <w:right w:w="62" w:type="dxa"/>
            </w:tcMar>
          </w:tcPr>
          <w:p w:rsidR="00000000" w:rsidRPr="00740FDE" w:rsidP="00740FDE">
            <w:pPr>
              <w:pStyle w:val="BodyText"/>
              <w:rPr>
                <w:rStyle w:val="SpecialBold"/>
              </w:rPr>
            </w:pPr>
          </w:p>
          <w:p w:rsidR="00000000" w:rsidP="00740FDE">
            <w:pPr>
              <w:pStyle w:val="BodyText"/>
              <w:rPr>
                <w:rFonts w:ascii="Tahoma" w:hAnsi="Tahoma"/>
                <w:lang w:val="en-NZ"/>
              </w:rPr>
            </w:pPr>
            <w:r w:rsidRPr="00740FDE">
              <w:t>This describes the essential skills and knowledge and their level, required for this unit.</w:t>
            </w:r>
          </w:p>
        </w:tc>
      </w:tr>
      <w:tr w:rsidTr="001262B0">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RPr="00740FDE" w:rsidP="00740FDE">
            <w:pPr>
              <w:pStyle w:val="BodyText"/>
            </w:pPr>
            <w:r w:rsidRPr="00740FDE">
              <w:t>Demonstrates knowledge of:</w:t>
            </w:r>
          </w:p>
          <w:p w:rsidR="00000000" w:rsidRPr="00740FDE" w:rsidP="00740FDE">
            <w:pPr>
              <w:pStyle w:val="ListBullet"/>
            </w:pPr>
            <w:r w:rsidRPr="00740FDE">
              <w:t>web conversion and finishing processes, including effect of process on web and desired per</w:t>
            </w:r>
            <w:r w:rsidRPr="00740FDE">
              <w:t>formance of finished product</w:t>
            </w:r>
          </w:p>
          <w:p w:rsidR="00000000" w:rsidRPr="00740FDE" w:rsidP="00740FDE">
            <w:pPr>
              <w:pStyle w:val="ListBullet"/>
            </w:pPr>
            <w:r w:rsidRPr="00740FDE">
              <w:t>safe handling requirements for chemicals</w:t>
            </w:r>
          </w:p>
          <w:p w:rsidR="00000000" w:rsidRPr="00740FDE" w:rsidP="00740FDE">
            <w:pPr>
              <w:pStyle w:val="ListBullet"/>
            </w:pPr>
            <w:r w:rsidRPr="00740FDE">
              <w:t>OHS practices, including hazard identification and control measures</w:t>
            </w:r>
          </w:p>
          <w:p w:rsidR="00000000" w:rsidRPr="00740FDE" w:rsidP="00740FDE">
            <w:pPr>
              <w:pStyle w:val="ListBullet"/>
            </w:pPr>
            <w:r w:rsidRPr="00740FDE">
              <w:t>quality practices</w:t>
            </w:r>
          </w:p>
          <w:p w:rsidR="00000000" w:rsidRPr="00740FDE" w:rsidP="00740FDE">
            <w:pPr>
              <w:pStyle w:val="ListBullet"/>
            </w:pPr>
            <w:r w:rsidRPr="00740FDE">
              <w:t>workplace practices</w:t>
            </w:r>
          </w:p>
          <w:p w:rsidR="00000000" w:rsidP="00740FDE">
            <w:pPr>
              <w:pStyle w:val="ListBullet"/>
              <w:rPr>
                <w:lang w:val="en-NZ"/>
              </w:rPr>
            </w:pPr>
            <w:r w:rsidRPr="00740FDE">
              <w:t>recording and reporting practices</w:t>
            </w:r>
          </w:p>
        </w:tc>
      </w:tr>
      <w:tr w:rsidTr="001262B0">
        <w:tblPrEx>
          <w:tblW w:w="0" w:type="auto"/>
          <w:tblLayout w:type="fixed"/>
          <w:tblCellMar>
            <w:left w:w="62" w:type="dxa"/>
            <w:right w:w="62" w:type="dxa"/>
          </w:tblCellMar>
          <w:tblLook w:val="0000"/>
        </w:tblPrEx>
        <w:tc>
          <w:tcPr>
            <w:tcW w:w="9071" w:type="dxa"/>
            <w:tcBorders>
              <w:top w:val="nil"/>
              <w:left w:val="nil"/>
              <w:bottom w:val="nil"/>
              <w:right w:val="nil"/>
            </w:tcBorders>
            <w:tcMar>
              <w:top w:w="0" w:type="dxa"/>
              <w:left w:w="62" w:type="dxa"/>
              <w:bottom w:w="0" w:type="dxa"/>
              <w:right w:w="62" w:type="dxa"/>
            </w:tcMar>
          </w:tcPr>
          <w:p w:rsidR="00000000" w:rsidRPr="00740FDE" w:rsidP="00740FDE">
            <w:pPr>
              <w:pStyle w:val="BodyText"/>
            </w:pPr>
            <w:r w:rsidRPr="00740FDE">
              <w:t>Demonstrates skills to:</w:t>
            </w:r>
          </w:p>
          <w:p w:rsidR="00000000" w:rsidRPr="00740FDE" w:rsidP="00740FDE">
            <w:pPr>
              <w:pStyle w:val="ListBullet"/>
            </w:pPr>
            <w:r w:rsidRPr="00740FDE">
              <w:t>check machine safety equipment and report any faults</w:t>
            </w:r>
          </w:p>
          <w:p w:rsidR="00000000" w:rsidRPr="00740FDE" w:rsidP="00740FDE">
            <w:pPr>
              <w:pStyle w:val="ListBullet"/>
            </w:pPr>
            <w:r w:rsidRPr="00740FDE">
              <w:t>prepare bonded web forming for converted and finishing</w:t>
            </w:r>
          </w:p>
          <w:p w:rsidR="00000000" w:rsidRPr="00740FDE" w:rsidP="00740FDE">
            <w:pPr>
              <w:pStyle w:val="ListBullet"/>
            </w:pPr>
            <w:r w:rsidRPr="00740FDE">
              <w:t>load and unload materials according to machine and workplace practices</w:t>
            </w:r>
          </w:p>
          <w:p w:rsidR="00000000" w:rsidRPr="00740FDE" w:rsidP="00740FDE">
            <w:pPr>
              <w:pStyle w:val="ListBullet"/>
            </w:pPr>
            <w:r w:rsidRPr="00740FDE">
              <w:t>start and stop machines according to specifications</w:t>
            </w:r>
          </w:p>
          <w:p w:rsidR="00000000" w:rsidRPr="00740FDE" w:rsidP="00740FDE">
            <w:pPr>
              <w:pStyle w:val="ListBullet"/>
            </w:pPr>
            <w:r w:rsidRPr="00740FDE">
              <w:t>monitor machine operation</w:t>
            </w:r>
            <w:r w:rsidRPr="00740FDE">
              <w:t>s, including machine production readings</w:t>
            </w:r>
          </w:p>
          <w:p w:rsidR="00000000" w:rsidRPr="00740FDE" w:rsidP="00740FDE">
            <w:pPr>
              <w:pStyle w:val="ListBullet"/>
            </w:pPr>
            <w:r w:rsidRPr="00740FDE">
              <w:t>recognise, rectify and report machine faults or problems as required</w:t>
            </w:r>
          </w:p>
          <w:p w:rsidR="00000000" w:rsidRPr="00740FDE" w:rsidP="00740FDE">
            <w:pPr>
              <w:pStyle w:val="ListBullet"/>
            </w:pPr>
            <w:r w:rsidRPr="00740FDE">
              <w:t>clean machines as required</w:t>
            </w:r>
          </w:p>
          <w:p w:rsidR="00000000" w:rsidRPr="00740FDE" w:rsidP="00740FDE">
            <w:pPr>
              <w:pStyle w:val="ListBullet"/>
            </w:pPr>
            <w:r w:rsidRPr="00740FDE">
              <w:t>check machine maintenance records</w:t>
            </w:r>
          </w:p>
          <w:p w:rsidR="00000000" w:rsidRPr="00740FDE" w:rsidP="00740FDE">
            <w:pPr>
              <w:pStyle w:val="ListBullet"/>
            </w:pPr>
            <w:r w:rsidRPr="00740FDE">
              <w:t>recognise fault conditions</w:t>
            </w:r>
          </w:p>
          <w:p w:rsidR="00000000" w:rsidRPr="00740FDE" w:rsidP="00740FDE">
            <w:pPr>
              <w:pStyle w:val="ListBullet"/>
            </w:pPr>
            <w:r w:rsidRPr="00740FDE">
              <w:t>read, interpret and follow information on work specificati</w:t>
            </w:r>
            <w:r w:rsidRPr="00740FDE">
              <w:t>ons, standard operating procedures and work instructions, and other reference material</w:t>
            </w:r>
          </w:p>
          <w:p w:rsidR="00000000" w:rsidRPr="00740FDE" w:rsidP="00740FDE">
            <w:pPr>
              <w:pStyle w:val="ListBullet"/>
            </w:pPr>
            <w:r w:rsidRPr="00740FDE">
              <w:t>maintain accurate records</w:t>
            </w:r>
          </w:p>
          <w:p w:rsidR="00000000" w:rsidRPr="00740FDE" w:rsidP="00740FDE">
            <w:pPr>
              <w:pStyle w:val="ListBullet"/>
            </w:pPr>
            <w:r w:rsidRPr="00740FDE">
              <w:t>communicate within the workplace</w:t>
            </w:r>
          </w:p>
          <w:p w:rsidR="00000000" w:rsidRPr="00740FDE" w:rsidP="00740FDE">
            <w:pPr>
              <w:pStyle w:val="ListBullet"/>
            </w:pPr>
            <w:r w:rsidRPr="00740FDE">
              <w:t>sequence operations</w:t>
            </w:r>
          </w:p>
          <w:p w:rsidR="00000000" w:rsidRPr="00740FDE" w:rsidP="00740FDE">
            <w:pPr>
              <w:pStyle w:val="ListBullet"/>
            </w:pPr>
            <w:r w:rsidRPr="00740FDE">
              <w:t>meet specifications</w:t>
            </w:r>
          </w:p>
          <w:p w:rsidR="00000000" w:rsidRPr="00740FDE" w:rsidP="00740FDE">
            <w:pPr>
              <w:pStyle w:val="ListBullet"/>
            </w:pPr>
            <w:r w:rsidRPr="00740FDE">
              <w:t>clarify and check task-related information</w:t>
            </w:r>
          </w:p>
          <w:p w:rsidR="00000000" w:rsidRPr="00740FDE" w:rsidP="00740FDE">
            <w:pPr>
              <w:pStyle w:val="ListBullet"/>
            </w:pPr>
            <w:r w:rsidRPr="00740FDE">
              <w:t>carry out work according to OHS practices</w:t>
            </w:r>
          </w:p>
        </w:tc>
      </w:tr>
    </w:tbl>
    <w:p w:rsidR="00000000" w:rsidRPr="00740FDE" w:rsidP="00740FDE">
      <w:pPr>
        <w:pStyle w:val="BodyText"/>
      </w:pPr>
    </w:p>
    <w:p w:rsidR="00000000" w:rsidRPr="00740FDE" w:rsidP="00740FDE">
      <w:pPr>
        <w:pStyle w:val="AllowPageBreak"/>
      </w:pPr>
    </w:p>
    <w:p w:rsidR="00000000" w:rsidRPr="00740FDE" w:rsidP="00740FDE">
      <w:pPr>
        <w:pStyle w:val="Heading1"/>
      </w:pPr>
      <w:bookmarkStart w:id="10" w:name="O_96708"/>
      <w:bookmarkEnd w:id="10"/>
      <w:r w:rsidRPr="00740FDE">
        <w:t>Evidence Guide</w:t>
      </w:r>
    </w:p>
    <w:tbl>
      <w:tblPr>
        <w:tblW w:w="0" w:type="auto"/>
        <w:tblLayout w:type="fixed"/>
        <w:tblCellMar>
          <w:left w:w="62" w:type="dxa"/>
          <w:right w:w="62" w:type="dxa"/>
        </w:tblCellMar>
        <w:tblLook w:val="0000"/>
      </w:tblPr>
      <w:tblGrid>
        <w:gridCol w:w="2282"/>
        <w:gridCol w:w="6789"/>
      </w:tblGrid>
      <w:tr w:rsidTr="001262B0">
        <w:tblPrEx>
          <w:tblW w:w="0" w:type="auto"/>
          <w:tblLayout w:type="fixed"/>
          <w:tblCellMar>
            <w:left w:w="62" w:type="dxa"/>
            <w:right w:w="62" w:type="dxa"/>
          </w:tblCellMar>
          <w:tblLook w:val="0000"/>
        </w:tblPrEx>
        <w:trPr>
          <w:tblHeader/>
        </w:trPr>
        <w:tc>
          <w:tcPr>
            <w:tcW w:w="9071" w:type="dxa"/>
            <w:gridSpan w:val="2"/>
            <w:tcBorders>
              <w:top w:val="nil"/>
              <w:left w:val="nil"/>
              <w:bottom w:val="nil"/>
              <w:right w:val="nil"/>
            </w:tcBorders>
            <w:tcMar>
              <w:top w:w="0" w:type="dxa"/>
              <w:left w:w="62" w:type="dxa"/>
              <w:bottom w:w="0" w:type="dxa"/>
              <w:right w:w="62" w:type="dxa"/>
            </w:tcMar>
          </w:tcPr>
          <w:p w:rsidR="00000000" w:rsidRPr="00740FDE" w:rsidP="00740FDE">
            <w:pPr>
              <w:pStyle w:val="BodyText"/>
              <w:rPr>
                <w:rStyle w:val="SpecialBold"/>
              </w:rPr>
            </w:pPr>
          </w:p>
          <w:p w:rsidR="00000000" w:rsidP="00740FDE">
            <w:pPr>
              <w:pStyle w:val="BodyText"/>
              <w:rPr>
                <w:rFonts w:ascii="Tahoma" w:hAnsi="Tahoma"/>
                <w:lang w:val="en-NZ"/>
              </w:rPr>
            </w:pPr>
            <w:r w:rsidRPr="00740FDE">
              <w:t>The Evidence Guide provides advice on assessment and must be read in conjunction with the Performance Criteria, Required Skills and Knowledge, the Range Statement and the Assessment</w:t>
            </w:r>
            <w:r w:rsidRPr="00740FDE">
              <w:t xml:space="preserve"> Guidelines for the Training Package.</w:t>
            </w:r>
          </w:p>
        </w:tc>
      </w:tr>
      <w:tr w:rsidTr="001262B0">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rPr>
                <w:rStyle w:val="SpecialBold"/>
              </w:rPr>
              <w:t>Critical aspects of evidence</w:t>
            </w:r>
          </w:p>
        </w:tc>
        <w:tc>
          <w:tcPr>
            <w:tcW w:w="6789" w:type="dxa"/>
            <w:tcBorders>
              <w:top w:val="nil"/>
              <w:left w:val="nil"/>
              <w:bottom w:val="nil"/>
              <w:right w:val="nil"/>
            </w:tcBorders>
            <w:tcMar>
              <w:top w:w="0" w:type="dxa"/>
              <w:left w:w="62" w:type="dxa"/>
              <w:bottom w:w="0" w:type="dxa"/>
              <w:right w:w="62" w:type="dxa"/>
            </w:tcMar>
          </w:tcPr>
          <w:p w:rsidR="00000000" w:rsidRPr="00740FDE" w:rsidP="00740FDE">
            <w:pPr>
              <w:pStyle w:val="BodyText"/>
            </w:pPr>
            <w:r w:rsidRPr="00740FDE">
              <w:t>Demonstrates skills and knowledge to:</w:t>
            </w:r>
          </w:p>
          <w:p w:rsidR="00000000" w:rsidRPr="00740FDE" w:rsidP="00740FDE">
            <w:pPr>
              <w:pStyle w:val="ListBullet"/>
            </w:pPr>
            <w:r w:rsidRPr="00740FDE">
              <w:t>interpret production orders and schedules</w:t>
            </w:r>
          </w:p>
          <w:p w:rsidR="00000000" w:rsidRPr="00740FDE" w:rsidP="00740FDE">
            <w:pPr>
              <w:pStyle w:val="ListBullet"/>
            </w:pPr>
            <w:r w:rsidRPr="00740FDE">
              <w:t>set and check machine settings to meet production requirements</w:t>
            </w:r>
          </w:p>
          <w:p w:rsidR="00000000" w:rsidRPr="00740FDE" w:rsidP="00740FDE">
            <w:pPr>
              <w:pStyle w:val="ListBullet"/>
            </w:pPr>
            <w:r w:rsidRPr="00740FDE">
              <w:t>set web guides and tensions</w:t>
            </w:r>
          </w:p>
          <w:p w:rsidR="00000000" w:rsidRPr="00740FDE" w:rsidP="00740FDE">
            <w:pPr>
              <w:pStyle w:val="ListBullet"/>
            </w:pPr>
            <w:r w:rsidRPr="00740FDE">
              <w:t>monitor web conversion and finishing operations according to defined procedures and methods</w:t>
            </w:r>
          </w:p>
          <w:p w:rsidR="00000000" w:rsidRPr="00740FDE" w:rsidP="00740FDE">
            <w:pPr>
              <w:pStyle w:val="ListBullet"/>
            </w:pPr>
            <w:r w:rsidRPr="00740FDE">
              <w:t>make minor adjustments</w:t>
            </w:r>
          </w:p>
          <w:p w:rsidR="00000000" w:rsidRPr="00740FDE" w:rsidP="00740FDE">
            <w:pPr>
              <w:pStyle w:val="ListBullet"/>
            </w:pPr>
            <w:r w:rsidRPr="00740FDE">
              <w:t>check product samples against quality standards</w:t>
            </w:r>
          </w:p>
          <w:p w:rsidR="00000000" w:rsidRPr="00740FDE" w:rsidP="00740FDE">
            <w:pPr>
              <w:pStyle w:val="ListBullet"/>
            </w:pPr>
            <w:r w:rsidRPr="00740FDE">
              <w:t>load and unload products</w:t>
            </w:r>
          </w:p>
          <w:p w:rsidR="00000000" w:rsidRPr="00740FDE" w:rsidP="00740FDE">
            <w:pPr>
              <w:pStyle w:val="ListBullet"/>
            </w:pPr>
            <w:r w:rsidRPr="00740FDE">
              <w:t>complete records accurately and completely</w:t>
            </w:r>
          </w:p>
          <w:p w:rsidR="00000000" w:rsidP="00740FDE">
            <w:pPr>
              <w:pStyle w:val="ListBullet"/>
              <w:rPr>
                <w:lang w:val="en-NZ"/>
              </w:rPr>
            </w:pPr>
            <w:r w:rsidRPr="00740FDE">
              <w:t>apply OHS practices in wo</w:t>
            </w:r>
            <w:r w:rsidRPr="00740FDE">
              <w:t>rk operations</w:t>
            </w:r>
          </w:p>
        </w:tc>
      </w:tr>
      <w:tr w:rsidTr="001262B0">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rPr>
                <w:rStyle w:val="SpecialBold"/>
              </w:rPr>
              <w:t>Consistency in performance</w:t>
            </w:r>
          </w:p>
        </w:tc>
        <w:tc>
          <w:tcPr>
            <w:tcW w:w="6789" w:type="dxa"/>
            <w:tcBorders>
              <w:top w:val="nil"/>
              <w:left w:val="nil"/>
              <w:bottom w:val="nil"/>
              <w:right w:val="nil"/>
            </w:tcBorders>
            <w:tcMar>
              <w:top w:w="0" w:type="dxa"/>
              <w:left w:w="62" w:type="dxa"/>
              <w:bottom w:w="0" w:type="dxa"/>
              <w:right w:w="62" w:type="dxa"/>
            </w:tcMar>
          </w:tcPr>
          <w:p w:rsidR="00000000" w:rsidRPr="00740FDE" w:rsidP="00740FDE">
            <w:pPr>
              <w:pStyle w:val="BodyText"/>
            </w:pPr>
            <w:r w:rsidRPr="00740FDE">
              <w:t>Consistently applies skills and knowledge when:</w:t>
            </w:r>
          </w:p>
          <w:p w:rsidR="00000000" w:rsidRPr="00740FDE" w:rsidP="00740FDE">
            <w:pPr>
              <w:pStyle w:val="ListBullet"/>
            </w:pPr>
            <w:r w:rsidRPr="00740FDE">
              <w:t>organising work</w:t>
            </w:r>
          </w:p>
          <w:p w:rsidR="00000000" w:rsidRPr="00740FDE" w:rsidP="00740FDE">
            <w:pPr>
              <w:pStyle w:val="ListBullet"/>
            </w:pPr>
            <w:r w:rsidRPr="00740FDE">
              <w:t>completing tasks according to instructions</w:t>
            </w:r>
          </w:p>
          <w:p w:rsidR="00000000" w:rsidRPr="00740FDE" w:rsidP="00740FDE">
            <w:pPr>
              <w:pStyle w:val="ListBullet"/>
            </w:pPr>
            <w:r w:rsidRPr="00740FDE">
              <w:t>working systematically with attention to detail</w:t>
            </w:r>
          </w:p>
          <w:p w:rsidR="00000000" w:rsidRPr="00740FDE" w:rsidP="00740FDE">
            <w:pPr>
              <w:pStyle w:val="ListBullet"/>
            </w:pPr>
            <w:r w:rsidRPr="00740FDE">
              <w:t>identifying improvements and avoiding damage</w:t>
            </w:r>
          </w:p>
          <w:p w:rsidR="00000000" w:rsidRPr="00740FDE" w:rsidP="00740FDE">
            <w:pPr>
              <w:pStyle w:val="ListBullet"/>
            </w:pPr>
            <w:r w:rsidRPr="00740FDE">
              <w:t>using workplace practices</w:t>
            </w:r>
          </w:p>
          <w:p w:rsidR="00000000" w:rsidRPr="00740FDE" w:rsidP="00740FDE">
            <w:pPr>
              <w:pStyle w:val="ListBullet"/>
            </w:pPr>
            <w:r w:rsidRPr="00740FDE">
              <w:t>using OHS practices</w:t>
            </w:r>
          </w:p>
          <w:p w:rsidR="00000000" w:rsidRPr="00740FDE" w:rsidP="00740FDE">
            <w:pPr>
              <w:pStyle w:val="ListBullet"/>
            </w:pPr>
            <w:r w:rsidRPr="00740FDE">
              <w:t>recording and reporting accidents and incidents</w:t>
            </w:r>
          </w:p>
          <w:p w:rsidR="00000000" w:rsidRPr="00740FDE" w:rsidP="00740FDE">
            <w:pPr>
              <w:pStyle w:val="ListBullet"/>
            </w:pPr>
            <w:r w:rsidRPr="00740FDE">
              <w:t>assessing operational readiness of equipment</w:t>
            </w:r>
          </w:p>
          <w:p w:rsidR="00000000" w:rsidP="00740FDE">
            <w:pPr>
              <w:pStyle w:val="ListBullet"/>
              <w:rPr>
                <w:lang w:val="en-NZ"/>
              </w:rPr>
            </w:pPr>
            <w:r w:rsidRPr="00740FDE">
              <w:t>recognising and adapting to cultural differences in the workplace, including modes of behaviour and interactions</w:t>
            </w:r>
          </w:p>
        </w:tc>
      </w:tr>
      <w:tr w:rsidTr="001262B0">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rPr>
                <w:rStyle w:val="SpecialBold"/>
              </w:rPr>
              <w:t>Res</w:t>
            </w:r>
            <w:r w:rsidRPr="00740FDE">
              <w:rPr>
                <w:rStyle w:val="SpecialBold"/>
              </w:rPr>
              <w:t>ource implications</w:t>
            </w:r>
          </w:p>
        </w:tc>
        <w:tc>
          <w:tcPr>
            <w:tcW w:w="6789"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t>Access is required to real or appropriately simulated situations, including work areas, materials and equipment, and to information on workplace practices and OHS practices.</w:t>
            </w:r>
          </w:p>
        </w:tc>
      </w:tr>
      <w:tr w:rsidTr="001262B0">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rPr>
                <w:rStyle w:val="SpecialBold"/>
              </w:rPr>
              <w:t>Context for assessment</w:t>
            </w:r>
          </w:p>
        </w:tc>
        <w:tc>
          <w:tcPr>
            <w:tcW w:w="6789"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t>Assessment may occur on the job or in an appropriately simulated environment.</w:t>
            </w:r>
          </w:p>
        </w:tc>
      </w:tr>
      <w:tr w:rsidTr="001262B0">
        <w:tblPrEx>
          <w:tblW w:w="0" w:type="auto"/>
          <w:tblLayout w:type="fixed"/>
          <w:tblCellMar>
            <w:left w:w="62" w:type="dxa"/>
            <w:right w:w="62" w:type="dxa"/>
          </w:tblCellMar>
          <w:tblLook w:val="0000"/>
        </w:tblPrEx>
        <w:tc>
          <w:tcPr>
            <w:tcW w:w="2282"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rPr>
                <w:rStyle w:val="SpecialBold"/>
              </w:rPr>
              <w:t>Interdependent assessment</w:t>
            </w:r>
          </w:p>
        </w:tc>
        <w:tc>
          <w:tcPr>
            <w:tcW w:w="6789" w:type="dxa"/>
            <w:tcBorders>
              <w:top w:val="nil"/>
              <w:left w:val="nil"/>
              <w:bottom w:val="nil"/>
              <w:right w:val="nil"/>
            </w:tcBorders>
            <w:tcMar>
              <w:top w:w="0" w:type="dxa"/>
              <w:left w:w="62" w:type="dxa"/>
              <w:bottom w:w="0" w:type="dxa"/>
              <w:right w:w="62" w:type="dxa"/>
            </w:tcMar>
          </w:tcPr>
          <w:p w:rsidR="00000000" w:rsidRPr="00740FDE" w:rsidP="00740FDE">
            <w:pPr>
              <w:pStyle w:val="BodyText"/>
            </w:pPr>
            <w:r w:rsidRPr="00740FDE">
              <w:t>This unit may be assessed independently or in combination with other relevant units.</w:t>
            </w:r>
          </w:p>
        </w:tc>
      </w:tr>
    </w:tbl>
    <w:p w:rsidR="00000000" w:rsidRPr="00740FDE" w:rsidP="00740FDE">
      <w:pPr>
        <w:pStyle w:val="BodyText"/>
      </w:pPr>
    </w:p>
    <w:p w:rsidR="00000000" w:rsidRPr="00740FDE" w:rsidP="00740FDE">
      <w:pPr>
        <w:pStyle w:val="AllowPageBreak"/>
      </w:pPr>
    </w:p>
    <w:p w:rsidR="00000000" w:rsidRPr="00740FDE" w:rsidP="00740FDE">
      <w:pPr>
        <w:pStyle w:val="Heading1"/>
      </w:pPr>
      <w:bookmarkStart w:id="11" w:name="O_96709"/>
      <w:bookmarkEnd w:id="11"/>
      <w:r w:rsidRPr="00740FDE">
        <w:t>Range Statement</w:t>
      </w:r>
    </w:p>
    <w:tbl>
      <w:tblPr>
        <w:tblW w:w="0" w:type="auto"/>
        <w:tblLayout w:type="fixed"/>
        <w:tblCellMar>
          <w:left w:w="62" w:type="dxa"/>
          <w:right w:w="62" w:type="dxa"/>
        </w:tblCellMar>
        <w:tblLook w:val="0000"/>
      </w:tblPr>
      <w:tblGrid>
        <w:gridCol w:w="2280"/>
        <w:gridCol w:w="8"/>
        <w:gridCol w:w="6775"/>
        <w:gridCol w:w="8"/>
      </w:tblGrid>
      <w:tr w:rsidTr="001262B0">
        <w:tblPrEx>
          <w:tblW w:w="0" w:type="auto"/>
          <w:tblLayout w:type="fixed"/>
          <w:tblCellMar>
            <w:left w:w="62" w:type="dxa"/>
            <w:right w:w="62" w:type="dxa"/>
          </w:tblCellMar>
          <w:tblLook w:val="0000"/>
        </w:tblPrEx>
        <w:trPr>
          <w:gridAfter w:val="1"/>
          <w:wAfter w:w="8" w:type="dxa"/>
        </w:trPr>
        <w:tc>
          <w:tcPr>
            <w:tcW w:w="9063" w:type="dxa"/>
            <w:gridSpan w:val="3"/>
            <w:tcBorders>
              <w:top w:val="nil"/>
              <w:left w:val="nil"/>
              <w:bottom w:val="nil"/>
              <w:right w:val="nil"/>
            </w:tcBorders>
            <w:tcMar>
              <w:top w:w="0" w:type="dxa"/>
              <w:left w:w="62" w:type="dxa"/>
              <w:bottom w:w="0" w:type="dxa"/>
              <w:right w:w="62" w:type="dxa"/>
            </w:tcMar>
          </w:tcPr>
          <w:p w:rsidR="00000000" w:rsidRPr="00740FDE" w:rsidP="00740FDE">
            <w:pPr>
              <w:pStyle w:val="BodyText"/>
            </w:pPr>
            <w:r w:rsidRPr="00740FDE">
              <w:rPr>
                <w:rStyle w:val="SpecialBold"/>
              </w:rPr>
              <w:t>RANGE STATEMENT</w:t>
            </w:r>
          </w:p>
          <w:p w:rsidR="00000000" w:rsidP="00740FDE">
            <w:pPr>
              <w:pStyle w:val="BodyText"/>
              <w:rPr>
                <w:lang w:val="en-NZ"/>
              </w:rPr>
            </w:pPr>
            <w:r w:rsidRPr="00740FDE">
              <w:t>The range stateme</w:t>
            </w:r>
            <w:r w:rsidRPr="00740FDE">
              <w:t>nt relates to the unit of competency as a whole. It allows for different work environments and situations that may affect performance. Bold italicised wording, if used in the Performance Criteria, is detailed below. Add any essential operating conditions t</w:t>
            </w:r>
            <w:r w:rsidRPr="00740FDE">
              <w:t>hat may be present with training and assessment depending on the work situation, needs if the candidate, accessibility of the item, and local industry and regional contexts.</w:t>
            </w:r>
          </w:p>
        </w:tc>
      </w:tr>
      <w:tr w:rsidTr="001262B0">
        <w:tblPrEx>
          <w:tblW w:w="0" w:type="auto"/>
          <w:tblLayout w:type="fixed"/>
          <w:tblCellMar>
            <w:left w:w="62" w:type="dxa"/>
            <w:right w:w="62" w:type="dxa"/>
          </w:tblCellMar>
          <w:tblLook w:val="0000"/>
        </w:tblPrEx>
        <w:tc>
          <w:tcPr>
            <w:tcW w:w="2288" w:type="dxa"/>
            <w:gridSpan w:val="2"/>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t>Legislative/regulatory requirements</w:t>
            </w:r>
          </w:p>
        </w:tc>
        <w:tc>
          <w:tcPr>
            <w:tcW w:w="6783" w:type="dxa"/>
            <w:gridSpan w:val="2"/>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t>All work must comply with relevant Federal a</w:t>
            </w:r>
            <w:r w:rsidRPr="00740FDE">
              <w:t>nd State or Territory legislative or regulatory requirements.</w:t>
            </w:r>
          </w:p>
        </w:tc>
      </w:tr>
      <w:tr w:rsidTr="001262B0">
        <w:tblPrEx>
          <w:tblW w:w="0" w:type="auto"/>
          <w:tblLayout w:type="fixed"/>
          <w:tblCellMar>
            <w:left w:w="62" w:type="dxa"/>
            <w:right w:w="62" w:type="dxa"/>
          </w:tblCellMar>
          <w:tblLook w:val="0000"/>
        </w:tblPrEx>
        <w:trPr>
          <w:gridAfter w:val="1"/>
          <w:wAfter w:w="8" w:type="dxa"/>
        </w:trPr>
        <w:tc>
          <w:tcPr>
            <w:tcW w:w="2280"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t>Web conversion and finishing process may include</w:t>
            </w:r>
          </w:p>
        </w:tc>
        <w:tc>
          <w:tcPr>
            <w:tcW w:w="6783" w:type="dxa"/>
            <w:gridSpan w:val="2"/>
            <w:tcBorders>
              <w:top w:val="nil"/>
              <w:left w:val="nil"/>
              <w:bottom w:val="nil"/>
              <w:right w:val="nil"/>
            </w:tcBorders>
            <w:tcMar>
              <w:top w:w="0" w:type="dxa"/>
              <w:left w:w="62" w:type="dxa"/>
              <w:bottom w:w="0" w:type="dxa"/>
              <w:right w:w="62" w:type="dxa"/>
            </w:tcMar>
          </w:tcPr>
          <w:p w:rsidR="00000000" w:rsidRPr="00740FDE" w:rsidP="00740FDE">
            <w:pPr>
              <w:pStyle w:val="ListBullet"/>
            </w:pPr>
            <w:r w:rsidRPr="00740FDE">
              <w:t>web cutting, slitting and re-reeling</w:t>
            </w:r>
          </w:p>
          <w:p w:rsidR="00000000" w:rsidRPr="00740FDE" w:rsidP="00740FDE">
            <w:pPr>
              <w:pStyle w:val="ListBullet"/>
            </w:pPr>
            <w:r w:rsidRPr="00740FDE">
              <w:t>base web finishing - micro-crepeing</w:t>
            </w:r>
          </w:p>
          <w:p w:rsidR="00000000" w:rsidRPr="00740FDE" w:rsidP="00740FDE">
            <w:pPr>
              <w:pStyle w:val="ListBullet"/>
            </w:pPr>
            <w:r w:rsidRPr="00740FDE">
              <w:t>base web finishing - coating</w:t>
            </w:r>
          </w:p>
          <w:p w:rsidR="00000000" w:rsidRPr="00740FDE" w:rsidP="00740FDE">
            <w:pPr>
              <w:pStyle w:val="ListBullet"/>
            </w:pPr>
            <w:r w:rsidRPr="00740FDE">
              <w:t>base web finishing - extrusion coating</w:t>
            </w:r>
          </w:p>
          <w:p w:rsidR="00000000" w:rsidRPr="00740FDE" w:rsidP="00740FDE">
            <w:pPr>
              <w:pStyle w:val="ListBullet"/>
            </w:pPr>
            <w:r w:rsidRPr="00740FDE">
              <w:t>base web finishing - flocking</w:t>
            </w:r>
          </w:p>
          <w:p w:rsidR="00000000" w:rsidRPr="00740FDE" w:rsidP="00740FDE">
            <w:pPr>
              <w:pStyle w:val="ListBullet"/>
            </w:pPr>
            <w:r w:rsidRPr="00740FDE">
              <w:t>base web finishing - corona/plasma</w:t>
            </w:r>
          </w:p>
          <w:p w:rsidR="00000000" w:rsidRPr="00740FDE" w:rsidP="00740FDE">
            <w:pPr>
              <w:pStyle w:val="ListBullet"/>
            </w:pPr>
            <w:r w:rsidRPr="00740FDE">
              <w:t>chemical finishing treatment</w:t>
            </w:r>
          </w:p>
          <w:p w:rsidR="00000000" w:rsidRPr="00740FDE" w:rsidP="00740FDE">
            <w:pPr>
              <w:pStyle w:val="ListBullet"/>
            </w:pPr>
            <w:r w:rsidRPr="00740FDE">
              <w:t>coating of webs using closed and open systems</w:t>
            </w:r>
          </w:p>
          <w:p w:rsidR="00000000" w:rsidRPr="00740FDE" w:rsidP="00740FDE">
            <w:pPr>
              <w:pStyle w:val="ListBullet"/>
            </w:pPr>
            <w:r w:rsidRPr="00740FDE">
              <w:t>chemical treatment such as:</w:t>
            </w:r>
          </w:p>
          <w:p w:rsidR="00000000" w:rsidRPr="00740FDE" w:rsidP="00740FDE">
            <w:pPr>
              <w:pStyle w:val="ListBullet"/>
            </w:pPr>
            <w:r w:rsidRPr="00740FDE">
              <w:t>fluoro-chemical treatment for aqueous liquid repellency</w:t>
            </w:r>
          </w:p>
          <w:p w:rsidR="00000000" w:rsidRPr="00740FDE" w:rsidP="00740FDE">
            <w:pPr>
              <w:pStyle w:val="ListBullet"/>
            </w:pPr>
            <w:r w:rsidRPr="00740FDE">
              <w:t>silicone treatment for aqueous l</w:t>
            </w:r>
            <w:r w:rsidRPr="00740FDE">
              <w:t>iquid repellency</w:t>
            </w:r>
          </w:p>
          <w:p w:rsidR="00000000" w:rsidRPr="00740FDE" w:rsidP="00740FDE">
            <w:pPr>
              <w:pStyle w:val="ListBullet"/>
            </w:pPr>
            <w:r w:rsidRPr="00740FDE">
              <w:t>anti-microbial treatment</w:t>
            </w:r>
          </w:p>
          <w:p w:rsidR="00000000" w:rsidRPr="00740FDE" w:rsidP="00740FDE">
            <w:pPr>
              <w:pStyle w:val="ListBullet"/>
            </w:pPr>
            <w:r w:rsidRPr="00740FDE">
              <w:t>flame retardency treatment</w:t>
            </w:r>
          </w:p>
          <w:p w:rsidR="00000000" w:rsidP="00740FDE">
            <w:pPr>
              <w:pStyle w:val="ListBullet"/>
              <w:rPr>
                <w:lang w:val="en-NZ"/>
              </w:rPr>
            </w:pPr>
            <w:r w:rsidRPr="00740FDE">
              <w:t>micro-encapsulation</w:t>
            </w:r>
          </w:p>
        </w:tc>
      </w:tr>
      <w:tr w:rsidTr="001262B0">
        <w:tblPrEx>
          <w:tblW w:w="0" w:type="auto"/>
          <w:tblLayout w:type="fixed"/>
          <w:tblCellMar>
            <w:left w:w="62" w:type="dxa"/>
            <w:right w:w="62" w:type="dxa"/>
          </w:tblCellMar>
          <w:tblLook w:val="0000"/>
        </w:tblPrEx>
        <w:trPr>
          <w:gridAfter w:val="1"/>
          <w:wAfter w:w="8" w:type="dxa"/>
        </w:trPr>
        <w:tc>
          <w:tcPr>
            <w:tcW w:w="2280"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t>Machine operations may include</w:t>
            </w:r>
          </w:p>
        </w:tc>
        <w:tc>
          <w:tcPr>
            <w:tcW w:w="6783" w:type="dxa"/>
            <w:gridSpan w:val="2"/>
            <w:tcBorders>
              <w:top w:val="nil"/>
              <w:left w:val="nil"/>
              <w:bottom w:val="nil"/>
              <w:right w:val="nil"/>
            </w:tcBorders>
            <w:tcMar>
              <w:top w:w="0" w:type="dxa"/>
              <w:left w:w="62" w:type="dxa"/>
              <w:bottom w:w="0" w:type="dxa"/>
              <w:right w:w="62" w:type="dxa"/>
            </w:tcMar>
          </w:tcPr>
          <w:p w:rsidR="00000000" w:rsidP="00740FDE">
            <w:pPr>
              <w:pStyle w:val="ListBullet"/>
              <w:rPr>
                <w:lang w:val="en-NZ"/>
              </w:rPr>
            </w:pPr>
            <w:r w:rsidRPr="00740FDE">
              <w:t>settings made using computer, mechanical and electronic controls</w:t>
            </w:r>
          </w:p>
        </w:tc>
      </w:tr>
      <w:tr w:rsidTr="001262B0">
        <w:tblPrEx>
          <w:tblW w:w="0" w:type="auto"/>
          <w:tblLayout w:type="fixed"/>
          <w:tblCellMar>
            <w:left w:w="62" w:type="dxa"/>
            <w:right w:w="62" w:type="dxa"/>
          </w:tblCellMar>
          <w:tblLook w:val="0000"/>
        </w:tblPrEx>
        <w:trPr>
          <w:gridAfter w:val="1"/>
          <w:wAfter w:w="8" w:type="dxa"/>
        </w:trPr>
        <w:tc>
          <w:tcPr>
            <w:tcW w:w="2280"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t>Web guides and tensions</w:t>
            </w:r>
          </w:p>
        </w:tc>
        <w:tc>
          <w:tcPr>
            <w:tcW w:w="6783" w:type="dxa"/>
            <w:gridSpan w:val="2"/>
            <w:tcBorders>
              <w:top w:val="nil"/>
              <w:left w:val="nil"/>
              <w:bottom w:val="nil"/>
              <w:right w:val="nil"/>
            </w:tcBorders>
            <w:tcMar>
              <w:top w:w="0" w:type="dxa"/>
              <w:left w:w="62" w:type="dxa"/>
              <w:bottom w:w="0" w:type="dxa"/>
              <w:right w:w="62" w:type="dxa"/>
            </w:tcMar>
          </w:tcPr>
          <w:p w:rsidR="00000000" w:rsidRPr="00740FDE" w:rsidP="00740FDE">
            <w:pPr>
              <w:pStyle w:val="ListBullet"/>
            </w:pPr>
            <w:r w:rsidRPr="00740FDE">
              <w:t>web guides may be mechanical, electronic or pneumatic</w:t>
            </w:r>
          </w:p>
          <w:p w:rsidR="00000000" w:rsidP="00740FDE">
            <w:pPr>
              <w:pStyle w:val="ListBullet"/>
              <w:rPr>
                <w:lang w:val="en-NZ"/>
              </w:rPr>
            </w:pPr>
            <w:r w:rsidRPr="00740FDE">
              <w:t>tensions are set by mechanical, electronic or pneumatic means</w:t>
            </w:r>
          </w:p>
        </w:tc>
      </w:tr>
      <w:tr w:rsidTr="001262B0">
        <w:tblPrEx>
          <w:tblW w:w="0" w:type="auto"/>
          <w:tblLayout w:type="fixed"/>
          <w:tblCellMar>
            <w:left w:w="62" w:type="dxa"/>
            <w:right w:w="62" w:type="dxa"/>
          </w:tblCellMar>
          <w:tblLook w:val="0000"/>
        </w:tblPrEx>
        <w:trPr>
          <w:gridAfter w:val="1"/>
          <w:wAfter w:w="8" w:type="dxa"/>
        </w:trPr>
        <w:tc>
          <w:tcPr>
            <w:tcW w:w="2280"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t>OHS practices</w:t>
            </w:r>
          </w:p>
        </w:tc>
        <w:tc>
          <w:tcPr>
            <w:tcW w:w="6783" w:type="dxa"/>
            <w:gridSpan w:val="2"/>
            <w:tcBorders>
              <w:top w:val="nil"/>
              <w:left w:val="nil"/>
              <w:bottom w:val="nil"/>
              <w:right w:val="nil"/>
            </w:tcBorders>
            <w:tcMar>
              <w:top w:w="0" w:type="dxa"/>
              <w:left w:w="62" w:type="dxa"/>
              <w:bottom w:w="0" w:type="dxa"/>
              <w:right w:w="62" w:type="dxa"/>
            </w:tcMar>
          </w:tcPr>
          <w:p w:rsidR="00000000" w:rsidRPr="00740FDE" w:rsidP="00740FDE">
            <w:pPr>
              <w:pStyle w:val="BodyText"/>
            </w:pPr>
            <w:r w:rsidRPr="00740FDE">
              <w:t>OHS practices include hazard identification and control, risk assessment and implementation of risk reduction measures specif</w:t>
            </w:r>
            <w:r w:rsidRPr="00740FDE">
              <w:t>ic to the tasks described by this unit, and may relate to:</w:t>
            </w:r>
          </w:p>
          <w:p w:rsidR="00000000" w:rsidRPr="00740FDE" w:rsidP="00740FDE">
            <w:pPr>
              <w:pStyle w:val="ListBullet"/>
            </w:pPr>
            <w:r w:rsidRPr="00740FDE">
              <w:t>manual handling techniques</w:t>
            </w:r>
          </w:p>
          <w:p w:rsidR="00000000" w:rsidRPr="00740FDE" w:rsidP="00740FDE">
            <w:pPr>
              <w:pStyle w:val="ListBullet"/>
            </w:pPr>
            <w:r w:rsidRPr="00740FDE">
              <w:t>standard operating procedures</w:t>
            </w:r>
          </w:p>
          <w:p w:rsidR="00000000" w:rsidRPr="00740FDE" w:rsidP="00740FDE">
            <w:pPr>
              <w:pStyle w:val="ListBullet"/>
            </w:pPr>
            <w:r w:rsidRPr="00740FDE">
              <w:t>personal protective equipment</w:t>
            </w:r>
          </w:p>
          <w:p w:rsidR="00000000" w:rsidRPr="00740FDE" w:rsidP="00740FDE">
            <w:pPr>
              <w:pStyle w:val="ListBullet"/>
            </w:pPr>
            <w:r w:rsidRPr="00740FDE">
              <w:t>safe materials handling</w:t>
            </w:r>
          </w:p>
          <w:p w:rsidR="00000000" w:rsidRPr="00740FDE" w:rsidP="00740FDE">
            <w:pPr>
              <w:pStyle w:val="ListBullet"/>
            </w:pPr>
            <w:r w:rsidRPr="00740FDE">
              <w:t>taking of rest breaks</w:t>
            </w:r>
          </w:p>
          <w:p w:rsidR="00000000" w:rsidRPr="00740FDE" w:rsidP="00740FDE">
            <w:pPr>
              <w:pStyle w:val="ListBullet"/>
            </w:pPr>
            <w:r w:rsidRPr="00740FDE">
              <w:t>ergonomic arrangement of workplaces</w:t>
            </w:r>
          </w:p>
          <w:p w:rsidR="00000000" w:rsidRPr="00740FDE" w:rsidP="00740FDE">
            <w:pPr>
              <w:pStyle w:val="ListBullet"/>
            </w:pPr>
            <w:r w:rsidRPr="00740FDE">
              <w:t>following marked walkways</w:t>
            </w:r>
          </w:p>
          <w:p w:rsidR="00000000" w:rsidRPr="00740FDE" w:rsidP="00740FDE">
            <w:pPr>
              <w:pStyle w:val="ListBullet"/>
            </w:pPr>
            <w:r w:rsidRPr="00740FDE">
              <w:t>safe storage of equipment</w:t>
            </w:r>
          </w:p>
          <w:p w:rsidR="00000000" w:rsidRPr="00740FDE" w:rsidP="00740FDE">
            <w:pPr>
              <w:pStyle w:val="ListBullet"/>
            </w:pPr>
            <w:r w:rsidRPr="00740FDE">
              <w:t>housekeeping</w:t>
            </w:r>
          </w:p>
          <w:p w:rsidR="00000000" w:rsidRPr="00740FDE" w:rsidP="00740FDE">
            <w:pPr>
              <w:pStyle w:val="ListBullet"/>
            </w:pPr>
            <w:r w:rsidRPr="00740FDE">
              <w:t>reporting accidents and incidents</w:t>
            </w:r>
          </w:p>
          <w:p w:rsidR="00000000" w:rsidRPr="00740FDE" w:rsidP="00740FDE">
            <w:pPr>
              <w:pStyle w:val="ListBullet"/>
            </w:pPr>
            <w:r w:rsidRPr="00740FDE">
              <w:t>environmental practices</w:t>
            </w:r>
          </w:p>
        </w:tc>
      </w:tr>
    </w:tbl>
    <w:p w:rsidR="00000000" w:rsidRPr="00740FDE" w:rsidP="00740FDE">
      <w:pPr>
        <w:pStyle w:val="BodyText"/>
      </w:pPr>
    </w:p>
    <w:p w:rsidR="00000000" w:rsidRPr="00740FDE" w:rsidP="00740FDE">
      <w:pPr>
        <w:pStyle w:val="AllowPageBreak"/>
      </w:pPr>
    </w:p>
    <w:p w:rsidR="00000000" w:rsidRPr="00740FDE" w:rsidP="00740FDE">
      <w:pPr>
        <w:pStyle w:val="Heading1"/>
      </w:pPr>
      <w:bookmarkStart w:id="12" w:name="O_96710"/>
      <w:bookmarkEnd w:id="12"/>
      <w:r w:rsidRPr="00740FDE">
        <w:t>Unit Sector(s)</w:t>
      </w:r>
    </w:p>
    <w:tbl>
      <w:tblPr>
        <w:tblW w:w="0" w:type="auto"/>
        <w:tblLayout w:type="fixed"/>
        <w:tblCellMar>
          <w:left w:w="62" w:type="dxa"/>
          <w:right w:w="62" w:type="dxa"/>
        </w:tblCellMar>
        <w:tblLook w:val="0000"/>
      </w:tblPr>
      <w:tblGrid>
        <w:gridCol w:w="2282"/>
        <w:gridCol w:w="6789"/>
      </w:tblGrid>
      <w:tr w:rsidTr="001262B0">
        <w:tblPrEx>
          <w:tblW w:w="0" w:type="auto"/>
          <w:tblLayout w:type="fixed"/>
          <w:tblCellMar>
            <w:left w:w="62" w:type="dxa"/>
            <w:right w:w="62" w:type="dxa"/>
          </w:tblCellMar>
          <w:tblLook w:val="0000"/>
        </w:tblPrEx>
        <w:trPr>
          <w:tblHeader/>
        </w:trPr>
        <w:tc>
          <w:tcPr>
            <w:tcW w:w="2282" w:type="dxa"/>
            <w:tcBorders>
              <w:top w:val="nil"/>
              <w:left w:val="nil"/>
              <w:bottom w:val="nil"/>
              <w:right w:val="nil"/>
            </w:tcBorders>
            <w:tcMar>
              <w:top w:w="0" w:type="dxa"/>
              <w:left w:w="62" w:type="dxa"/>
              <w:bottom w:w="0" w:type="dxa"/>
              <w:right w:w="62" w:type="dxa"/>
            </w:tcMar>
          </w:tcPr>
          <w:p w:rsidR="00000000" w:rsidP="00740FDE">
            <w:pPr>
              <w:pStyle w:val="BodyText"/>
              <w:rPr>
                <w:lang w:val="en-NZ"/>
              </w:rPr>
            </w:pPr>
            <w:r w:rsidRPr="00740FDE">
              <w:rPr>
                <w:rStyle w:val="SpecialBold"/>
              </w:rPr>
              <w:t>Sector</w:t>
            </w:r>
          </w:p>
        </w:tc>
        <w:tc>
          <w:tcPr>
            <w:tcW w:w="6789" w:type="dxa"/>
            <w:tcBorders>
              <w:top w:val="nil"/>
              <w:left w:val="nil"/>
              <w:bottom w:val="nil"/>
              <w:right w:val="nil"/>
            </w:tcBorders>
            <w:tcMar>
              <w:top w:w="0" w:type="dxa"/>
              <w:left w:w="62" w:type="dxa"/>
              <w:bottom w:w="0" w:type="dxa"/>
              <w:right w:w="62" w:type="dxa"/>
            </w:tcMar>
          </w:tcPr>
          <w:p w:rsidR="00000000" w:rsidRPr="00740FDE" w:rsidP="00740FDE">
            <w:pPr>
              <w:pStyle w:val="BodyText"/>
            </w:pPr>
            <w:r w:rsidRPr="00740FDE">
              <w:t>Technical Textiles and Nonwovens</w:t>
            </w:r>
          </w:p>
        </w:tc>
      </w:tr>
    </w:tbl>
    <w:p w:rsidR="00000000" w:rsidRPr="00740FDE" w:rsidP="00740FDE">
      <w:pPr>
        <w:pStyle w:val="BodyText"/>
      </w:pPr>
    </w:p>
    <w:p w:rsidR="00000000" w:rsidRPr="00740FDE" w:rsidP="00740FDE"/>
    <w:sectPr w:rsidSect="00740F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2B0" w:rsidP="00126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2B0" w:rsidP="00740F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262B0" w:rsidP="00740F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262B0" w:rsidP="00740F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62B0" w:rsidP="001262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F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2B0" w:rsidP="00740FDE">
    <w:pPr>
      <w:pStyle w:val="Header"/>
      <w:framePr w:wrap="around"/>
    </w:pPr>
    <w:r>
      <w:fldChar w:fldCharType="begin"/>
    </w:r>
    <w:r>
      <w:instrText xml:space="preserve"> TITLE   \* MERGEFORMAT </w:instrText>
    </w:r>
    <w:r>
      <w:fldChar w:fldCharType="separate"/>
    </w:r>
    <w:r>
      <w:t>LMTTN2005B Undertake web conversion and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62B0" w:rsidP="00740F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A8E3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E87D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F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0FDE"/>
    <w:pPr>
      <w:spacing w:before="360" w:after="60"/>
      <w:outlineLvl w:val="0"/>
    </w:pPr>
    <w:rPr>
      <w:sz w:val="32"/>
    </w:rPr>
  </w:style>
  <w:style w:type="paragraph" w:styleId="Heading2">
    <w:name w:val="heading 2"/>
    <w:basedOn w:val="HeadingBase"/>
    <w:next w:val="BodyText"/>
    <w:link w:val="Heading2Char"/>
    <w:qFormat/>
    <w:rsid w:val="00740FDE"/>
    <w:pPr>
      <w:keepLines/>
      <w:spacing w:before="240" w:after="120"/>
      <w:outlineLvl w:val="1"/>
    </w:pPr>
    <w:rPr>
      <w:sz w:val="28"/>
      <w:szCs w:val="40"/>
    </w:rPr>
  </w:style>
  <w:style w:type="paragraph" w:styleId="Heading3">
    <w:name w:val="heading 3"/>
    <w:basedOn w:val="HeadingBase"/>
    <w:next w:val="BodyText"/>
    <w:link w:val="Heading3Char"/>
    <w:qFormat/>
    <w:rsid w:val="00740FDE"/>
    <w:pPr>
      <w:spacing w:before="180" w:after="120"/>
      <w:outlineLvl w:val="2"/>
    </w:pPr>
    <w:rPr>
      <w:spacing w:val="-10"/>
      <w:kern w:val="32"/>
    </w:rPr>
  </w:style>
  <w:style w:type="paragraph" w:styleId="Heading4">
    <w:name w:val="heading 4"/>
    <w:basedOn w:val="HeadingBase"/>
    <w:next w:val="BodyText"/>
    <w:link w:val="Heading4Char"/>
    <w:qFormat/>
    <w:rsid w:val="00740FDE"/>
    <w:pPr>
      <w:spacing w:before="160" w:after="120"/>
      <w:outlineLvl w:val="3"/>
    </w:pPr>
    <w:rPr>
      <w:sz w:val="22"/>
    </w:rPr>
  </w:style>
  <w:style w:type="paragraph" w:styleId="Heading5">
    <w:name w:val="heading 5"/>
    <w:basedOn w:val="HeadingBase"/>
    <w:next w:val="Normal"/>
    <w:link w:val="Heading5Char"/>
    <w:qFormat/>
    <w:rsid w:val="00740FDE"/>
    <w:pPr>
      <w:spacing w:before="80"/>
      <w:outlineLvl w:val="4"/>
    </w:pPr>
    <w:rPr>
      <w:color w:val="918585"/>
      <w:sz w:val="20"/>
    </w:rPr>
  </w:style>
  <w:style w:type="paragraph" w:styleId="Heading6">
    <w:name w:val="heading 6"/>
    <w:basedOn w:val="HeadingBase"/>
    <w:next w:val="Normal"/>
    <w:link w:val="Heading6Char"/>
    <w:qFormat/>
    <w:rsid w:val="00740FDE"/>
    <w:pPr>
      <w:spacing w:before="60"/>
      <w:outlineLvl w:val="5"/>
    </w:pPr>
    <w:rPr>
      <w:color w:val="918585"/>
      <w:sz w:val="20"/>
    </w:rPr>
  </w:style>
  <w:style w:type="paragraph" w:styleId="Heading7">
    <w:name w:val="heading 7"/>
    <w:basedOn w:val="Normal"/>
    <w:next w:val="Normal"/>
    <w:link w:val="Heading7Char"/>
    <w:qFormat/>
    <w:rsid w:val="00740FDE"/>
    <w:pPr>
      <w:ind w:left="720"/>
      <w:outlineLvl w:val="6"/>
    </w:pPr>
    <w:rPr>
      <w:i/>
    </w:rPr>
  </w:style>
  <w:style w:type="paragraph" w:styleId="Heading8">
    <w:name w:val="heading 8"/>
    <w:basedOn w:val="Normal"/>
    <w:next w:val="Normal"/>
    <w:link w:val="Heading8Char"/>
    <w:qFormat/>
    <w:rsid w:val="00740FDE"/>
    <w:pPr>
      <w:ind w:left="720"/>
      <w:outlineLvl w:val="7"/>
    </w:pPr>
    <w:rPr>
      <w:i/>
    </w:rPr>
  </w:style>
  <w:style w:type="paragraph" w:styleId="Heading9">
    <w:name w:val="heading 9"/>
    <w:basedOn w:val="Normal"/>
    <w:next w:val="Normal"/>
    <w:link w:val="Heading9Char"/>
    <w:qFormat/>
    <w:rsid w:val="00740FDE"/>
    <w:pPr>
      <w:ind w:left="720"/>
      <w:outlineLvl w:val="8"/>
    </w:pPr>
    <w:rPr>
      <w:i/>
    </w:rPr>
  </w:style>
  <w:style w:type="character" w:default="1" w:styleId="DefaultParagraphFont">
    <w:name w:val="Default Paragraph Font"/>
    <w:uiPriority w:val="1"/>
    <w:unhideWhenUsed/>
    <w:rsid w:val="00740F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FDE"/>
  </w:style>
  <w:style w:type="character" w:customStyle="1" w:styleId="Heading1Char">
    <w:name w:val="Heading 1 Char"/>
    <w:basedOn w:val="DefaultParagraphFont"/>
    <w:link w:val="Heading1"/>
    <w:rsid w:val="00740FDE"/>
    <w:rPr>
      <w:rFonts w:ascii="Times New Roman" w:eastAsia="Times New Roman" w:hAnsi="Times New Roman" w:cs="Times New Roman"/>
      <w:b/>
      <w:sz w:val="32"/>
      <w:szCs w:val="20"/>
      <w:lang w:eastAsia="en-US"/>
    </w:rPr>
  </w:style>
  <w:style w:type="paragraph" w:styleId="BodyText">
    <w:name w:val="Body Text"/>
    <w:basedOn w:val="Normal"/>
    <w:link w:val="BodyTextChar"/>
    <w:rsid w:val="00740F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0FDE"/>
    <w:rPr>
      <w:rFonts w:ascii="Times New Roman" w:eastAsia="Times New Roman" w:hAnsi="Times New Roman" w:cs="Times New Roman"/>
      <w:sz w:val="24"/>
      <w:lang w:val="en-US" w:eastAsia="en-US"/>
    </w:rPr>
  </w:style>
  <w:style w:type="paragraph" w:styleId="Footer">
    <w:name w:val="footer"/>
    <w:basedOn w:val="Normal"/>
    <w:link w:val="FooterChar"/>
    <w:rsid w:val="00740F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0FDE"/>
    <w:rPr>
      <w:rFonts w:ascii="Times New Roman" w:eastAsia="Times New Roman" w:hAnsi="Times New Roman" w:cs="Times New Roman"/>
      <w:sz w:val="16"/>
      <w:lang w:val="en-US" w:eastAsia="en-US"/>
    </w:rPr>
  </w:style>
  <w:style w:type="paragraph" w:styleId="List">
    <w:name w:val="List"/>
    <w:basedOn w:val="BodyText"/>
    <w:next w:val="BodyText"/>
    <w:rsid w:val="00740FDE"/>
    <w:pPr>
      <w:tabs>
        <w:tab w:val="left" w:pos="340"/>
      </w:tabs>
      <w:spacing w:before="60" w:after="60"/>
      <w:ind w:left="340" w:hanging="340"/>
    </w:pPr>
  </w:style>
  <w:style w:type="paragraph" w:styleId="ListBullet">
    <w:name w:val="List Bullet"/>
    <w:basedOn w:val="List"/>
    <w:rsid w:val="00740FDE"/>
    <w:pPr>
      <w:numPr>
        <w:numId w:val="12"/>
      </w:numPr>
      <w:tabs>
        <w:tab w:val="clear" w:pos="340"/>
      </w:tabs>
      <w:spacing w:before="40" w:after="40"/>
    </w:pPr>
  </w:style>
  <w:style w:type="character" w:customStyle="1" w:styleId="SpecialBold">
    <w:name w:val="Special Bold"/>
    <w:basedOn w:val="DefaultParagraphFont"/>
    <w:rsid w:val="00740FDE"/>
    <w:rPr>
      <w:b/>
      <w:spacing w:val="0"/>
    </w:rPr>
  </w:style>
  <w:style w:type="paragraph" w:styleId="Header">
    <w:name w:val="header"/>
    <w:basedOn w:val="Normal"/>
    <w:link w:val="HeaderChar"/>
    <w:rsid w:val="00740F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0F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0FDE"/>
    <w:pPr>
      <w:spacing w:before="240" w:after="120"/>
      <w:outlineLvl w:val="0"/>
    </w:pPr>
    <w:rPr>
      <w:rFonts w:ascii="Times New Roman" w:hAnsi="Times New Roman"/>
      <w:b/>
      <w:sz w:val="28"/>
    </w:rPr>
  </w:style>
  <w:style w:type="paragraph" w:customStyle="1" w:styleId="AllowPageBreak">
    <w:name w:val="AllowPageBreak"/>
    <w:rsid w:val="00740F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0FDE"/>
    <w:rPr>
      <w:b/>
      <w:i/>
      <w:u w:val="none"/>
    </w:rPr>
  </w:style>
  <w:style w:type="character" w:customStyle="1" w:styleId="Heading2Char">
    <w:name w:val="Heading 2 Char"/>
    <w:basedOn w:val="DefaultParagraphFont"/>
    <w:link w:val="Heading2"/>
    <w:rsid w:val="00740F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0F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0F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0F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0F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F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0F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0FDE"/>
    <w:rPr>
      <w:rFonts w:ascii="Courier New" w:eastAsia="Times New Roman" w:hAnsi="Courier New" w:cs="Times New Roman"/>
      <w:i/>
      <w:szCs w:val="20"/>
      <w:lang w:val="en-US" w:eastAsia="en-US"/>
    </w:rPr>
  </w:style>
  <w:style w:type="paragraph" w:customStyle="1" w:styleId="HeadingBase">
    <w:name w:val="Heading Base"/>
    <w:rsid w:val="00740F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FDE"/>
    <w:pPr>
      <w:tabs>
        <w:tab w:val="right" w:leader="dot" w:pos="9072"/>
      </w:tabs>
      <w:ind w:left="567"/>
    </w:pPr>
    <w:rPr>
      <w:szCs w:val="22"/>
    </w:rPr>
  </w:style>
  <w:style w:type="paragraph" w:customStyle="1" w:styleId="TOCBase">
    <w:name w:val="TOC Base"/>
    <w:rsid w:val="00740F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FDE"/>
    <w:pPr>
      <w:tabs>
        <w:tab w:val="right" w:leader="dot" w:pos="9072"/>
      </w:tabs>
      <w:spacing w:before="40" w:after="40"/>
      <w:ind w:left="284"/>
    </w:pPr>
    <w:rPr>
      <w:rFonts w:ascii="Times New Roman" w:hAnsi="Times New Roman"/>
    </w:rPr>
  </w:style>
  <w:style w:type="paragraph" w:styleId="TOC1">
    <w:name w:val="toc 1"/>
    <w:basedOn w:val="TOCBase"/>
    <w:next w:val="Normal"/>
    <w:rsid w:val="00740F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0FDE"/>
    <w:pPr>
      <w:spacing w:before="5040"/>
      <w:jc w:val="center"/>
    </w:pPr>
    <w:rPr>
      <w:sz w:val="48"/>
      <w:szCs w:val="72"/>
      <w:lang w:val="en-US"/>
    </w:rPr>
  </w:style>
  <w:style w:type="character" w:customStyle="1" w:styleId="TitleChar">
    <w:name w:val="Title Char"/>
    <w:basedOn w:val="DefaultParagraphFont"/>
    <w:link w:val="Title"/>
    <w:rsid w:val="00740F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FDE"/>
    <w:pPr>
      <w:tabs>
        <w:tab w:val="left" w:pos="3600"/>
        <w:tab w:val="left" w:pos="3958"/>
      </w:tabs>
    </w:pPr>
  </w:style>
  <w:style w:type="paragraph" w:customStyle="1" w:styleId="Note">
    <w:name w:val="Note"/>
    <w:basedOn w:val="BodyText"/>
    <w:rsid w:val="00740F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FDE"/>
    <w:pPr>
      <w:framePr w:wrap="auto" w:hAnchor="text" w:y="6049"/>
    </w:pPr>
    <w:rPr>
      <w:color w:val="000000"/>
      <w:sz w:val="40"/>
    </w:rPr>
  </w:style>
  <w:style w:type="paragraph" w:customStyle="1" w:styleId="TOCTitle">
    <w:name w:val="TOCTitle"/>
    <w:basedOn w:val="Heading1"/>
    <w:rsid w:val="00740FDE"/>
    <w:pPr>
      <w:spacing w:after="240"/>
      <w:jc w:val="center"/>
      <w:outlineLvl w:val="9"/>
    </w:pPr>
    <w:rPr>
      <w:caps/>
    </w:rPr>
  </w:style>
  <w:style w:type="paragraph" w:customStyle="1" w:styleId="Version">
    <w:name w:val="Version"/>
    <w:rsid w:val="00740F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0FDE"/>
    <w:pPr>
      <w:numPr>
        <w:numId w:val="13"/>
      </w:numPr>
      <w:tabs>
        <w:tab w:val="clear" w:pos="680"/>
      </w:tabs>
    </w:pPr>
  </w:style>
  <w:style w:type="paragraph" w:styleId="Index1">
    <w:name w:val="index 1"/>
    <w:basedOn w:val="Normal"/>
    <w:next w:val="Normal"/>
    <w:semiHidden/>
    <w:rsid w:val="00740FDE"/>
    <w:pPr>
      <w:keepNext w:val="0"/>
      <w:tabs>
        <w:tab w:val="right" w:pos="4176"/>
      </w:tabs>
      <w:ind w:left="198" w:hanging="198"/>
    </w:pPr>
    <w:rPr>
      <w:rFonts w:ascii="Garamond" w:hAnsi="Garamond"/>
    </w:rPr>
  </w:style>
  <w:style w:type="paragraph" w:styleId="IndexHeading">
    <w:name w:val="index heading"/>
    <w:basedOn w:val="Normal"/>
    <w:next w:val="Index1"/>
    <w:semiHidden/>
    <w:rsid w:val="00740FDE"/>
    <w:pPr>
      <w:spacing w:before="120" w:after="120"/>
    </w:pPr>
    <w:rPr>
      <w:rFonts w:ascii="Arial" w:hAnsi="Arial"/>
      <w:b/>
      <w:color w:val="918585"/>
      <w:sz w:val="24"/>
    </w:rPr>
  </w:style>
  <w:style w:type="paragraph" w:customStyle="1" w:styleId="Chapter">
    <w:name w:val="Chapter"/>
    <w:basedOn w:val="Normal"/>
    <w:rsid w:val="00740FDE"/>
    <w:pPr>
      <w:spacing w:before="240"/>
    </w:pPr>
    <w:rPr>
      <w:rFonts w:ascii="Times New Roman" w:hAnsi="Times New Roman"/>
      <w:smallCaps/>
      <w:spacing w:val="80"/>
      <w:sz w:val="28"/>
    </w:rPr>
  </w:style>
  <w:style w:type="paragraph" w:customStyle="1" w:styleId="InChapter">
    <w:name w:val="InChapter"/>
    <w:basedOn w:val="Heading3"/>
    <w:rsid w:val="00740FDE"/>
    <w:pPr>
      <w:spacing w:after="240"/>
      <w:outlineLvl w:val="9"/>
    </w:pPr>
    <w:rPr>
      <w:noProof/>
    </w:rPr>
  </w:style>
  <w:style w:type="paragraph" w:styleId="Index2">
    <w:name w:val="index 2"/>
    <w:basedOn w:val="Normal"/>
    <w:next w:val="Normal"/>
    <w:semiHidden/>
    <w:rsid w:val="00740FDE"/>
    <w:pPr>
      <w:tabs>
        <w:tab w:val="right" w:pos="4176"/>
      </w:tabs>
      <w:ind w:left="568" w:hanging="284"/>
    </w:pPr>
    <w:rPr>
      <w:rFonts w:ascii="Garamond" w:hAnsi="Garamond"/>
    </w:rPr>
  </w:style>
  <w:style w:type="paragraph" w:customStyle="1" w:styleId="Byline">
    <w:name w:val="Byline"/>
    <w:rsid w:val="00740F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FDE"/>
    <w:pPr>
      <w:tabs>
        <w:tab w:val="clear" w:pos="3600"/>
        <w:tab w:val="clear" w:pos="3958"/>
      </w:tabs>
      <w:jc w:val="right"/>
    </w:pPr>
  </w:style>
  <w:style w:type="character" w:styleId="Emphasis">
    <w:name w:val="Emphasis"/>
    <w:basedOn w:val="DefaultParagraphFont"/>
    <w:qFormat/>
    <w:rsid w:val="00740FDE"/>
    <w:rPr>
      <w:i/>
    </w:rPr>
  </w:style>
  <w:style w:type="paragraph" w:styleId="Caption">
    <w:name w:val="caption"/>
    <w:basedOn w:val="BodyText"/>
    <w:next w:val="Normal"/>
    <w:qFormat/>
    <w:rsid w:val="00740FDE"/>
    <w:pPr>
      <w:framePr w:w="2268" w:hSpace="181" w:vSpace="181" w:wrap="around" w:vAnchor="text" w:hAnchor="page" w:x="1135" w:y="285" w:anchorLock="1"/>
    </w:pPr>
    <w:rPr>
      <w:i/>
    </w:rPr>
  </w:style>
  <w:style w:type="paragraph" w:customStyle="1" w:styleId="MiniTOCTitle">
    <w:name w:val="MiniTOCTitle"/>
    <w:basedOn w:val="Heading4"/>
    <w:rsid w:val="00740FDE"/>
    <w:pPr>
      <w:spacing w:before="240"/>
      <w:outlineLvl w:val="9"/>
    </w:pPr>
    <w:rPr>
      <w:noProof/>
      <w:sz w:val="24"/>
    </w:rPr>
  </w:style>
  <w:style w:type="paragraph" w:customStyle="1" w:styleId="MiniTOCItem">
    <w:name w:val="MiniTOCItem"/>
    <w:basedOn w:val="ListBullet"/>
    <w:rsid w:val="00740FDE"/>
    <w:pPr>
      <w:numPr>
        <w:numId w:val="0"/>
      </w:numPr>
      <w:tabs>
        <w:tab w:val="right" w:leader="dot" w:pos="6521"/>
      </w:tabs>
      <w:spacing w:before="0" w:after="0"/>
    </w:pPr>
  </w:style>
  <w:style w:type="paragraph" w:customStyle="1" w:styleId="TOFTitle">
    <w:name w:val="TOFTitle"/>
    <w:basedOn w:val="TOCTitle"/>
    <w:rsid w:val="00740FDE"/>
  </w:style>
  <w:style w:type="paragraph" w:styleId="TableofFigures">
    <w:name w:val="table of figures"/>
    <w:basedOn w:val="Normal"/>
    <w:next w:val="Normal"/>
    <w:semiHidden/>
    <w:rsid w:val="00740FDE"/>
    <w:pPr>
      <w:tabs>
        <w:tab w:val="right" w:leader="dot" w:pos="9072"/>
      </w:tabs>
      <w:ind w:left="970" w:hanging="403"/>
    </w:pPr>
    <w:rPr>
      <w:rFonts w:ascii="Times New Roman" w:hAnsi="Times New Roman"/>
      <w:b/>
    </w:rPr>
  </w:style>
  <w:style w:type="paragraph" w:styleId="ListNumber">
    <w:name w:val="List Number"/>
    <w:basedOn w:val="List"/>
    <w:rsid w:val="00740FDE"/>
    <w:pPr>
      <w:numPr>
        <w:numId w:val="10"/>
      </w:numPr>
    </w:pPr>
  </w:style>
  <w:style w:type="character" w:customStyle="1" w:styleId="WingdingSymbols">
    <w:name w:val="Wingding Symbols"/>
    <w:rsid w:val="00740FDE"/>
    <w:rPr>
      <w:rFonts w:ascii="Wingdings" w:hAnsi="Wingdings"/>
    </w:rPr>
  </w:style>
  <w:style w:type="paragraph" w:customStyle="1" w:styleId="TableHeading">
    <w:name w:val="Table Heading"/>
    <w:basedOn w:val="HeadingBase"/>
    <w:rsid w:val="00740FDE"/>
    <w:pPr>
      <w:keepLines/>
      <w:pBdr>
        <w:bottom w:val="single" w:sz="6" w:space="1" w:color="918585"/>
      </w:pBdr>
      <w:spacing w:before="240"/>
    </w:pPr>
  </w:style>
  <w:style w:type="character" w:customStyle="1" w:styleId="HotSpot">
    <w:name w:val="HotSpot"/>
    <w:rsid w:val="00740FDE"/>
    <w:rPr>
      <w:color w:val="0033CC"/>
      <w:u w:val="none"/>
    </w:rPr>
  </w:style>
  <w:style w:type="paragraph" w:customStyle="1" w:styleId="BodyTextRight">
    <w:name w:val="Body Text Right"/>
    <w:basedOn w:val="BodyText"/>
    <w:rsid w:val="00740FDE"/>
    <w:pPr>
      <w:spacing w:before="0" w:after="0"/>
      <w:jc w:val="right"/>
    </w:pPr>
  </w:style>
  <w:style w:type="paragraph" w:styleId="Index3">
    <w:name w:val="index 3"/>
    <w:basedOn w:val="ListNumber2"/>
    <w:next w:val="Normal"/>
    <w:semiHidden/>
    <w:rsid w:val="00740FDE"/>
    <w:pPr>
      <w:numPr>
        <w:numId w:val="0"/>
      </w:numPr>
      <w:tabs>
        <w:tab w:val="right" w:leader="dot" w:pos="4176"/>
      </w:tabs>
    </w:pPr>
  </w:style>
  <w:style w:type="paragraph" w:styleId="ListNumber2">
    <w:name w:val="List Number 2"/>
    <w:basedOn w:val="List2"/>
    <w:rsid w:val="00740FDE"/>
    <w:pPr>
      <w:numPr>
        <w:numId w:val="9"/>
      </w:numPr>
      <w:tabs>
        <w:tab w:val="clear" w:pos="1060"/>
      </w:tabs>
    </w:pPr>
  </w:style>
  <w:style w:type="paragraph" w:customStyle="1" w:styleId="MarginNote">
    <w:name w:val="Margin Note"/>
    <w:basedOn w:val="BodyText"/>
    <w:rsid w:val="00740F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F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0F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0FDE"/>
    <w:rPr>
      <w:sz w:val="32"/>
    </w:rPr>
  </w:style>
  <w:style w:type="paragraph" w:customStyle="1" w:styleId="HeadingProcedure">
    <w:name w:val="Heading Procedure"/>
    <w:basedOn w:val="HeadingBase"/>
    <w:next w:val="Normal"/>
    <w:rsid w:val="00740FDE"/>
    <w:pPr>
      <w:tabs>
        <w:tab w:val="left" w:pos="0"/>
      </w:tabs>
      <w:spacing w:before="120" w:after="60"/>
    </w:pPr>
    <w:rPr>
      <w:i/>
      <w:color w:val="918585"/>
      <w:sz w:val="22"/>
    </w:rPr>
  </w:style>
  <w:style w:type="paragraph" w:customStyle="1" w:styleId="TableBodyText">
    <w:name w:val="Table Body Text"/>
    <w:basedOn w:val="BodyText"/>
    <w:rsid w:val="00740FDE"/>
    <w:pPr>
      <w:spacing w:before="60" w:after="60"/>
    </w:pPr>
  </w:style>
  <w:style w:type="paragraph" w:styleId="ListContinue">
    <w:name w:val="List Continue"/>
    <w:basedOn w:val="List"/>
    <w:rsid w:val="00740FDE"/>
    <w:pPr>
      <w:ind w:firstLine="0"/>
    </w:pPr>
  </w:style>
  <w:style w:type="paragraph" w:customStyle="1" w:styleId="ListNote">
    <w:name w:val="List Note"/>
    <w:basedOn w:val="List"/>
    <w:rsid w:val="00740FDE"/>
    <w:pPr>
      <w:pBdr>
        <w:top w:val="single" w:sz="6" w:space="2" w:color="918585"/>
        <w:bottom w:val="single" w:sz="6" w:space="2" w:color="918585"/>
      </w:pBdr>
      <w:tabs>
        <w:tab w:val="left" w:pos="1021"/>
      </w:tabs>
      <w:ind w:firstLine="0"/>
    </w:pPr>
  </w:style>
  <w:style w:type="paragraph" w:customStyle="1" w:styleId="Warning">
    <w:name w:val="Warning"/>
    <w:basedOn w:val="BodyText"/>
    <w:rsid w:val="00740FDE"/>
    <w:pPr>
      <w:shd w:val="clear" w:color="auto" w:fill="D9D9D9"/>
      <w:tabs>
        <w:tab w:val="left" w:pos="992"/>
      </w:tabs>
      <w:ind w:left="119" w:right="119"/>
    </w:pPr>
    <w:rPr>
      <w:sz w:val="20"/>
    </w:rPr>
  </w:style>
  <w:style w:type="paragraph" w:customStyle="1" w:styleId="MarginIcons">
    <w:name w:val="Margin Icons"/>
    <w:basedOn w:val="BodyText"/>
    <w:rsid w:val="00740F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0FDE"/>
    <w:rPr>
      <w:rFonts w:ascii="Courier New" w:hAnsi="Courier New"/>
    </w:rPr>
  </w:style>
  <w:style w:type="paragraph" w:customStyle="1" w:styleId="NoteBullet">
    <w:name w:val="Note Bullet"/>
    <w:basedOn w:val="Note"/>
    <w:rsid w:val="00740FDE"/>
    <w:pPr>
      <w:tabs>
        <w:tab w:val="clear" w:pos="680"/>
      </w:tabs>
      <w:spacing w:before="60" w:after="60"/>
    </w:pPr>
  </w:style>
  <w:style w:type="paragraph" w:customStyle="1" w:styleId="SubHeading2">
    <w:name w:val="SubHeading2"/>
    <w:basedOn w:val="HeadingBase"/>
    <w:rsid w:val="00740FDE"/>
    <w:pPr>
      <w:spacing w:before="240" w:after="60"/>
    </w:pPr>
    <w:rPr>
      <w:sz w:val="20"/>
    </w:rPr>
  </w:style>
  <w:style w:type="paragraph" w:customStyle="1" w:styleId="SubHeading1">
    <w:name w:val="SubHeading1"/>
    <w:basedOn w:val="HeadingBase"/>
    <w:rsid w:val="00740FDE"/>
    <w:pPr>
      <w:spacing w:before="240" w:after="60"/>
    </w:pPr>
    <w:rPr>
      <w:color w:val="918585"/>
      <w:sz w:val="22"/>
    </w:rPr>
  </w:style>
  <w:style w:type="paragraph" w:customStyle="1" w:styleId="SideHeading">
    <w:name w:val="Side Heading"/>
    <w:basedOn w:val="HeadingBase"/>
    <w:rsid w:val="00740F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FDE"/>
    <w:pPr>
      <w:tabs>
        <w:tab w:val="num" w:pos="360"/>
      </w:tabs>
    </w:pPr>
  </w:style>
  <w:style w:type="paragraph" w:styleId="PlainText">
    <w:name w:val="Plain Text"/>
    <w:basedOn w:val="Normal"/>
    <w:link w:val="PlainTextChar"/>
    <w:rsid w:val="00740FDE"/>
    <w:rPr>
      <w:sz w:val="20"/>
    </w:rPr>
  </w:style>
  <w:style w:type="character" w:customStyle="1" w:styleId="PlainTextChar">
    <w:name w:val="Plain Text Char"/>
    <w:basedOn w:val="DefaultParagraphFont"/>
    <w:link w:val="PlainText"/>
    <w:rsid w:val="00740F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40FDE"/>
    <w:rPr>
      <w:b/>
      <w:smallCaps/>
    </w:rPr>
  </w:style>
  <w:style w:type="paragraph" w:customStyle="1" w:styleId="TableListNumber">
    <w:name w:val="Table List Number"/>
    <w:basedOn w:val="ListNumber"/>
    <w:rsid w:val="00740FDE"/>
    <w:pPr>
      <w:numPr>
        <w:numId w:val="0"/>
      </w:numPr>
    </w:pPr>
  </w:style>
  <w:style w:type="paragraph" w:styleId="TOC4">
    <w:name w:val="toc 4"/>
    <w:basedOn w:val="TOCBase"/>
    <w:next w:val="Normal"/>
    <w:semiHidden/>
    <w:rsid w:val="00740FDE"/>
    <w:pPr>
      <w:tabs>
        <w:tab w:val="right" w:leader="dot" w:pos="9071"/>
      </w:tabs>
      <w:ind w:left="1701"/>
    </w:pPr>
  </w:style>
  <w:style w:type="paragraph" w:customStyle="1" w:styleId="ListAlpha">
    <w:name w:val="List Alpha"/>
    <w:basedOn w:val="List"/>
    <w:rsid w:val="00740FDE"/>
    <w:pPr>
      <w:numPr>
        <w:numId w:val="8"/>
      </w:numPr>
    </w:pPr>
  </w:style>
  <w:style w:type="paragraph" w:customStyle="1" w:styleId="ListAlpha2">
    <w:name w:val="List Alpha 2"/>
    <w:basedOn w:val="List2"/>
    <w:rsid w:val="00740FDE"/>
    <w:pPr>
      <w:numPr>
        <w:numId w:val="7"/>
      </w:numPr>
    </w:pPr>
  </w:style>
  <w:style w:type="paragraph" w:styleId="List2">
    <w:name w:val="List 2"/>
    <w:basedOn w:val="BodyText"/>
    <w:rsid w:val="00740FDE"/>
    <w:pPr>
      <w:tabs>
        <w:tab w:val="left" w:pos="680"/>
      </w:tabs>
      <w:spacing w:before="60" w:after="60"/>
      <w:ind w:left="680" w:hanging="340"/>
    </w:pPr>
  </w:style>
  <w:style w:type="paragraph" w:styleId="List3">
    <w:name w:val="List 3"/>
    <w:basedOn w:val="BodyText"/>
    <w:rsid w:val="00740FDE"/>
    <w:pPr>
      <w:tabs>
        <w:tab w:val="left" w:pos="1021"/>
      </w:tabs>
      <w:spacing w:before="60" w:after="60"/>
      <w:ind w:left="1020" w:hanging="340"/>
    </w:pPr>
  </w:style>
  <w:style w:type="paragraph" w:styleId="List4">
    <w:name w:val="List 4"/>
    <w:basedOn w:val="BodyText"/>
    <w:rsid w:val="00740FDE"/>
    <w:pPr>
      <w:tabs>
        <w:tab w:val="left" w:pos="1361"/>
      </w:tabs>
      <w:spacing w:before="60" w:after="60"/>
      <w:ind w:left="1361" w:hanging="340"/>
    </w:pPr>
  </w:style>
  <w:style w:type="paragraph" w:styleId="List5">
    <w:name w:val="List 5"/>
    <w:basedOn w:val="BodyText"/>
    <w:rsid w:val="00740FDE"/>
    <w:pPr>
      <w:tabs>
        <w:tab w:val="left" w:pos="1701"/>
      </w:tabs>
      <w:spacing w:before="60" w:after="60"/>
      <w:ind w:left="1701" w:hanging="340"/>
    </w:pPr>
  </w:style>
  <w:style w:type="paragraph" w:styleId="ListBullet3">
    <w:name w:val="List Bullet 3"/>
    <w:basedOn w:val="List3"/>
    <w:rsid w:val="00740FDE"/>
    <w:pPr>
      <w:numPr>
        <w:numId w:val="14"/>
      </w:numPr>
      <w:tabs>
        <w:tab w:val="clear" w:pos="1021"/>
      </w:tabs>
      <w:ind w:left="1037" w:hanging="357"/>
    </w:pPr>
  </w:style>
  <w:style w:type="paragraph" w:styleId="ListBullet4">
    <w:name w:val="List Bullet 4"/>
    <w:basedOn w:val="List4"/>
    <w:rsid w:val="00740FDE"/>
    <w:pPr>
      <w:numPr>
        <w:numId w:val="2"/>
      </w:numPr>
    </w:pPr>
  </w:style>
  <w:style w:type="paragraph" w:styleId="ListBullet5">
    <w:name w:val="List Bullet 5"/>
    <w:basedOn w:val="List5"/>
    <w:rsid w:val="00740FDE"/>
    <w:pPr>
      <w:numPr>
        <w:numId w:val="3"/>
      </w:numPr>
    </w:pPr>
  </w:style>
  <w:style w:type="paragraph" w:styleId="ListContinue2">
    <w:name w:val="List Continue 2"/>
    <w:basedOn w:val="List2"/>
    <w:rsid w:val="00740FDE"/>
    <w:pPr>
      <w:ind w:firstLine="0"/>
    </w:pPr>
  </w:style>
  <w:style w:type="paragraph" w:styleId="ListContinue3">
    <w:name w:val="List Continue 3"/>
    <w:basedOn w:val="List3"/>
    <w:rsid w:val="00740FDE"/>
    <w:pPr>
      <w:ind w:left="1021" w:firstLine="0"/>
    </w:pPr>
  </w:style>
  <w:style w:type="paragraph" w:styleId="ListContinue4">
    <w:name w:val="List Continue 4"/>
    <w:basedOn w:val="List4"/>
    <w:rsid w:val="00740FDE"/>
    <w:pPr>
      <w:ind w:firstLine="0"/>
    </w:pPr>
  </w:style>
  <w:style w:type="paragraph" w:styleId="ListContinue5">
    <w:name w:val="List Continue 5"/>
    <w:basedOn w:val="List5"/>
    <w:rsid w:val="00740FDE"/>
    <w:pPr>
      <w:ind w:firstLine="0"/>
    </w:pPr>
  </w:style>
  <w:style w:type="paragraph" w:styleId="ListNumber3">
    <w:name w:val="List Number 3"/>
    <w:basedOn w:val="List3"/>
    <w:rsid w:val="00740FDE"/>
    <w:pPr>
      <w:numPr>
        <w:numId w:val="4"/>
      </w:numPr>
    </w:pPr>
  </w:style>
  <w:style w:type="paragraph" w:styleId="ListNumber4">
    <w:name w:val="List Number 4"/>
    <w:basedOn w:val="List4"/>
    <w:rsid w:val="00740FDE"/>
    <w:pPr>
      <w:numPr>
        <w:numId w:val="5"/>
      </w:numPr>
    </w:pPr>
  </w:style>
  <w:style w:type="paragraph" w:styleId="ListNumber5">
    <w:name w:val="List Number 5"/>
    <w:basedOn w:val="List5"/>
    <w:rsid w:val="00740FDE"/>
    <w:pPr>
      <w:numPr>
        <w:numId w:val="6"/>
      </w:numPr>
    </w:pPr>
  </w:style>
  <w:style w:type="paragraph" w:styleId="BlockText">
    <w:name w:val="Block Text"/>
    <w:basedOn w:val="Normal"/>
    <w:rsid w:val="00740FDE"/>
    <w:pPr>
      <w:spacing w:after="120"/>
      <w:ind w:left="1440" w:right="1440"/>
    </w:pPr>
  </w:style>
  <w:style w:type="character" w:customStyle="1" w:styleId="Subscript">
    <w:name w:val="Subscript"/>
    <w:basedOn w:val="DefaultParagraphFont"/>
    <w:rsid w:val="00740FDE"/>
    <w:rPr>
      <w:sz w:val="16"/>
      <w:vertAlign w:val="subscript"/>
    </w:rPr>
  </w:style>
  <w:style w:type="character" w:customStyle="1" w:styleId="Superscript">
    <w:name w:val="Superscript"/>
    <w:basedOn w:val="DefaultParagraphFont"/>
    <w:rsid w:val="00740FDE"/>
    <w:rPr>
      <w:sz w:val="16"/>
      <w:vertAlign w:val="superscript"/>
    </w:rPr>
  </w:style>
  <w:style w:type="character" w:customStyle="1" w:styleId="Symbols">
    <w:name w:val="Symbols"/>
    <w:basedOn w:val="DefaultParagraphFont"/>
    <w:rsid w:val="00740FDE"/>
    <w:rPr>
      <w:rFonts w:ascii="Symbol" w:hAnsi="Symbol"/>
    </w:rPr>
  </w:style>
  <w:style w:type="character" w:customStyle="1" w:styleId="MenuOptions">
    <w:name w:val="Menu Options"/>
    <w:basedOn w:val="DefaultParagraphFont"/>
    <w:rsid w:val="00740FDE"/>
    <w:rPr>
      <w:rFonts w:ascii="Arial Narrow" w:hAnsi="Arial Narrow"/>
      <w:smallCaps/>
    </w:rPr>
  </w:style>
  <w:style w:type="character" w:customStyle="1" w:styleId="Buttons">
    <w:name w:val="Buttons"/>
    <w:basedOn w:val="DefaultParagraphFont"/>
    <w:rsid w:val="00740FDE"/>
    <w:rPr>
      <w:b/>
    </w:rPr>
  </w:style>
  <w:style w:type="character" w:customStyle="1" w:styleId="Underlined">
    <w:name w:val="Underlined"/>
    <w:basedOn w:val="DefaultParagraphFont"/>
    <w:rsid w:val="00740FDE"/>
    <w:rPr>
      <w:u w:val="single"/>
    </w:rPr>
  </w:style>
  <w:style w:type="paragraph" w:customStyle="1" w:styleId="TableBodyTextRight">
    <w:name w:val="Table Body Text Right"/>
    <w:basedOn w:val="TableBodyText"/>
    <w:rsid w:val="00740FDE"/>
    <w:pPr>
      <w:widowControl w:val="0"/>
      <w:autoSpaceDE w:val="0"/>
      <w:autoSpaceDN w:val="0"/>
      <w:adjustRightInd w:val="0"/>
      <w:jc w:val="right"/>
    </w:pPr>
    <w:rPr>
      <w:rFonts w:cs="Arial"/>
      <w:szCs w:val="18"/>
    </w:rPr>
  </w:style>
  <w:style w:type="paragraph" w:customStyle="1" w:styleId="CopyrightText">
    <w:name w:val="Copyright Text"/>
    <w:basedOn w:val="BodyText"/>
    <w:rsid w:val="00740FDE"/>
    <w:rPr>
      <w:sz w:val="18"/>
    </w:rPr>
  </w:style>
  <w:style w:type="paragraph" w:customStyle="1" w:styleId="BodySmallRight">
    <w:name w:val="Body Small Right"/>
    <w:basedOn w:val="BodyTextRight"/>
    <w:rsid w:val="00740FDE"/>
    <w:rPr>
      <w:sz w:val="18"/>
      <w:szCs w:val="18"/>
    </w:rPr>
  </w:style>
  <w:style w:type="paragraph" w:customStyle="1" w:styleId="MarginEdition">
    <w:name w:val="Margin Edition"/>
    <w:basedOn w:val="MarginNote"/>
    <w:rsid w:val="00740FDE"/>
    <w:pPr>
      <w:spacing w:before="0" w:after="0"/>
    </w:pPr>
    <w:rPr>
      <w:rFonts w:ascii="Times New Roman" w:hAnsi="Times New Roman"/>
      <w:color w:val="999999"/>
    </w:rPr>
  </w:style>
  <w:style w:type="paragraph" w:customStyle="1" w:styleId="Spacer">
    <w:name w:val="Spacer"/>
    <w:basedOn w:val="Normal"/>
    <w:rsid w:val="00740FDE"/>
    <w:rPr>
      <w:sz w:val="2"/>
      <w:szCs w:val="2"/>
    </w:rPr>
  </w:style>
  <w:style w:type="character" w:customStyle="1" w:styleId="Small">
    <w:name w:val="Small"/>
    <w:basedOn w:val="DefaultParagraphFont"/>
    <w:rsid w:val="00740FDE"/>
    <w:rPr>
      <w:sz w:val="16"/>
    </w:rPr>
  </w:style>
  <w:style w:type="paragraph" w:customStyle="1" w:styleId="WideTable">
    <w:name w:val="Wide Table"/>
    <w:basedOn w:val="Normal"/>
    <w:rsid w:val="00740FDE"/>
    <w:pPr>
      <w:ind w:left="-1418"/>
    </w:pPr>
    <w:rPr>
      <w:sz w:val="2"/>
      <w:szCs w:val="2"/>
    </w:rPr>
  </w:style>
  <w:style w:type="character" w:styleId="PageNumber">
    <w:name w:val="page number"/>
    <w:basedOn w:val="DefaultParagraphFont"/>
    <w:rsid w:val="00740FDE"/>
  </w:style>
  <w:style w:type="paragraph" w:styleId="Quote">
    <w:name w:val="Quote"/>
    <w:basedOn w:val="Heading1"/>
    <w:link w:val="QuoteChar"/>
    <w:qFormat/>
    <w:rsid w:val="00740FDE"/>
    <w:rPr>
      <w:b w:val="0"/>
      <w:sz w:val="72"/>
      <w:szCs w:val="72"/>
      <w:lang w:val="en-NZ"/>
    </w:rPr>
  </w:style>
  <w:style w:type="character" w:customStyle="1" w:styleId="QuoteChar">
    <w:name w:val="Quote Char"/>
    <w:basedOn w:val="DefaultParagraphFont"/>
    <w:link w:val="Quote"/>
    <w:rsid w:val="00740F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FDE"/>
    <w:pPr>
      <w:pageBreakBefore/>
    </w:pPr>
  </w:style>
  <w:style w:type="paragraph" w:customStyle="1" w:styleId="Border">
    <w:name w:val="Border"/>
    <w:basedOn w:val="Normal"/>
    <w:qFormat/>
    <w:rsid w:val="00740F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0FDE"/>
    <w:rPr>
      <w:b/>
      <w:bCs/>
      <w:i/>
      <w:iCs/>
      <w:color w:val="auto"/>
    </w:rPr>
  </w:style>
  <w:style w:type="paragraph" w:styleId="IntenseQuote">
    <w:name w:val="Intense Quote"/>
    <w:basedOn w:val="Normal"/>
    <w:next w:val="Normal"/>
    <w:link w:val="IntenseQuoteChar"/>
    <w:uiPriority w:val="30"/>
    <w:qFormat/>
    <w:rsid w:val="00740F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0F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40FDE"/>
    <w:rPr>
      <w:smallCaps/>
      <w:color w:val="auto"/>
      <w:u w:val="single"/>
    </w:rPr>
  </w:style>
  <w:style w:type="character" w:styleId="IntenseReference">
    <w:name w:val="Intense Reference"/>
    <w:basedOn w:val="DefaultParagraphFont"/>
    <w:uiPriority w:val="32"/>
    <w:qFormat/>
    <w:rsid w:val="00740FDE"/>
    <w:rPr>
      <w:b/>
      <w:bCs/>
      <w:smallCaps/>
      <w:color w:val="auto"/>
      <w:spacing w:val="5"/>
      <w:u w:val="single"/>
    </w:rPr>
  </w:style>
  <w:style w:type="paragraph" w:customStyle="1" w:styleId="2ColumnHeading">
    <w:name w:val="2Column Heading"/>
    <w:basedOn w:val="BodyText"/>
    <w:qFormat/>
    <w:rsid w:val="00740FDE"/>
    <w:pPr>
      <w:spacing w:after="60"/>
      <w:ind w:left="-2268"/>
    </w:pPr>
    <w:rPr>
      <w:b/>
    </w:rPr>
  </w:style>
  <w:style w:type="paragraph" w:customStyle="1" w:styleId="Heading1TOC">
    <w:name w:val="Heading1 TOC"/>
    <w:basedOn w:val="Normal"/>
    <w:qFormat/>
    <w:rsid w:val="00740FDE"/>
    <w:pPr>
      <w:spacing w:before="240" w:after="120"/>
    </w:pPr>
    <w:rPr>
      <w:rFonts w:ascii="Times New Roman" w:hAnsi="Times New Roman"/>
      <w:b/>
      <w:sz w:val="32"/>
    </w:rPr>
  </w:style>
  <w:style w:type="paragraph" w:customStyle="1" w:styleId="Heading2TOC">
    <w:name w:val="Heading2 TOC"/>
    <w:basedOn w:val="Normal"/>
    <w:qFormat/>
    <w:rsid w:val="00740FDE"/>
    <w:pPr>
      <w:spacing w:before="240" w:after="60"/>
    </w:pPr>
    <w:rPr>
      <w:rFonts w:ascii="Times New Roman" w:hAnsi="Times New Roman"/>
      <w:b/>
      <w:sz w:val="28"/>
    </w:rPr>
  </w:style>
  <w:style w:type="character" w:customStyle="1" w:styleId="Underline">
    <w:name w:val="Underline"/>
    <w:basedOn w:val="DefaultParagraphFont"/>
    <w:qFormat/>
    <w:rsid w:val="00740FDE"/>
    <w:rPr>
      <w:u w:val="single"/>
    </w:rPr>
  </w:style>
  <w:style w:type="paragraph" w:styleId="BalloonText">
    <w:name w:val="Balloon Text"/>
    <w:basedOn w:val="Normal"/>
    <w:link w:val="BalloonTextChar"/>
    <w:rsid w:val="00740FDE"/>
    <w:rPr>
      <w:rFonts w:ascii="Tahoma" w:hAnsi="Tahoma" w:cs="Tahoma"/>
      <w:sz w:val="16"/>
      <w:szCs w:val="16"/>
    </w:rPr>
  </w:style>
  <w:style w:type="character" w:customStyle="1" w:styleId="BalloonTextChar">
    <w:name w:val="Balloon Text Char"/>
    <w:basedOn w:val="DefaultParagraphFont"/>
    <w:link w:val="BalloonText"/>
    <w:rsid w:val="00740F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0F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0F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1106</Words>
  <Characters>7115</Characters>
  <Application>Microsoft Office Word</Application>
  <DocSecurity>0</DocSecurity>
  <Lines>239</Lines>
  <Paragraphs>150</Paragraphs>
  <ScaleCrop>false</ScaleCrop>
  <Company>Author-it Software Corporation Ltd.</Company>
  <LinksUpToDate>false</LinksUpToDate>
  <CharactersWithSpaces>8147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LMTTN2005B Undertake web conversion and finishing</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2012-05-26T18:14:00Z</dcterms:created>
  <dcterms:modified xsi:type="dcterms:W3CDTF">2012-05-26T18:14:00Z</dcterms:modified>
</cp:coreProperties>
</file>