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14A" w:rsidP="00DF314A">
      <w:pPr>
        <w:pStyle w:val="Title"/>
      </w:pPr>
      <w:r>
        <w:fldChar w:fldCharType="begin"/>
      </w:r>
      <w:r>
        <w:instrText xml:space="preserve"> TITLE   \* MERGEFORMAT </w:instrText>
      </w:r>
      <w:r>
        <w:fldChar w:fldCharType="separate"/>
      </w:r>
      <w:r>
        <w:t>LMTTN2004B Undertake web bonding processes</w:t>
      </w:r>
      <w:r>
        <w:fldChar w:fldCharType="end"/>
      </w:r>
    </w:p>
    <w:p w:rsidR="00DF314A" w:rsidP="00DF314A">
      <w:pPr>
        <w:pStyle w:val="Version"/>
        <w:sectPr w:rsidSect="00E53F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3F03" w:rsidP="00E53F03">
      <w:pPr>
        <w:pStyle w:val="SuperHeading"/>
      </w:pPr>
      <w:r w:rsidRPr="00E53F03">
        <w:t>LMTTN2004B Undertake web bonding processes</w:t>
      </w:r>
    </w:p>
    <w:p w:rsidR="00000000" w:rsidRPr="00E53F03" w:rsidP="00E53F03">
      <w:pPr>
        <w:pStyle w:val="SuperHeading"/>
      </w:pPr>
    </w:p>
    <w:p w:rsidR="00000000" w:rsidRPr="00E53F03" w:rsidP="00E53F03">
      <w:pPr>
        <w:pStyle w:val="Heading1"/>
      </w:pPr>
      <w:bookmarkStart w:id="1" w:name="O_96687"/>
      <w:bookmarkEnd w:id="1"/>
      <w:r w:rsidRPr="00E53F03">
        <w:t>Modification History</w:t>
      </w:r>
    </w:p>
    <w:p w:rsidR="00000000" w:rsidRPr="00E53F03" w:rsidP="00E53F03">
      <w:pPr>
        <w:pStyle w:val="BodyText"/>
      </w:pPr>
      <w:r w:rsidRPr="00E53F03">
        <w:t>Not applicable.</w:t>
      </w:r>
    </w:p>
    <w:p w:rsidR="00000000" w:rsidRPr="00E53F03" w:rsidP="00E53F03">
      <w:pPr>
        <w:pStyle w:val="AllowPageBreak"/>
      </w:pPr>
    </w:p>
    <w:p w:rsidR="00000000" w:rsidRPr="00E53F03" w:rsidP="00E53F03">
      <w:pPr>
        <w:pStyle w:val="Heading1"/>
      </w:pPr>
      <w:bookmarkStart w:id="2" w:name="O_96688"/>
      <w:bookmarkEnd w:id="2"/>
      <w:r w:rsidRPr="00E53F03">
        <w:t>Unit Descriptor</w:t>
      </w:r>
    </w:p>
    <w:tbl>
      <w:tblPr>
        <w:tblW w:w="0" w:type="auto"/>
        <w:tblLayout w:type="fixed"/>
        <w:tblCellMar>
          <w:left w:w="62" w:type="dxa"/>
          <w:right w:w="62" w:type="dxa"/>
        </w:tblCellMar>
        <w:tblLook w:val="0000"/>
      </w:tblPr>
      <w:tblGrid>
        <w:gridCol w:w="2270"/>
        <w:gridCol w:w="6815"/>
      </w:tblGrid>
      <w:tr w:rsidTr="00DF314A">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rPr>
                <w:rStyle w:val="SpecialBold"/>
              </w:rPr>
              <w:t>Unit descriptor</w:t>
            </w:r>
          </w:p>
        </w:tc>
        <w:tc>
          <w:tcPr>
            <w:tcW w:w="6815" w:type="dxa"/>
            <w:tcBorders>
              <w:top w:val="nil"/>
              <w:left w:val="nil"/>
              <w:bottom w:val="nil"/>
              <w:right w:val="nil"/>
            </w:tcBorders>
            <w:tcMar>
              <w:top w:w="0" w:type="dxa"/>
              <w:left w:w="62" w:type="dxa"/>
              <w:bottom w:w="0" w:type="dxa"/>
              <w:right w:w="62" w:type="dxa"/>
            </w:tcMar>
          </w:tcPr>
          <w:p w:rsidR="00000000" w:rsidRPr="00E53F03" w:rsidP="00E53F03">
            <w:pPr>
              <w:pStyle w:val="BodyText"/>
            </w:pPr>
            <w:r w:rsidRPr="00E53F03">
              <w:t xml:space="preserve">This unit covers the skills and knowledge to undertake web bonding processes. </w:t>
            </w:r>
          </w:p>
        </w:tc>
      </w:tr>
    </w:tbl>
    <w:p w:rsidR="00000000" w:rsidRPr="00E53F03" w:rsidP="00E53F03">
      <w:pPr>
        <w:pStyle w:val="BodyText"/>
      </w:pPr>
    </w:p>
    <w:p w:rsidR="00000000" w:rsidRPr="00E53F03" w:rsidP="00E53F03">
      <w:pPr>
        <w:pStyle w:val="AllowPageBreak"/>
      </w:pPr>
    </w:p>
    <w:p w:rsidR="00000000" w:rsidRPr="00E53F03" w:rsidP="00E53F03">
      <w:pPr>
        <w:pStyle w:val="Heading1"/>
      </w:pPr>
      <w:bookmarkStart w:id="3" w:name="O_96689"/>
      <w:bookmarkEnd w:id="3"/>
      <w:r w:rsidRPr="00E53F03">
        <w:t>Application of the Unit</w:t>
      </w:r>
    </w:p>
    <w:tbl>
      <w:tblPr>
        <w:tblW w:w="0" w:type="auto"/>
        <w:tblLayout w:type="fixed"/>
        <w:tblCellMar>
          <w:left w:w="62" w:type="dxa"/>
          <w:right w:w="62" w:type="dxa"/>
        </w:tblCellMar>
        <w:tblLook w:val="0000"/>
      </w:tblPr>
      <w:tblGrid>
        <w:gridCol w:w="2270"/>
        <w:gridCol w:w="6815"/>
      </w:tblGrid>
      <w:tr w:rsidTr="00DF314A">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rPr>
                <w:rStyle w:val="SpecialBold"/>
              </w:rPr>
              <w:t>Application of the Unit</w:t>
            </w:r>
          </w:p>
        </w:tc>
        <w:tc>
          <w:tcPr>
            <w:tcW w:w="6815" w:type="dxa"/>
            <w:tcBorders>
              <w:top w:val="nil"/>
              <w:left w:val="nil"/>
              <w:bottom w:val="nil"/>
              <w:right w:val="nil"/>
            </w:tcBorders>
            <w:tcMar>
              <w:top w:w="0" w:type="dxa"/>
              <w:left w:w="62" w:type="dxa"/>
              <w:bottom w:w="0" w:type="dxa"/>
              <w:right w:w="62" w:type="dxa"/>
            </w:tcMar>
          </w:tcPr>
          <w:p w:rsidR="00000000" w:rsidRPr="00E53F03" w:rsidP="00E53F03">
            <w:pPr>
              <w:pStyle w:val="BodyText"/>
            </w:pPr>
            <w:r w:rsidRPr="00E53F03">
              <w:t>The unit covers the skills needed to undertake a web bonding process.</w:t>
            </w:r>
          </w:p>
          <w:p w:rsidR="00000000" w:rsidRPr="00E53F03" w:rsidP="00E53F03">
            <w:pPr>
              <w:pStyle w:val="BodyText"/>
            </w:pPr>
            <w:r w:rsidRPr="00E53F03">
              <w:t>It applies to chemical, thermal, mechanical and latex bonding processes.</w:t>
            </w:r>
          </w:p>
          <w:p w:rsidR="00000000" w:rsidRPr="00E53F03" w:rsidP="00E53F03">
            <w:pPr>
              <w:pStyle w:val="BodyText"/>
            </w:pPr>
            <w:r w:rsidRPr="00E53F03">
              <w:t>Work may be conducted in small to large scale enterprises and may</w:t>
            </w:r>
            <w:r w:rsidRPr="00E53F03">
              <w:t xml:space="preserve"> involve individual and team activities.</w:t>
            </w:r>
          </w:p>
          <w:p w:rsidR="00000000" w:rsidRPr="00E53F03" w:rsidP="00E53F03">
            <w:pPr>
              <w:pStyle w:val="BodyText"/>
            </w:pPr>
            <w:r w:rsidRPr="00E53F03">
              <w:t>The application of this unit is according to OHS practices of the enterprise and workplace practices, which may include:</w:t>
            </w:r>
          </w:p>
          <w:p w:rsidR="00000000" w:rsidRPr="00E53F03" w:rsidP="00E53F03">
            <w:pPr>
              <w:pStyle w:val="ListBullet"/>
            </w:pPr>
            <w:r w:rsidRPr="00E53F03">
              <w:t>requirements prescribed by legislation, awards, agreements and conditions of employment</w:t>
            </w:r>
          </w:p>
          <w:p w:rsidR="00000000" w:rsidRPr="00E53F03" w:rsidP="00E53F03">
            <w:pPr>
              <w:pStyle w:val="ListBullet"/>
            </w:pPr>
            <w:r w:rsidRPr="00E53F03">
              <w:t>stand</w:t>
            </w:r>
            <w:r w:rsidRPr="00E53F03">
              <w:t>ard operating procedures</w:t>
            </w:r>
          </w:p>
          <w:p w:rsidR="00000000" w:rsidRPr="00E53F03" w:rsidP="00E53F03">
            <w:pPr>
              <w:pStyle w:val="ListBullet"/>
            </w:pPr>
            <w:r w:rsidRPr="00E53F03">
              <w:t>work instructions</w:t>
            </w:r>
          </w:p>
          <w:p w:rsidR="00000000" w:rsidRPr="00E53F03" w:rsidP="00E53F03">
            <w:pPr>
              <w:pStyle w:val="ListBullet"/>
            </w:pPr>
            <w:r w:rsidRPr="00E53F03">
              <w:t>oral, written and visual communication</w:t>
            </w:r>
          </w:p>
          <w:p w:rsidR="00000000" w:rsidRPr="00E53F03" w:rsidP="00E53F03">
            <w:pPr>
              <w:pStyle w:val="ListBullet"/>
            </w:pPr>
            <w:r w:rsidRPr="00E53F03">
              <w:t>quality practices, including responsibility for maintenance of own work quality and contribution to quality improvement of team or section output</w:t>
            </w:r>
          </w:p>
          <w:p w:rsidR="00000000" w:rsidRPr="00E53F03" w:rsidP="00E53F03">
            <w:pPr>
              <w:pStyle w:val="ListBullet"/>
            </w:pPr>
            <w:r w:rsidRPr="00E53F03">
              <w:t>housekeeping</w:t>
            </w:r>
          </w:p>
          <w:p w:rsidR="00000000" w:rsidRPr="00E53F03" w:rsidP="00E53F03">
            <w:pPr>
              <w:pStyle w:val="ListBullet"/>
            </w:pPr>
            <w:r w:rsidRPr="00E53F03">
              <w:t>tasks related to environmental protection, waste disposal, pollution control, and recycling</w:t>
            </w:r>
          </w:p>
          <w:p w:rsidR="00000000" w:rsidRPr="00E53F03" w:rsidP="00E53F03">
            <w:pPr>
              <w:pStyle w:val="BodyText"/>
            </w:pPr>
            <w:r w:rsidRPr="00E53F03">
              <w:t>This unit requires the application of skills associated with planning and organising for the safe and effective application of web bonding processes and technology.</w:t>
            </w:r>
            <w:r w:rsidRPr="00E53F03">
              <w:t xml:space="preserve"> This unit also requires an ability to interpret and communicate job related information, check the quality of outcomes and identify and address problems relating to own work. Self management skills are applied to ensure workplace and quality standards are</w:t>
            </w:r>
            <w:r w:rsidRPr="00E53F03">
              <w:t xml:space="preserve"> achieved.</w:t>
            </w:r>
          </w:p>
        </w:tc>
      </w:tr>
    </w:tbl>
    <w:p w:rsidR="00000000" w:rsidRPr="00E53F03" w:rsidP="00E53F03">
      <w:pPr>
        <w:pStyle w:val="BodyText"/>
      </w:pPr>
    </w:p>
    <w:p w:rsidR="00000000" w:rsidRPr="00E53F03" w:rsidP="00E53F03">
      <w:pPr>
        <w:pStyle w:val="AllowPageBreak"/>
      </w:pPr>
    </w:p>
    <w:p w:rsidR="00000000" w:rsidRPr="00E53F03" w:rsidP="00E53F03">
      <w:pPr>
        <w:pStyle w:val="Heading1"/>
      </w:pPr>
      <w:bookmarkStart w:id="4" w:name="O_96690"/>
      <w:bookmarkEnd w:id="4"/>
      <w:r w:rsidRPr="00E53F03">
        <w:t>Licensing/Regulatory Information</w:t>
      </w:r>
    </w:p>
    <w:p w:rsidR="00000000" w:rsidRPr="00E53F03" w:rsidP="00E53F03">
      <w:pPr>
        <w:pStyle w:val="BodyText"/>
      </w:pPr>
      <w:r w:rsidRPr="00E53F03">
        <w:t>Not applicable.</w:t>
      </w:r>
    </w:p>
    <w:p w:rsidR="00000000" w:rsidRPr="00E53F03" w:rsidP="00E53F03">
      <w:pPr>
        <w:pStyle w:val="AllowPageBreak"/>
      </w:pPr>
    </w:p>
    <w:p w:rsidR="00000000" w:rsidRPr="00E53F03" w:rsidP="00E53F03">
      <w:pPr>
        <w:pStyle w:val="Heading1"/>
      </w:pPr>
      <w:bookmarkStart w:id="5" w:name="O_96692"/>
      <w:bookmarkEnd w:id="5"/>
      <w:r w:rsidRPr="00E53F03">
        <w:t>Pre-Requisites</w:t>
      </w:r>
    </w:p>
    <w:tbl>
      <w:tblPr>
        <w:tblW w:w="0" w:type="auto"/>
        <w:tblLayout w:type="fixed"/>
        <w:tblCellMar>
          <w:left w:w="62" w:type="dxa"/>
          <w:right w:w="62" w:type="dxa"/>
        </w:tblCellMar>
        <w:tblLook w:val="0000"/>
      </w:tblPr>
      <w:tblGrid>
        <w:gridCol w:w="2270"/>
        <w:gridCol w:w="6815"/>
      </w:tblGrid>
      <w:tr w:rsidTr="00DF314A">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rPr>
                <w:rStyle w:val="SpecialBold"/>
              </w:rPr>
              <w:t>Prerequisites</w:t>
            </w:r>
            <w:r w:rsidRPr="00E53F03">
              <w:t xml:space="preserve"> </w:t>
            </w:r>
          </w:p>
        </w:tc>
        <w:tc>
          <w:tcPr>
            <w:tcW w:w="6815" w:type="dxa"/>
            <w:tcBorders>
              <w:top w:val="nil"/>
              <w:left w:val="nil"/>
              <w:bottom w:val="nil"/>
              <w:right w:val="nil"/>
            </w:tcBorders>
            <w:tcMar>
              <w:top w:w="0" w:type="dxa"/>
              <w:left w:w="62" w:type="dxa"/>
              <w:bottom w:w="0" w:type="dxa"/>
              <w:right w:w="62" w:type="dxa"/>
            </w:tcMar>
          </w:tcPr>
          <w:p w:rsidR="00000000" w:rsidRPr="00E53F03" w:rsidP="00E53F03">
            <w:pPr>
              <w:pStyle w:val="BodyText"/>
            </w:pPr>
          </w:p>
        </w:tc>
      </w:tr>
    </w:tbl>
    <w:p w:rsidR="00000000" w:rsidRPr="00E53F03" w:rsidP="00E53F03">
      <w:pPr>
        <w:pStyle w:val="BodyText"/>
      </w:pPr>
    </w:p>
    <w:p w:rsidR="00000000" w:rsidRPr="00E53F03" w:rsidP="00E53F03">
      <w:pPr>
        <w:pStyle w:val="AllowPageBreak"/>
      </w:pPr>
    </w:p>
    <w:p w:rsidR="00000000" w:rsidRPr="00E53F03" w:rsidP="00E53F03">
      <w:pPr>
        <w:pStyle w:val="Heading1"/>
      </w:pPr>
      <w:bookmarkStart w:id="6" w:name="O_96691"/>
      <w:bookmarkEnd w:id="6"/>
      <w:r w:rsidRPr="00E53F03">
        <w:t>Employability Skills Information</w:t>
      </w:r>
    </w:p>
    <w:tbl>
      <w:tblPr>
        <w:tblW w:w="0" w:type="auto"/>
        <w:tblLayout w:type="fixed"/>
        <w:tblCellMar>
          <w:left w:w="62" w:type="dxa"/>
          <w:right w:w="62" w:type="dxa"/>
        </w:tblCellMar>
        <w:tblLook w:val="0000"/>
      </w:tblPr>
      <w:tblGrid>
        <w:gridCol w:w="2270"/>
        <w:gridCol w:w="6815"/>
      </w:tblGrid>
      <w:tr w:rsidTr="00DF314A">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rPr>
                <w:rStyle w:val="SpecialBold"/>
              </w:rPr>
              <w:t>Employability Skills</w:t>
            </w:r>
          </w:p>
        </w:tc>
        <w:tc>
          <w:tcPr>
            <w:tcW w:w="6815" w:type="dxa"/>
            <w:tcBorders>
              <w:top w:val="nil"/>
              <w:left w:val="nil"/>
              <w:bottom w:val="nil"/>
              <w:right w:val="nil"/>
            </w:tcBorders>
            <w:tcMar>
              <w:top w:w="0" w:type="dxa"/>
              <w:left w:w="62" w:type="dxa"/>
              <w:bottom w:w="0" w:type="dxa"/>
              <w:right w:w="62" w:type="dxa"/>
            </w:tcMar>
          </w:tcPr>
          <w:p w:rsidR="00000000" w:rsidRPr="00E53F03" w:rsidP="00E53F03">
            <w:pPr>
              <w:pStyle w:val="BodyText"/>
            </w:pPr>
            <w:r w:rsidRPr="00E53F03">
              <w:t>This unit contains employability skills.</w:t>
            </w:r>
          </w:p>
        </w:tc>
      </w:tr>
    </w:tbl>
    <w:p w:rsidR="00000000" w:rsidRPr="00E53F03" w:rsidP="00E53F03">
      <w:pPr>
        <w:pStyle w:val="BodyText"/>
      </w:pPr>
    </w:p>
    <w:p w:rsidR="00000000" w:rsidRPr="00E53F03" w:rsidP="00E53F03">
      <w:pPr>
        <w:pStyle w:val="AllowPageBreak"/>
      </w:pPr>
    </w:p>
    <w:p w:rsidR="00000000" w:rsidRPr="00E53F03" w:rsidP="00E53F03">
      <w:pPr>
        <w:pStyle w:val="Heading1"/>
      </w:pPr>
      <w:bookmarkStart w:id="7" w:name="O_96693"/>
      <w:bookmarkEnd w:id="7"/>
      <w:r w:rsidRPr="00E53F03">
        <w:t>Elements and Performance Criteria Pre-Content</w:t>
      </w:r>
    </w:p>
    <w:p w:rsidR="00000000" w:rsidRPr="00E53F03" w:rsidP="00E53F03">
      <w:pPr>
        <w:pStyle w:val="BodyText"/>
      </w:pPr>
      <w:r w:rsidRPr="00E53F03">
        <w:t>Not applicable.</w:t>
      </w:r>
    </w:p>
    <w:p w:rsidR="00000000" w:rsidRPr="00E53F03" w:rsidP="00E53F03">
      <w:pPr>
        <w:pStyle w:val="AllowPageBreak"/>
      </w:pPr>
    </w:p>
    <w:p w:rsidR="00000000" w:rsidRPr="00E53F03" w:rsidP="00E53F03">
      <w:pPr>
        <w:pStyle w:val="Heading1"/>
      </w:pPr>
      <w:bookmarkStart w:id="8" w:name="O_96694"/>
      <w:bookmarkEnd w:id="8"/>
      <w:r w:rsidRPr="00E53F03">
        <w:t>Elements and Performance Criteria</w:t>
      </w:r>
    </w:p>
    <w:tbl>
      <w:tblPr>
        <w:tblW w:w="0" w:type="auto"/>
        <w:tblLayout w:type="fixed"/>
        <w:tblCellMar>
          <w:left w:w="62" w:type="dxa"/>
          <w:right w:w="62" w:type="dxa"/>
        </w:tblCellMar>
        <w:tblLook w:val="0000"/>
      </w:tblPr>
      <w:tblGrid>
        <w:gridCol w:w="2270"/>
        <w:gridCol w:w="6815"/>
      </w:tblGrid>
      <w:tr w:rsidTr="00DF314A">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RPr="00E53F03" w:rsidP="00E53F03">
            <w:pPr>
              <w:pStyle w:val="BodyText"/>
            </w:pPr>
            <w:r w:rsidRPr="00E53F03">
              <w:rPr>
                <w:rStyle w:val="SpecialBold"/>
              </w:rPr>
              <w:t>ELEMENT</w:t>
            </w:r>
          </w:p>
        </w:tc>
        <w:tc>
          <w:tcPr>
            <w:tcW w:w="6815"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rPr>
                <w:rStyle w:val="SpecialBold"/>
              </w:rPr>
              <w:t>PERFORMANCE CRITERIA</w:t>
            </w:r>
          </w:p>
        </w:tc>
      </w:tr>
      <w:tr w:rsidTr="00DF314A">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E53F03">
            <w:pPr>
              <w:pStyle w:val="List"/>
              <w:rPr>
                <w:lang w:val="en-NZ"/>
              </w:rPr>
            </w:pPr>
            <w:r w:rsidRPr="00E53F03">
              <w:t>1</w:t>
            </w:r>
            <w:r w:rsidRPr="00E53F03">
              <w:tab/>
              <w:t>Prepare for web bonding</w:t>
            </w:r>
          </w:p>
        </w:tc>
        <w:tc>
          <w:tcPr>
            <w:tcW w:w="6815" w:type="dxa"/>
            <w:tcBorders>
              <w:top w:val="nil"/>
              <w:left w:val="nil"/>
              <w:bottom w:val="nil"/>
              <w:right w:val="nil"/>
            </w:tcBorders>
            <w:tcMar>
              <w:top w:w="0" w:type="dxa"/>
              <w:left w:w="62" w:type="dxa"/>
              <w:bottom w:w="0" w:type="dxa"/>
              <w:right w:w="62" w:type="dxa"/>
            </w:tcMar>
          </w:tcPr>
          <w:p w:rsidR="00000000" w:rsidRPr="00E53F03" w:rsidP="00E53F03">
            <w:pPr>
              <w:pStyle w:val="List"/>
            </w:pPr>
            <w:r w:rsidRPr="00E53F03">
              <w:t>1.1</w:t>
            </w:r>
            <w:r w:rsidRPr="00E53F03">
              <w:tab/>
              <w:t>Specifications are checked to identify requirements for production.</w:t>
            </w:r>
          </w:p>
          <w:p w:rsidR="00000000" w:rsidRPr="00E53F03" w:rsidP="00E53F03">
            <w:pPr>
              <w:pStyle w:val="List"/>
            </w:pPr>
            <w:r w:rsidRPr="00E53F03">
              <w:t>1.2</w:t>
            </w:r>
            <w:r w:rsidRPr="00E53F03">
              <w:tab/>
            </w:r>
            <w:r w:rsidRPr="00E53F03">
              <w:rPr>
                <w:rStyle w:val="BoldandItalics"/>
              </w:rPr>
              <w:t>Web bonding p</w:t>
            </w:r>
            <w:r w:rsidRPr="00E53F03">
              <w:rPr>
                <w:rStyle w:val="BoldandItalics"/>
              </w:rPr>
              <w:t>rocess</w:t>
            </w:r>
            <w:r w:rsidRPr="00E53F03">
              <w:t xml:space="preserve"> is identified and where options exist, correct web bonding process is selected according to product requirements.</w:t>
            </w:r>
          </w:p>
          <w:p w:rsidR="00000000" w:rsidRPr="00E53F03" w:rsidP="00E53F03">
            <w:pPr>
              <w:pStyle w:val="List"/>
            </w:pPr>
            <w:r w:rsidRPr="00E53F03">
              <w:t>1.3</w:t>
            </w:r>
            <w:r w:rsidRPr="00E53F03">
              <w:tab/>
              <w:t>Bonding raw material supply is checked where appropriate.</w:t>
            </w:r>
          </w:p>
          <w:p w:rsidR="00000000" w:rsidP="00E53F03">
            <w:pPr>
              <w:pStyle w:val="List"/>
              <w:rPr>
                <w:lang w:val="en-NZ"/>
              </w:rPr>
            </w:pPr>
            <w:r w:rsidRPr="00E53F03">
              <w:t>1.4</w:t>
            </w:r>
            <w:r w:rsidRPr="00E53F03">
              <w:tab/>
              <w:t>Machine controls are set to meet product requirements.</w:t>
            </w:r>
          </w:p>
        </w:tc>
      </w:tr>
      <w:tr w:rsidTr="00DF314A">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E53F03">
            <w:pPr>
              <w:pStyle w:val="List"/>
              <w:rPr>
                <w:lang w:val="en-NZ"/>
              </w:rPr>
            </w:pPr>
            <w:r w:rsidRPr="00E53F03">
              <w:t>2</w:t>
            </w:r>
            <w:r w:rsidRPr="00E53F03">
              <w:tab/>
            </w:r>
            <w:r w:rsidRPr="00E53F03">
              <w:t>Undertake web bonding</w:t>
            </w:r>
          </w:p>
        </w:tc>
        <w:tc>
          <w:tcPr>
            <w:tcW w:w="6815" w:type="dxa"/>
            <w:tcBorders>
              <w:top w:val="nil"/>
              <w:left w:val="nil"/>
              <w:bottom w:val="nil"/>
              <w:right w:val="nil"/>
            </w:tcBorders>
            <w:tcMar>
              <w:top w:w="0" w:type="dxa"/>
              <w:left w:w="62" w:type="dxa"/>
              <w:bottom w:w="0" w:type="dxa"/>
              <w:right w:w="62" w:type="dxa"/>
            </w:tcMar>
          </w:tcPr>
          <w:p w:rsidR="00000000" w:rsidRPr="00E53F03" w:rsidP="00E53F03">
            <w:pPr>
              <w:pStyle w:val="List"/>
            </w:pPr>
            <w:r w:rsidRPr="00E53F03">
              <w:t>2.1</w:t>
            </w:r>
            <w:r w:rsidRPr="00E53F03">
              <w:tab/>
              <w:t>Formed web supply and speed is checked for conformance to specification.</w:t>
            </w:r>
          </w:p>
          <w:p w:rsidR="00000000" w:rsidRPr="00E53F03" w:rsidP="00E53F03">
            <w:pPr>
              <w:pStyle w:val="List"/>
            </w:pPr>
            <w:r w:rsidRPr="00E53F03">
              <w:t>2.2</w:t>
            </w:r>
            <w:r w:rsidRPr="00E53F03">
              <w:tab/>
              <w:t>Web bonding process is monitored and operational parameters are adjusted to meet product requirements.</w:t>
            </w:r>
          </w:p>
          <w:p w:rsidR="00000000" w:rsidRPr="00E53F03" w:rsidP="00E53F03">
            <w:pPr>
              <w:pStyle w:val="List"/>
            </w:pPr>
            <w:r w:rsidRPr="00E53F03">
              <w:t>2.3</w:t>
            </w:r>
            <w:r w:rsidRPr="00E53F03">
              <w:tab/>
            </w:r>
            <w:r w:rsidRPr="00E53F03">
              <w:rPr>
                <w:rStyle w:val="BoldandItalics"/>
              </w:rPr>
              <w:t>Machine operations</w:t>
            </w:r>
            <w:r w:rsidRPr="00E53F03">
              <w:t xml:space="preserve"> are monitored to ensure saf</w:t>
            </w:r>
            <w:r w:rsidRPr="00E53F03">
              <w:t>e and correct operation.</w:t>
            </w:r>
          </w:p>
          <w:p w:rsidR="00000000" w:rsidRPr="00E53F03" w:rsidP="00E53F03">
            <w:pPr>
              <w:pStyle w:val="List"/>
            </w:pPr>
            <w:r w:rsidRPr="00E53F03">
              <w:t>2.4</w:t>
            </w:r>
            <w:r w:rsidRPr="00E53F03">
              <w:tab/>
              <w:t>Minor product process and machine faults are identified and corrected where necessary to meet specified requirements and are reported.</w:t>
            </w:r>
          </w:p>
          <w:p w:rsidR="00000000" w:rsidRPr="00E53F03" w:rsidP="00E53F03">
            <w:pPr>
              <w:pStyle w:val="List"/>
            </w:pPr>
            <w:r w:rsidRPr="00E53F03">
              <w:t>2.5</w:t>
            </w:r>
            <w:r w:rsidRPr="00E53F03">
              <w:tab/>
              <w:t>Major machine faults are reported.</w:t>
            </w:r>
          </w:p>
          <w:p w:rsidR="00000000" w:rsidRPr="00E53F03" w:rsidP="00E53F03">
            <w:pPr>
              <w:pStyle w:val="List"/>
            </w:pPr>
            <w:r w:rsidRPr="00E53F03">
              <w:t>2.6</w:t>
            </w:r>
            <w:r w:rsidRPr="00E53F03">
              <w:tab/>
              <w:t>Machine is cleaned when required.</w:t>
            </w:r>
          </w:p>
          <w:p w:rsidR="00000000" w:rsidP="00E53F03">
            <w:pPr>
              <w:pStyle w:val="List"/>
              <w:rPr>
                <w:lang w:val="en-NZ"/>
              </w:rPr>
            </w:pPr>
            <w:r w:rsidRPr="00E53F03">
              <w:t>2.7</w:t>
            </w:r>
            <w:r w:rsidRPr="00E53F03">
              <w:tab/>
              <w:t xml:space="preserve">Machine is </w:t>
            </w:r>
            <w:r w:rsidRPr="00E53F03">
              <w:t xml:space="preserve">operated according to </w:t>
            </w:r>
            <w:r w:rsidRPr="00E53F03">
              <w:rPr>
                <w:rStyle w:val="BoldandItalics"/>
              </w:rPr>
              <w:t>OHS practices</w:t>
            </w:r>
            <w:r w:rsidRPr="00E53F03">
              <w:t>.</w:t>
            </w:r>
          </w:p>
        </w:tc>
      </w:tr>
      <w:tr w:rsidTr="00DF314A">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E53F03">
            <w:pPr>
              <w:pStyle w:val="List"/>
              <w:rPr>
                <w:lang w:val="en-NZ"/>
              </w:rPr>
            </w:pPr>
            <w:r w:rsidRPr="00E53F03">
              <w:t>3</w:t>
            </w:r>
            <w:r w:rsidRPr="00E53F03">
              <w:tab/>
              <w:t>Check bonded web quality</w:t>
            </w:r>
          </w:p>
        </w:tc>
        <w:tc>
          <w:tcPr>
            <w:tcW w:w="6815" w:type="dxa"/>
            <w:tcBorders>
              <w:top w:val="nil"/>
              <w:left w:val="nil"/>
              <w:bottom w:val="nil"/>
              <w:right w:val="nil"/>
            </w:tcBorders>
            <w:tcMar>
              <w:top w:w="0" w:type="dxa"/>
              <w:left w:w="62" w:type="dxa"/>
              <w:bottom w:w="0" w:type="dxa"/>
              <w:right w:w="62" w:type="dxa"/>
            </w:tcMar>
          </w:tcPr>
          <w:p w:rsidR="00000000" w:rsidRPr="00E53F03" w:rsidP="00E53F03">
            <w:pPr>
              <w:pStyle w:val="List"/>
            </w:pPr>
            <w:r w:rsidRPr="00E53F03">
              <w:t>3.1</w:t>
            </w:r>
            <w:r w:rsidRPr="00E53F03">
              <w:tab/>
              <w:t>Bonded web is checked against quality standards and production requirements.</w:t>
            </w:r>
          </w:p>
          <w:p w:rsidR="00000000" w:rsidP="00E53F03">
            <w:pPr>
              <w:pStyle w:val="List"/>
              <w:rPr>
                <w:lang w:val="en-NZ"/>
              </w:rPr>
            </w:pPr>
            <w:r w:rsidRPr="00E53F03">
              <w:t>3.2</w:t>
            </w:r>
            <w:r w:rsidRPr="00E53F03">
              <w:tab/>
              <w:t>Bonded web faults and non-conformances are identified and rectified or reported.</w:t>
            </w:r>
          </w:p>
        </w:tc>
      </w:tr>
      <w:tr w:rsidTr="00DF314A">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E53F03">
            <w:pPr>
              <w:pStyle w:val="List"/>
              <w:rPr>
                <w:lang w:val="en-NZ"/>
              </w:rPr>
            </w:pPr>
            <w:r w:rsidRPr="00E53F03">
              <w:t>4</w:t>
            </w:r>
            <w:r w:rsidRPr="00E53F03">
              <w:tab/>
              <w:t>Complete web bonding p</w:t>
            </w:r>
            <w:r w:rsidRPr="00E53F03">
              <w:t>rocess</w:t>
            </w:r>
          </w:p>
        </w:tc>
        <w:tc>
          <w:tcPr>
            <w:tcW w:w="6815" w:type="dxa"/>
            <w:tcBorders>
              <w:top w:val="nil"/>
              <w:left w:val="nil"/>
              <w:bottom w:val="nil"/>
              <w:right w:val="nil"/>
            </w:tcBorders>
            <w:tcMar>
              <w:top w:w="0" w:type="dxa"/>
              <w:left w:w="62" w:type="dxa"/>
              <w:bottom w:w="0" w:type="dxa"/>
              <w:right w:w="62" w:type="dxa"/>
            </w:tcMar>
          </w:tcPr>
          <w:p w:rsidR="00000000" w:rsidRPr="00E53F03" w:rsidP="00E53F03">
            <w:pPr>
              <w:pStyle w:val="List"/>
            </w:pPr>
            <w:r w:rsidRPr="00E53F03">
              <w:t>4.1</w:t>
            </w:r>
            <w:r w:rsidRPr="00E53F03">
              <w:tab/>
              <w:t>Bonded web is sent for web conversion and finishing or next manufacturing or packing process.</w:t>
            </w:r>
          </w:p>
          <w:p w:rsidR="00000000" w:rsidRPr="00E53F03" w:rsidP="00E53F03">
            <w:pPr>
              <w:pStyle w:val="List"/>
            </w:pPr>
            <w:r w:rsidRPr="00E53F03">
              <w:t>4.2</w:t>
            </w:r>
            <w:r w:rsidRPr="00E53F03">
              <w:tab/>
              <w:t>Cleaning of area is completed to ensure work environment is maintained in a safe and productive manner.</w:t>
            </w:r>
          </w:p>
          <w:p w:rsidR="00000000" w:rsidRPr="00E53F03" w:rsidP="00E53F03">
            <w:pPr>
              <w:pStyle w:val="List"/>
            </w:pPr>
            <w:r w:rsidRPr="00E53F03">
              <w:t>4.3</w:t>
            </w:r>
            <w:r w:rsidRPr="00E53F03">
              <w:tab/>
              <w:t>Production records are accurately compl</w:t>
            </w:r>
            <w:r w:rsidRPr="00E53F03">
              <w:t>eted.</w:t>
            </w:r>
          </w:p>
        </w:tc>
      </w:tr>
    </w:tbl>
    <w:p w:rsidR="00000000" w:rsidRPr="00E53F03" w:rsidP="00E53F03">
      <w:pPr>
        <w:pStyle w:val="BodyText"/>
      </w:pPr>
    </w:p>
    <w:p w:rsidR="00000000" w:rsidRPr="00E53F03" w:rsidP="00E53F03">
      <w:pPr>
        <w:pStyle w:val="AllowPageBreak"/>
      </w:pPr>
    </w:p>
    <w:p w:rsidR="00000000" w:rsidRPr="00E53F03" w:rsidP="00E53F03">
      <w:pPr>
        <w:pStyle w:val="Heading1"/>
      </w:pPr>
      <w:bookmarkStart w:id="9" w:name="O_96695"/>
      <w:bookmarkEnd w:id="9"/>
      <w:r w:rsidRPr="00E53F03">
        <w:t>Required Skills and Knowledge</w:t>
      </w:r>
    </w:p>
    <w:tbl>
      <w:tblPr>
        <w:tblW w:w="0" w:type="auto"/>
        <w:tblLayout w:type="fixed"/>
        <w:tblCellMar>
          <w:left w:w="62" w:type="dxa"/>
          <w:right w:w="62" w:type="dxa"/>
        </w:tblCellMar>
        <w:tblLook w:val="0000"/>
      </w:tblPr>
      <w:tblGrid>
        <w:gridCol w:w="9085"/>
      </w:tblGrid>
      <w:tr w:rsidTr="00DF314A">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E53F03" w:rsidP="00E53F03">
            <w:pPr>
              <w:pStyle w:val="BodyText"/>
              <w:rPr>
                <w:rStyle w:val="SpecialBold"/>
              </w:rPr>
            </w:pPr>
          </w:p>
          <w:p w:rsidR="00000000" w:rsidP="00E53F03">
            <w:pPr>
              <w:pStyle w:val="BodyText"/>
              <w:rPr>
                <w:rFonts w:ascii="Tahoma" w:hAnsi="Tahoma"/>
                <w:lang w:val="en-NZ"/>
              </w:rPr>
            </w:pPr>
            <w:r w:rsidRPr="00E53F03">
              <w:t>This describes the essential skills and knowledge and their level, required for this unit.</w:t>
            </w:r>
          </w:p>
        </w:tc>
      </w:tr>
      <w:tr w:rsidTr="00DF314A">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E53F03" w:rsidP="00E53F03">
            <w:pPr>
              <w:pStyle w:val="BodyText"/>
            </w:pPr>
            <w:r w:rsidRPr="00E53F03">
              <w:t>Demonstrates knowledge of:</w:t>
            </w:r>
          </w:p>
          <w:p w:rsidR="00000000" w:rsidRPr="00E53F03" w:rsidP="00E53F03">
            <w:pPr>
              <w:pStyle w:val="ListBullet"/>
            </w:pPr>
            <w:r w:rsidRPr="00E53F03">
              <w:t xml:space="preserve">underpinning knowledge of the web bonding process, including chemical bonding (eg </w:t>
            </w:r>
            <w:r w:rsidRPr="00E53F03">
              <w:t>foam, spray, or print bonding), thermal bonding, mechanical bonding</w:t>
            </w:r>
          </w:p>
          <w:p w:rsidR="00000000" w:rsidRPr="00E53F03" w:rsidP="00E53F03">
            <w:pPr>
              <w:pStyle w:val="ListBullet"/>
            </w:pPr>
            <w:r w:rsidRPr="00E53F03">
              <w:t>where chemical bonding is used knowledge includes binding agent preparation and settings</w:t>
            </w:r>
          </w:p>
          <w:p w:rsidR="00000000" w:rsidRPr="00E53F03" w:rsidP="00E53F03">
            <w:pPr>
              <w:pStyle w:val="ListBullet"/>
            </w:pPr>
            <w:r w:rsidRPr="00E53F03">
              <w:t>thermal bonding knowledge includes calender and air bonding and covers fusible, bi-component and co</w:t>
            </w:r>
            <w:r w:rsidRPr="00E53F03">
              <w:t>-polyester fibres</w:t>
            </w:r>
          </w:p>
          <w:p w:rsidR="00000000" w:rsidRPr="00E53F03" w:rsidP="00E53F03">
            <w:pPr>
              <w:pStyle w:val="ListBullet"/>
            </w:pPr>
            <w:r w:rsidRPr="00E53F03">
              <w:t>mechanical bonding includes needle punch, stitchbond and hydro-entanglement</w:t>
            </w:r>
          </w:p>
          <w:p w:rsidR="00000000" w:rsidRPr="00E53F03" w:rsidP="00E53F03">
            <w:pPr>
              <w:pStyle w:val="ListBullet"/>
            </w:pPr>
            <w:r w:rsidRPr="00E53F03">
              <w:t>OHS practices, including hazard identification and control measures</w:t>
            </w:r>
          </w:p>
          <w:p w:rsidR="00000000" w:rsidRPr="00E53F03" w:rsidP="00E53F03">
            <w:pPr>
              <w:pStyle w:val="ListBullet"/>
            </w:pPr>
            <w:r w:rsidRPr="00E53F03">
              <w:t>quality practices</w:t>
            </w:r>
          </w:p>
          <w:p w:rsidR="00000000" w:rsidRPr="00E53F03" w:rsidP="00E53F03">
            <w:pPr>
              <w:pStyle w:val="ListBullet"/>
            </w:pPr>
            <w:r w:rsidRPr="00E53F03">
              <w:t>workplace practices</w:t>
            </w:r>
          </w:p>
          <w:p w:rsidR="00000000" w:rsidP="00E53F03">
            <w:pPr>
              <w:pStyle w:val="ListBullet"/>
              <w:rPr>
                <w:lang w:val="en-NZ"/>
              </w:rPr>
            </w:pPr>
            <w:r w:rsidRPr="00E53F03">
              <w:t>recording and reporting practices</w:t>
            </w:r>
          </w:p>
        </w:tc>
      </w:tr>
      <w:tr w:rsidTr="00DF314A">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E53F03" w:rsidP="00E53F03">
            <w:pPr>
              <w:pStyle w:val="BodyText"/>
            </w:pPr>
            <w:r w:rsidRPr="00E53F03">
              <w:t>Demonstrates skills to:</w:t>
            </w:r>
          </w:p>
          <w:p w:rsidR="00000000" w:rsidRPr="00E53F03" w:rsidP="00E53F03">
            <w:pPr>
              <w:pStyle w:val="ListBullet"/>
            </w:pPr>
            <w:r w:rsidRPr="00E53F03">
              <w:t>check machine safety equipment and report any faults</w:t>
            </w:r>
          </w:p>
          <w:p w:rsidR="00000000" w:rsidRPr="00E53F03" w:rsidP="00E53F03">
            <w:pPr>
              <w:pStyle w:val="ListBullet"/>
            </w:pPr>
            <w:r w:rsidRPr="00E53F03">
              <w:t>prepare materials for web forming if required</w:t>
            </w:r>
          </w:p>
          <w:p w:rsidR="00000000" w:rsidRPr="00E53F03" w:rsidP="00E53F03">
            <w:pPr>
              <w:pStyle w:val="ListBullet"/>
            </w:pPr>
            <w:r w:rsidRPr="00E53F03">
              <w:t>load and unload materials</w:t>
            </w:r>
          </w:p>
          <w:p w:rsidR="00000000" w:rsidRPr="00E53F03" w:rsidP="00E53F03">
            <w:pPr>
              <w:pStyle w:val="ListBullet"/>
            </w:pPr>
            <w:r w:rsidRPr="00E53F03">
              <w:t>start and stop machines according to specifications</w:t>
            </w:r>
          </w:p>
          <w:p w:rsidR="00000000" w:rsidRPr="00E53F03" w:rsidP="00E53F03">
            <w:pPr>
              <w:pStyle w:val="ListBullet"/>
            </w:pPr>
            <w:r w:rsidRPr="00E53F03">
              <w:t>monitor machine operations, including machine producti</w:t>
            </w:r>
            <w:r w:rsidRPr="00E53F03">
              <w:t>on readings</w:t>
            </w:r>
          </w:p>
          <w:p w:rsidR="00000000" w:rsidRPr="00E53F03" w:rsidP="00E53F03">
            <w:pPr>
              <w:pStyle w:val="ListBullet"/>
            </w:pPr>
            <w:r w:rsidRPr="00E53F03">
              <w:t>recognise, rectify and report machine faults or problems as required</w:t>
            </w:r>
          </w:p>
          <w:p w:rsidR="00000000" w:rsidRPr="00E53F03" w:rsidP="00E53F03">
            <w:pPr>
              <w:pStyle w:val="ListBullet"/>
            </w:pPr>
            <w:r w:rsidRPr="00E53F03">
              <w:t>clean machines as required</w:t>
            </w:r>
          </w:p>
          <w:p w:rsidR="00000000" w:rsidRPr="00E53F03" w:rsidP="00E53F03">
            <w:pPr>
              <w:pStyle w:val="ListBullet"/>
            </w:pPr>
            <w:r w:rsidRPr="00E53F03">
              <w:t>check machine maintenance records</w:t>
            </w:r>
          </w:p>
          <w:p w:rsidR="00000000" w:rsidRPr="00E53F03" w:rsidP="00E53F03">
            <w:pPr>
              <w:pStyle w:val="ListBullet"/>
            </w:pPr>
            <w:r w:rsidRPr="00E53F03">
              <w:t>recognise fault conditions</w:t>
            </w:r>
          </w:p>
          <w:p w:rsidR="00000000" w:rsidRPr="00E53F03" w:rsidP="00E53F03">
            <w:pPr>
              <w:pStyle w:val="ListBullet"/>
            </w:pPr>
            <w:r w:rsidRPr="00E53F03">
              <w:t>read, interpret and follow information on work specifications, standard operating proce</w:t>
            </w:r>
            <w:r w:rsidRPr="00E53F03">
              <w:t>dures and work instructions, and other reference material</w:t>
            </w:r>
          </w:p>
          <w:p w:rsidR="00000000" w:rsidRPr="00E53F03" w:rsidP="00E53F03">
            <w:pPr>
              <w:pStyle w:val="ListBullet"/>
            </w:pPr>
            <w:r w:rsidRPr="00E53F03">
              <w:t>maintain accurate records</w:t>
            </w:r>
          </w:p>
          <w:p w:rsidR="00000000" w:rsidRPr="00E53F03" w:rsidP="00E53F03">
            <w:pPr>
              <w:pStyle w:val="ListBullet"/>
            </w:pPr>
            <w:r w:rsidRPr="00E53F03">
              <w:t>communicate within the workplace</w:t>
            </w:r>
          </w:p>
          <w:p w:rsidR="00000000" w:rsidRPr="00E53F03" w:rsidP="00E53F03">
            <w:pPr>
              <w:pStyle w:val="ListBullet"/>
            </w:pPr>
            <w:r w:rsidRPr="00E53F03">
              <w:t>sequence operations</w:t>
            </w:r>
          </w:p>
          <w:p w:rsidR="00000000" w:rsidRPr="00E53F03" w:rsidP="00E53F03">
            <w:pPr>
              <w:pStyle w:val="ListBullet"/>
            </w:pPr>
            <w:r w:rsidRPr="00E53F03">
              <w:t>meet specifications</w:t>
            </w:r>
          </w:p>
          <w:p w:rsidR="00000000" w:rsidRPr="00E53F03" w:rsidP="00E53F03">
            <w:pPr>
              <w:pStyle w:val="ListBullet"/>
            </w:pPr>
            <w:r w:rsidRPr="00E53F03">
              <w:t>clarify and check task-related information</w:t>
            </w:r>
          </w:p>
          <w:p w:rsidR="00000000" w:rsidRPr="00E53F03" w:rsidP="00E53F03">
            <w:pPr>
              <w:pStyle w:val="ListBullet"/>
            </w:pPr>
            <w:r w:rsidRPr="00E53F03">
              <w:t>carry out work according to OHS practices</w:t>
            </w:r>
          </w:p>
        </w:tc>
      </w:tr>
    </w:tbl>
    <w:p w:rsidR="00000000" w:rsidRPr="00E53F03" w:rsidP="00E53F03">
      <w:pPr>
        <w:pStyle w:val="BodyText"/>
      </w:pPr>
    </w:p>
    <w:p w:rsidR="00000000" w:rsidRPr="00E53F03" w:rsidP="00E53F03">
      <w:pPr>
        <w:pStyle w:val="AllowPageBreak"/>
      </w:pPr>
    </w:p>
    <w:p w:rsidR="00000000" w:rsidRPr="00E53F03" w:rsidP="00E53F03">
      <w:pPr>
        <w:pStyle w:val="Heading1"/>
      </w:pPr>
      <w:bookmarkStart w:id="10" w:name="O_96696"/>
      <w:bookmarkEnd w:id="10"/>
      <w:r w:rsidRPr="00E53F03">
        <w:t>Evidence Guide</w:t>
      </w:r>
    </w:p>
    <w:tbl>
      <w:tblPr>
        <w:tblW w:w="0" w:type="auto"/>
        <w:tblLayout w:type="fixed"/>
        <w:tblCellMar>
          <w:left w:w="62" w:type="dxa"/>
          <w:right w:w="62" w:type="dxa"/>
        </w:tblCellMar>
        <w:tblLook w:val="0000"/>
      </w:tblPr>
      <w:tblGrid>
        <w:gridCol w:w="2270"/>
        <w:gridCol w:w="6815"/>
      </w:tblGrid>
      <w:tr w:rsidTr="00DF314A">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E53F03" w:rsidP="00E53F03">
            <w:pPr>
              <w:pStyle w:val="BodyText"/>
              <w:rPr>
                <w:rStyle w:val="SpecialBold"/>
              </w:rPr>
            </w:pPr>
          </w:p>
          <w:p w:rsidR="00000000" w:rsidP="00E53F03">
            <w:pPr>
              <w:pStyle w:val="BodyText"/>
              <w:rPr>
                <w:rFonts w:ascii="Tahoma" w:hAnsi="Tahoma"/>
                <w:lang w:val="en-NZ"/>
              </w:rPr>
            </w:pPr>
            <w:r w:rsidRPr="00E53F03">
              <w:t>The Evidence Guide provides advice on assessment and must be read in conjunction with the Performance Criteria, Required Skills and Knowledge, the Range Statement and the Assessment Guidelines for the Training Package.</w:t>
            </w:r>
          </w:p>
        </w:tc>
      </w:tr>
      <w:tr w:rsidTr="00DF314A">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rPr>
                <w:rStyle w:val="SpecialBold"/>
              </w:rPr>
              <w:t>Critical aspects of evidence</w:t>
            </w:r>
          </w:p>
        </w:tc>
        <w:tc>
          <w:tcPr>
            <w:tcW w:w="6815" w:type="dxa"/>
            <w:tcBorders>
              <w:top w:val="nil"/>
              <w:left w:val="nil"/>
              <w:bottom w:val="nil"/>
              <w:right w:val="nil"/>
            </w:tcBorders>
            <w:tcMar>
              <w:top w:w="0" w:type="dxa"/>
              <w:left w:w="62" w:type="dxa"/>
              <w:bottom w:w="0" w:type="dxa"/>
              <w:right w:w="62" w:type="dxa"/>
            </w:tcMar>
          </w:tcPr>
          <w:p w:rsidR="00000000" w:rsidRPr="00E53F03" w:rsidP="00E53F03">
            <w:pPr>
              <w:pStyle w:val="BodyText"/>
            </w:pPr>
            <w:r w:rsidRPr="00E53F03">
              <w:t>Demonstrates skills and knowledge to:</w:t>
            </w:r>
          </w:p>
          <w:p w:rsidR="00000000" w:rsidRPr="00E53F03" w:rsidP="00E53F03">
            <w:pPr>
              <w:pStyle w:val="ListBullet"/>
            </w:pPr>
            <w:r w:rsidRPr="00E53F03">
              <w:t>interpret production orders and schedules</w:t>
            </w:r>
          </w:p>
          <w:p w:rsidR="00000000" w:rsidRPr="00E53F03" w:rsidP="00E53F03">
            <w:pPr>
              <w:pStyle w:val="ListBullet"/>
            </w:pPr>
            <w:r w:rsidRPr="00E53F03">
              <w:t>set and check machine settings to meet production requirements</w:t>
            </w:r>
          </w:p>
          <w:p w:rsidR="00000000" w:rsidRPr="00E53F03" w:rsidP="00E53F03">
            <w:pPr>
              <w:pStyle w:val="ListBullet"/>
            </w:pPr>
            <w:r w:rsidRPr="00E53F03">
              <w:t>monitor web bonding operations according to defined procedures and methods</w:t>
            </w:r>
          </w:p>
          <w:p w:rsidR="00000000" w:rsidRPr="00E53F03" w:rsidP="00E53F03">
            <w:pPr>
              <w:pStyle w:val="ListBullet"/>
            </w:pPr>
            <w:r w:rsidRPr="00E53F03">
              <w:t>make min</w:t>
            </w:r>
            <w:r w:rsidRPr="00E53F03">
              <w:t>or adjustments</w:t>
            </w:r>
          </w:p>
          <w:p w:rsidR="00000000" w:rsidRPr="00E53F03" w:rsidP="00E53F03">
            <w:pPr>
              <w:pStyle w:val="ListBullet"/>
            </w:pPr>
            <w:r w:rsidRPr="00E53F03">
              <w:t>check product samples against quality standards</w:t>
            </w:r>
          </w:p>
          <w:p w:rsidR="00000000" w:rsidRPr="00E53F03" w:rsidP="00E53F03">
            <w:pPr>
              <w:pStyle w:val="ListBullet"/>
            </w:pPr>
            <w:r w:rsidRPr="00E53F03">
              <w:t>load and unload products</w:t>
            </w:r>
          </w:p>
          <w:p w:rsidR="00000000" w:rsidRPr="00E53F03" w:rsidP="00E53F03">
            <w:pPr>
              <w:pStyle w:val="ListBullet"/>
            </w:pPr>
            <w:r w:rsidRPr="00E53F03">
              <w:t>complete records accurately and completely</w:t>
            </w:r>
          </w:p>
          <w:p w:rsidR="00000000" w:rsidP="00E53F03">
            <w:pPr>
              <w:pStyle w:val="ListBullet"/>
              <w:rPr>
                <w:lang w:val="en-NZ"/>
              </w:rPr>
            </w:pPr>
            <w:r w:rsidRPr="00E53F03">
              <w:t>apply OHS practices in work operations</w:t>
            </w:r>
          </w:p>
        </w:tc>
      </w:tr>
      <w:tr w:rsidTr="00DF314A">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rPr>
                <w:rStyle w:val="SpecialBold"/>
              </w:rPr>
              <w:t>Consistency in performance</w:t>
            </w:r>
          </w:p>
        </w:tc>
        <w:tc>
          <w:tcPr>
            <w:tcW w:w="6815" w:type="dxa"/>
            <w:tcBorders>
              <w:top w:val="nil"/>
              <w:left w:val="nil"/>
              <w:bottom w:val="nil"/>
              <w:right w:val="nil"/>
            </w:tcBorders>
            <w:tcMar>
              <w:top w:w="0" w:type="dxa"/>
              <w:left w:w="62" w:type="dxa"/>
              <w:bottom w:w="0" w:type="dxa"/>
              <w:right w:w="62" w:type="dxa"/>
            </w:tcMar>
          </w:tcPr>
          <w:p w:rsidR="00000000" w:rsidRPr="00E53F03" w:rsidP="00E53F03">
            <w:pPr>
              <w:pStyle w:val="BodyText"/>
            </w:pPr>
            <w:r w:rsidRPr="00E53F03">
              <w:t>Consistently applies skills and knowledge when:</w:t>
            </w:r>
          </w:p>
          <w:p w:rsidR="00000000" w:rsidRPr="00E53F03" w:rsidP="00E53F03">
            <w:pPr>
              <w:pStyle w:val="ListBullet"/>
            </w:pPr>
            <w:r w:rsidRPr="00E53F03">
              <w:t>organising work</w:t>
            </w:r>
          </w:p>
          <w:p w:rsidR="00000000" w:rsidRPr="00E53F03" w:rsidP="00E53F03">
            <w:pPr>
              <w:pStyle w:val="ListBullet"/>
            </w:pPr>
            <w:r w:rsidRPr="00E53F03">
              <w:t>completing tasks according to instructions</w:t>
            </w:r>
          </w:p>
          <w:p w:rsidR="00000000" w:rsidRPr="00E53F03" w:rsidP="00E53F03">
            <w:pPr>
              <w:pStyle w:val="ListBullet"/>
            </w:pPr>
            <w:r w:rsidRPr="00E53F03">
              <w:t>working systematically with attention to detail</w:t>
            </w:r>
          </w:p>
          <w:p w:rsidR="00000000" w:rsidRPr="00E53F03" w:rsidP="00E53F03">
            <w:pPr>
              <w:pStyle w:val="ListBullet"/>
            </w:pPr>
            <w:r w:rsidRPr="00E53F03">
              <w:t>identifying improvements and avoiding damage</w:t>
            </w:r>
          </w:p>
          <w:p w:rsidR="00000000" w:rsidRPr="00E53F03" w:rsidP="00E53F03">
            <w:pPr>
              <w:pStyle w:val="ListBullet"/>
            </w:pPr>
            <w:r w:rsidRPr="00E53F03">
              <w:t>using workplace practices</w:t>
            </w:r>
          </w:p>
          <w:p w:rsidR="00000000" w:rsidRPr="00E53F03" w:rsidP="00E53F03">
            <w:pPr>
              <w:pStyle w:val="ListBullet"/>
            </w:pPr>
            <w:r w:rsidRPr="00E53F03">
              <w:t>using OHS practices</w:t>
            </w:r>
          </w:p>
          <w:p w:rsidR="00000000" w:rsidRPr="00E53F03" w:rsidP="00E53F03">
            <w:pPr>
              <w:pStyle w:val="ListBullet"/>
            </w:pPr>
            <w:r w:rsidRPr="00E53F03">
              <w:t>recording and reporting accidents and incidents</w:t>
            </w:r>
          </w:p>
          <w:p w:rsidR="00000000" w:rsidRPr="00E53F03" w:rsidP="00E53F03">
            <w:pPr>
              <w:pStyle w:val="ListBullet"/>
            </w:pPr>
            <w:r w:rsidRPr="00E53F03">
              <w:t xml:space="preserve">assessing </w:t>
            </w:r>
            <w:r w:rsidRPr="00E53F03">
              <w:t>operational readiness of equipment</w:t>
            </w:r>
          </w:p>
          <w:p w:rsidR="00000000" w:rsidP="00E53F03">
            <w:pPr>
              <w:pStyle w:val="ListBullet"/>
              <w:rPr>
                <w:lang w:val="en-NZ"/>
              </w:rPr>
            </w:pPr>
            <w:r w:rsidRPr="00E53F03">
              <w:t>recognising and adapting to cultural differences in the workplace, including modes of behaviour and interactions</w:t>
            </w:r>
          </w:p>
        </w:tc>
      </w:tr>
      <w:tr w:rsidTr="00DF314A">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rPr>
                <w:rStyle w:val="SpecialBold"/>
              </w:rPr>
              <w:t>Resource implications</w:t>
            </w:r>
          </w:p>
        </w:tc>
        <w:tc>
          <w:tcPr>
            <w:tcW w:w="6815"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t>Access is required to real or appropriately simulated situations, including work area</w:t>
            </w:r>
            <w:r w:rsidRPr="00E53F03">
              <w:t>s, materials and equipment, and to information on workplace practices and OHS practices.</w:t>
            </w:r>
          </w:p>
        </w:tc>
      </w:tr>
      <w:tr w:rsidTr="00DF314A">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rPr>
                <w:rStyle w:val="SpecialBold"/>
              </w:rPr>
              <w:t>Context for assessment</w:t>
            </w:r>
          </w:p>
        </w:tc>
        <w:tc>
          <w:tcPr>
            <w:tcW w:w="6815"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t>Assessment may occur on the job or in an appropriately simulated environment.</w:t>
            </w:r>
          </w:p>
        </w:tc>
      </w:tr>
      <w:tr w:rsidTr="00DF314A">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rPr>
                <w:rStyle w:val="SpecialBold"/>
              </w:rPr>
              <w:t>Interdependent assessment</w:t>
            </w:r>
          </w:p>
        </w:tc>
        <w:tc>
          <w:tcPr>
            <w:tcW w:w="6815" w:type="dxa"/>
            <w:tcBorders>
              <w:top w:val="nil"/>
              <w:left w:val="nil"/>
              <w:bottom w:val="nil"/>
              <w:right w:val="nil"/>
            </w:tcBorders>
            <w:tcMar>
              <w:top w:w="0" w:type="dxa"/>
              <w:left w:w="62" w:type="dxa"/>
              <w:bottom w:w="0" w:type="dxa"/>
              <w:right w:w="62" w:type="dxa"/>
            </w:tcMar>
          </w:tcPr>
          <w:p w:rsidR="00000000" w:rsidRPr="00E53F03" w:rsidP="00E53F03">
            <w:pPr>
              <w:pStyle w:val="BodyText"/>
            </w:pPr>
            <w:r w:rsidRPr="00E53F03">
              <w:t>This unit may be assessed independently or in combination with other relevant units.</w:t>
            </w:r>
          </w:p>
        </w:tc>
      </w:tr>
    </w:tbl>
    <w:p w:rsidR="00000000" w:rsidRPr="00E53F03" w:rsidP="00E53F03">
      <w:pPr>
        <w:pStyle w:val="BodyText"/>
      </w:pPr>
    </w:p>
    <w:p w:rsidR="00000000" w:rsidRPr="00E53F03" w:rsidP="00E53F03">
      <w:pPr>
        <w:pStyle w:val="AllowPageBreak"/>
      </w:pPr>
    </w:p>
    <w:p w:rsidR="00000000" w:rsidRPr="00E53F03" w:rsidP="00E53F03">
      <w:pPr>
        <w:pStyle w:val="Heading1"/>
      </w:pPr>
      <w:bookmarkStart w:id="11" w:name="O_96697"/>
      <w:bookmarkEnd w:id="11"/>
      <w:r w:rsidRPr="00E53F03">
        <w:t>Range Statement</w:t>
      </w:r>
    </w:p>
    <w:tbl>
      <w:tblPr>
        <w:tblW w:w="0" w:type="auto"/>
        <w:tblLayout w:type="fixed"/>
        <w:tblCellMar>
          <w:left w:w="62" w:type="dxa"/>
          <w:right w:w="62" w:type="dxa"/>
        </w:tblCellMar>
        <w:tblLook w:val="0000"/>
      </w:tblPr>
      <w:tblGrid>
        <w:gridCol w:w="2268"/>
        <w:gridCol w:w="6809"/>
        <w:gridCol w:w="8"/>
      </w:tblGrid>
      <w:tr w:rsidTr="00DF314A">
        <w:tblPrEx>
          <w:tblW w:w="0" w:type="auto"/>
          <w:tblLayout w:type="fixed"/>
          <w:tblCellMar>
            <w:left w:w="62" w:type="dxa"/>
            <w:right w:w="62" w:type="dxa"/>
          </w:tblCellMar>
          <w:tblLook w:val="0000"/>
        </w:tblPrEx>
        <w:trPr>
          <w:gridAfter w:val="1"/>
          <w:wAfter w:w="8" w:type="dxa"/>
        </w:trPr>
        <w:tc>
          <w:tcPr>
            <w:tcW w:w="9077" w:type="dxa"/>
            <w:gridSpan w:val="2"/>
            <w:tcBorders>
              <w:top w:val="nil"/>
              <w:left w:val="nil"/>
              <w:bottom w:val="nil"/>
              <w:right w:val="nil"/>
            </w:tcBorders>
            <w:tcMar>
              <w:top w:w="0" w:type="dxa"/>
              <w:left w:w="62" w:type="dxa"/>
              <w:bottom w:w="0" w:type="dxa"/>
              <w:right w:w="62" w:type="dxa"/>
            </w:tcMar>
          </w:tcPr>
          <w:p w:rsidR="00000000" w:rsidRPr="00E53F03" w:rsidP="00E53F03">
            <w:pPr>
              <w:pStyle w:val="BodyText"/>
            </w:pPr>
            <w:r w:rsidRPr="00E53F03">
              <w:rPr>
                <w:rStyle w:val="SpecialBold"/>
              </w:rPr>
              <w:t>RANGE STATEMENT</w:t>
            </w:r>
          </w:p>
          <w:p w:rsidR="00000000" w:rsidP="00E53F03">
            <w:pPr>
              <w:pStyle w:val="BodyText"/>
              <w:rPr>
                <w:lang w:val="en-NZ"/>
              </w:rPr>
            </w:pPr>
            <w:r w:rsidRPr="00E53F03">
              <w:t>The range statement relates to the unit of competency as a whole. It allows for different work environments and situations</w:t>
            </w:r>
            <w:r w:rsidRPr="00E53F03">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E53F03">
              <w:t>accessibility of the item, and local industry and regional contexts.</w:t>
            </w:r>
          </w:p>
        </w:tc>
      </w:tr>
      <w:tr w:rsidTr="00DF31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t>Legislative/regulatory requirements</w:t>
            </w:r>
          </w:p>
        </w:tc>
        <w:tc>
          <w:tcPr>
            <w:tcW w:w="6817" w:type="dxa"/>
            <w:gridSpan w:val="2"/>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t>All work must comply with relevant Federal and State or Territory legislative or regulatory requirements.</w:t>
            </w:r>
          </w:p>
        </w:tc>
      </w:tr>
      <w:tr w:rsidTr="00DF314A">
        <w:tblPrEx>
          <w:tblW w:w="0" w:type="auto"/>
          <w:tblLayout w:type="fixed"/>
          <w:tblCellMar>
            <w:left w:w="62" w:type="dxa"/>
            <w:right w:w="62" w:type="dxa"/>
          </w:tblCellMar>
          <w:tblLook w:val="0000"/>
        </w:tblPrEx>
        <w:trPr>
          <w:gridAfter w:val="1"/>
          <w:wAfter w:w="8" w:type="dxa"/>
        </w:trPr>
        <w:tc>
          <w:tcPr>
            <w:tcW w:w="2268"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t>Web bonding processes may include</w:t>
            </w:r>
          </w:p>
        </w:tc>
        <w:tc>
          <w:tcPr>
            <w:tcW w:w="6809" w:type="dxa"/>
            <w:tcBorders>
              <w:top w:val="nil"/>
              <w:left w:val="nil"/>
              <w:bottom w:val="nil"/>
              <w:right w:val="nil"/>
            </w:tcBorders>
            <w:tcMar>
              <w:top w:w="0" w:type="dxa"/>
              <w:left w:w="62" w:type="dxa"/>
              <w:bottom w:w="0" w:type="dxa"/>
              <w:right w:w="62" w:type="dxa"/>
            </w:tcMar>
          </w:tcPr>
          <w:p w:rsidR="00000000" w:rsidRPr="00E53F03" w:rsidP="00E53F03">
            <w:pPr>
              <w:pStyle w:val="ListBullet"/>
            </w:pPr>
            <w:r w:rsidRPr="00E53F03">
              <w:t>chemical bonding, including</w:t>
            </w:r>
          </w:p>
          <w:p w:rsidR="00000000" w:rsidRPr="00E53F03" w:rsidP="00E53F03">
            <w:pPr>
              <w:pStyle w:val="ListBullet"/>
            </w:pPr>
            <w:r w:rsidRPr="00E53F03">
              <w:t>solvent bonding</w:t>
            </w:r>
          </w:p>
          <w:p w:rsidR="00000000" w:rsidRPr="00E53F03" w:rsidP="00E53F03">
            <w:pPr>
              <w:pStyle w:val="ListBullet"/>
            </w:pPr>
            <w:r w:rsidRPr="00E53F03">
              <w:t>foam bonding</w:t>
            </w:r>
          </w:p>
          <w:p w:rsidR="00000000" w:rsidRPr="00E53F03" w:rsidP="00E53F03">
            <w:pPr>
              <w:pStyle w:val="ListBullet"/>
            </w:pPr>
            <w:r w:rsidRPr="00E53F03">
              <w:t>hydrogen bonding</w:t>
            </w:r>
          </w:p>
          <w:p w:rsidR="00000000" w:rsidRPr="00E53F03" w:rsidP="00E53F03">
            <w:pPr>
              <w:pStyle w:val="ListBullet"/>
            </w:pPr>
            <w:r w:rsidRPr="00E53F03">
              <w:t>print bonding</w:t>
            </w:r>
          </w:p>
          <w:p w:rsidR="00000000" w:rsidRPr="00E53F03" w:rsidP="00E53F03">
            <w:pPr>
              <w:pStyle w:val="ListBullet"/>
            </w:pPr>
            <w:r w:rsidRPr="00E53F03">
              <w:t>latex addition to formed web</w:t>
            </w:r>
          </w:p>
          <w:p w:rsidR="00000000" w:rsidRPr="00E53F03" w:rsidP="00E53F03">
            <w:pPr>
              <w:pStyle w:val="ListBullet"/>
            </w:pPr>
            <w:r w:rsidRPr="00E53F03">
              <w:t>inorganic binders</w:t>
            </w:r>
          </w:p>
          <w:p w:rsidR="00000000" w:rsidRPr="00E53F03" w:rsidP="00E53F03">
            <w:pPr>
              <w:pStyle w:val="ListBullet"/>
            </w:pPr>
            <w:r w:rsidRPr="00E53F03">
              <w:t>thermal bonding, including calender bonding - engraved calender bonding and air bonding. Thermal bonding covers the follo</w:t>
            </w:r>
            <w:r w:rsidRPr="00E53F03">
              <w:t>wing fibres:</w:t>
            </w:r>
          </w:p>
          <w:p w:rsidR="00000000" w:rsidRPr="00E53F03" w:rsidP="00E53F03">
            <w:pPr>
              <w:pStyle w:val="ListBullet"/>
            </w:pPr>
            <w:r w:rsidRPr="00E53F03">
              <w:t>fusible fibres</w:t>
            </w:r>
          </w:p>
          <w:p w:rsidR="00000000" w:rsidRPr="00E53F03" w:rsidP="00E53F03">
            <w:pPr>
              <w:pStyle w:val="ListBullet"/>
            </w:pPr>
            <w:r w:rsidRPr="00E53F03">
              <w:t>bi-components</w:t>
            </w:r>
          </w:p>
          <w:p w:rsidR="00000000" w:rsidRPr="00E53F03" w:rsidP="00E53F03">
            <w:pPr>
              <w:pStyle w:val="ListBullet"/>
            </w:pPr>
            <w:r w:rsidRPr="00E53F03">
              <w:t>co-polyesters</w:t>
            </w:r>
          </w:p>
          <w:p w:rsidR="00000000" w:rsidRPr="00E53F03" w:rsidP="00E53F03">
            <w:pPr>
              <w:pStyle w:val="ListBullet"/>
            </w:pPr>
            <w:r w:rsidRPr="00E53F03">
              <w:t>mechanical bonding, including:</w:t>
            </w:r>
          </w:p>
          <w:p w:rsidR="00000000" w:rsidRPr="00E53F03" w:rsidP="00E53F03">
            <w:pPr>
              <w:pStyle w:val="ListBullet"/>
            </w:pPr>
            <w:r w:rsidRPr="00E53F03">
              <w:t>needle punch</w:t>
            </w:r>
          </w:p>
          <w:p w:rsidR="00000000" w:rsidRPr="00E53F03" w:rsidP="00E53F03">
            <w:pPr>
              <w:pStyle w:val="ListBullet"/>
            </w:pPr>
            <w:r w:rsidRPr="00E53F03">
              <w:t>stitchbond</w:t>
            </w:r>
          </w:p>
          <w:p w:rsidR="00000000" w:rsidP="00E53F03">
            <w:pPr>
              <w:pStyle w:val="ListBullet"/>
              <w:rPr>
                <w:lang w:val="en-NZ"/>
              </w:rPr>
            </w:pPr>
            <w:r w:rsidRPr="00E53F03">
              <w:t>hydro-entanglement</w:t>
            </w:r>
          </w:p>
        </w:tc>
      </w:tr>
      <w:tr w:rsidTr="00DF314A">
        <w:tblPrEx>
          <w:tblW w:w="0" w:type="auto"/>
          <w:tblLayout w:type="fixed"/>
          <w:tblCellMar>
            <w:left w:w="62" w:type="dxa"/>
            <w:right w:w="62" w:type="dxa"/>
          </w:tblCellMar>
          <w:tblLook w:val="0000"/>
        </w:tblPrEx>
        <w:trPr>
          <w:gridAfter w:val="1"/>
          <w:wAfter w:w="8" w:type="dxa"/>
        </w:trPr>
        <w:tc>
          <w:tcPr>
            <w:tcW w:w="2268"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t>Machine operations may include</w:t>
            </w:r>
          </w:p>
        </w:tc>
        <w:tc>
          <w:tcPr>
            <w:tcW w:w="6809" w:type="dxa"/>
            <w:tcBorders>
              <w:top w:val="nil"/>
              <w:left w:val="nil"/>
              <w:bottom w:val="nil"/>
              <w:right w:val="nil"/>
            </w:tcBorders>
            <w:tcMar>
              <w:top w:w="0" w:type="dxa"/>
              <w:left w:w="62" w:type="dxa"/>
              <w:bottom w:w="0" w:type="dxa"/>
              <w:right w:w="62" w:type="dxa"/>
            </w:tcMar>
          </w:tcPr>
          <w:p w:rsidR="00000000" w:rsidRPr="00E53F03" w:rsidP="00E53F03">
            <w:pPr>
              <w:pStyle w:val="ListBullet"/>
            </w:pPr>
            <w:r w:rsidRPr="00E53F03">
              <w:t>speed settings for web progression</w:t>
            </w:r>
          </w:p>
          <w:p w:rsidR="00000000" w:rsidRPr="00E53F03" w:rsidP="00E53F03">
            <w:pPr>
              <w:pStyle w:val="ListBullet"/>
            </w:pPr>
            <w:r w:rsidRPr="00E53F03">
              <w:t>heat settings</w:t>
            </w:r>
          </w:p>
          <w:p w:rsidR="00000000" w:rsidRPr="00E53F03" w:rsidP="00E53F03">
            <w:pPr>
              <w:pStyle w:val="ListBullet"/>
            </w:pPr>
            <w:r w:rsidRPr="00E53F03">
              <w:t>solution settings</w:t>
            </w:r>
          </w:p>
          <w:p w:rsidR="00000000" w:rsidRPr="00E53F03" w:rsidP="00E53F03">
            <w:pPr>
              <w:pStyle w:val="ListBullet"/>
            </w:pPr>
            <w:r w:rsidRPr="00E53F03">
              <w:t>needle punch settings</w:t>
            </w:r>
          </w:p>
          <w:p w:rsidR="00000000" w:rsidP="00E53F03">
            <w:pPr>
              <w:pStyle w:val="ListBullet"/>
              <w:rPr>
                <w:lang w:val="en-NZ"/>
              </w:rPr>
            </w:pPr>
            <w:r w:rsidRPr="00E53F03">
              <w:t>settings made using computer, mechanical and electronic controls</w:t>
            </w:r>
          </w:p>
        </w:tc>
      </w:tr>
      <w:tr w:rsidTr="00DF314A">
        <w:tblPrEx>
          <w:tblW w:w="0" w:type="auto"/>
          <w:tblLayout w:type="fixed"/>
          <w:tblCellMar>
            <w:left w:w="62" w:type="dxa"/>
            <w:right w:w="62" w:type="dxa"/>
          </w:tblCellMar>
          <w:tblLook w:val="0000"/>
        </w:tblPrEx>
        <w:trPr>
          <w:gridAfter w:val="1"/>
          <w:wAfter w:w="8" w:type="dxa"/>
        </w:trPr>
        <w:tc>
          <w:tcPr>
            <w:tcW w:w="2268"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t>OHS practices</w:t>
            </w:r>
          </w:p>
        </w:tc>
        <w:tc>
          <w:tcPr>
            <w:tcW w:w="6809" w:type="dxa"/>
            <w:tcBorders>
              <w:top w:val="nil"/>
              <w:left w:val="nil"/>
              <w:bottom w:val="nil"/>
              <w:right w:val="nil"/>
            </w:tcBorders>
            <w:tcMar>
              <w:top w:w="0" w:type="dxa"/>
              <w:left w:w="62" w:type="dxa"/>
              <w:bottom w:w="0" w:type="dxa"/>
              <w:right w:w="62" w:type="dxa"/>
            </w:tcMar>
          </w:tcPr>
          <w:p w:rsidR="00000000" w:rsidRPr="00E53F03" w:rsidP="00E53F03">
            <w:pPr>
              <w:pStyle w:val="BodyText"/>
            </w:pPr>
            <w:r w:rsidRPr="00E53F03">
              <w:t>OHS practices include hazard identification and control, risk assessment and implementation of risk reduction measures specific to the tasks described by this unit, and may rel</w:t>
            </w:r>
            <w:r w:rsidRPr="00E53F03">
              <w:t>ate to:</w:t>
            </w:r>
          </w:p>
          <w:p w:rsidR="00000000" w:rsidRPr="00E53F03" w:rsidP="00E53F03">
            <w:pPr>
              <w:pStyle w:val="ListBullet"/>
            </w:pPr>
            <w:r w:rsidRPr="00E53F03">
              <w:t>manual handling techniques</w:t>
            </w:r>
          </w:p>
          <w:p w:rsidR="00000000" w:rsidRPr="00E53F03" w:rsidP="00E53F03">
            <w:pPr>
              <w:pStyle w:val="ListBullet"/>
            </w:pPr>
            <w:r w:rsidRPr="00E53F03">
              <w:t>standard operating procedures</w:t>
            </w:r>
          </w:p>
          <w:p w:rsidR="00000000" w:rsidRPr="00E53F03" w:rsidP="00E53F03">
            <w:pPr>
              <w:pStyle w:val="ListBullet"/>
            </w:pPr>
            <w:r w:rsidRPr="00E53F03">
              <w:t>personal protective equipment</w:t>
            </w:r>
          </w:p>
          <w:p w:rsidR="00000000" w:rsidRPr="00E53F03" w:rsidP="00E53F03">
            <w:pPr>
              <w:pStyle w:val="ListBullet"/>
            </w:pPr>
            <w:r w:rsidRPr="00E53F03">
              <w:t>safe materials handling</w:t>
            </w:r>
          </w:p>
          <w:p w:rsidR="00000000" w:rsidRPr="00E53F03" w:rsidP="00E53F03">
            <w:pPr>
              <w:pStyle w:val="ListBullet"/>
            </w:pPr>
            <w:r w:rsidRPr="00E53F03">
              <w:t>taking of rest breaks</w:t>
            </w:r>
          </w:p>
          <w:p w:rsidR="00000000" w:rsidRPr="00E53F03" w:rsidP="00E53F03">
            <w:pPr>
              <w:pStyle w:val="ListBullet"/>
            </w:pPr>
            <w:r w:rsidRPr="00E53F03">
              <w:t>ergonomic arrangement of workplaces</w:t>
            </w:r>
          </w:p>
          <w:p w:rsidR="00000000" w:rsidRPr="00E53F03" w:rsidP="00E53F03">
            <w:pPr>
              <w:pStyle w:val="ListBullet"/>
            </w:pPr>
            <w:r w:rsidRPr="00E53F03">
              <w:t>following marked walkways</w:t>
            </w:r>
          </w:p>
          <w:p w:rsidR="00000000" w:rsidRPr="00E53F03" w:rsidP="00E53F03">
            <w:pPr>
              <w:pStyle w:val="ListBullet"/>
            </w:pPr>
            <w:r w:rsidRPr="00E53F03">
              <w:t>safe storage of equipment</w:t>
            </w:r>
          </w:p>
          <w:p w:rsidR="00000000" w:rsidRPr="00E53F03" w:rsidP="00E53F03">
            <w:pPr>
              <w:pStyle w:val="ListBullet"/>
            </w:pPr>
            <w:r w:rsidRPr="00E53F03">
              <w:t>housekeeping</w:t>
            </w:r>
          </w:p>
          <w:p w:rsidR="00000000" w:rsidRPr="00E53F03" w:rsidP="00E53F03">
            <w:pPr>
              <w:pStyle w:val="ListBullet"/>
            </w:pPr>
            <w:r w:rsidRPr="00E53F03">
              <w:t>reporting accidents and incidents</w:t>
            </w:r>
          </w:p>
          <w:p w:rsidR="00000000" w:rsidRPr="00E53F03" w:rsidP="00E53F03">
            <w:pPr>
              <w:pStyle w:val="ListBullet"/>
            </w:pPr>
            <w:r w:rsidRPr="00E53F03">
              <w:t>environmental practices</w:t>
            </w:r>
          </w:p>
        </w:tc>
      </w:tr>
    </w:tbl>
    <w:p w:rsidR="00000000" w:rsidRPr="00E53F03" w:rsidP="00E53F03">
      <w:pPr>
        <w:pStyle w:val="BodyText"/>
      </w:pPr>
    </w:p>
    <w:p w:rsidR="00000000" w:rsidRPr="00E53F03" w:rsidP="00E53F03">
      <w:pPr>
        <w:pStyle w:val="AllowPageBreak"/>
      </w:pPr>
    </w:p>
    <w:p w:rsidR="00000000" w:rsidRPr="00E53F03" w:rsidP="00E53F03">
      <w:pPr>
        <w:pStyle w:val="Heading1"/>
      </w:pPr>
      <w:bookmarkStart w:id="12" w:name="O_96698"/>
      <w:bookmarkEnd w:id="12"/>
      <w:r w:rsidRPr="00E53F03">
        <w:t>Unit Sector(s)</w:t>
      </w:r>
    </w:p>
    <w:tbl>
      <w:tblPr>
        <w:tblW w:w="0" w:type="auto"/>
        <w:tblLayout w:type="fixed"/>
        <w:tblCellMar>
          <w:left w:w="62" w:type="dxa"/>
          <w:right w:w="62" w:type="dxa"/>
        </w:tblCellMar>
        <w:tblLook w:val="0000"/>
      </w:tblPr>
      <w:tblGrid>
        <w:gridCol w:w="2270"/>
        <w:gridCol w:w="6815"/>
      </w:tblGrid>
      <w:tr w:rsidTr="00DF314A">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E53F03">
            <w:pPr>
              <w:pStyle w:val="BodyText"/>
              <w:rPr>
                <w:lang w:val="en-NZ"/>
              </w:rPr>
            </w:pPr>
            <w:r w:rsidRPr="00E53F03">
              <w:rPr>
                <w:rStyle w:val="SpecialBold"/>
              </w:rPr>
              <w:t>Sector</w:t>
            </w:r>
          </w:p>
        </w:tc>
        <w:tc>
          <w:tcPr>
            <w:tcW w:w="6815" w:type="dxa"/>
            <w:tcBorders>
              <w:top w:val="nil"/>
              <w:left w:val="nil"/>
              <w:bottom w:val="nil"/>
              <w:right w:val="nil"/>
            </w:tcBorders>
            <w:tcMar>
              <w:top w:w="0" w:type="dxa"/>
              <w:left w:w="62" w:type="dxa"/>
              <w:bottom w:w="0" w:type="dxa"/>
              <w:right w:w="62" w:type="dxa"/>
            </w:tcMar>
          </w:tcPr>
          <w:p w:rsidR="00000000" w:rsidRPr="00E53F03" w:rsidP="00E53F03">
            <w:pPr>
              <w:pStyle w:val="BodyText"/>
            </w:pPr>
            <w:r w:rsidRPr="00E53F03">
              <w:t>Technical Textiles and Non-wovens</w:t>
            </w:r>
          </w:p>
        </w:tc>
      </w:tr>
    </w:tbl>
    <w:p w:rsidR="00000000" w:rsidRPr="00E53F03" w:rsidP="00E53F03">
      <w:pPr>
        <w:pStyle w:val="BodyText"/>
      </w:pPr>
    </w:p>
    <w:p w:rsidR="00000000" w:rsidRPr="00E53F03" w:rsidP="00E53F03"/>
    <w:sectPr w:rsidSect="00E53F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14A" w:rsidP="00DF3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14A" w:rsidP="00E53F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314A" w:rsidP="00E53F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F314A" w:rsidP="00E53F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14A" w:rsidP="00DF31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14A" w:rsidP="00E53F03">
    <w:pPr>
      <w:pStyle w:val="Header"/>
      <w:framePr w:wrap="around"/>
    </w:pPr>
    <w:r>
      <w:fldChar w:fldCharType="begin"/>
    </w:r>
    <w:r>
      <w:instrText xml:space="preserve"> TITLE   \* MERGEFORMAT </w:instrText>
    </w:r>
    <w:r>
      <w:fldChar w:fldCharType="separate"/>
    </w:r>
    <w:r>
      <w:t>LMTTN2004B Undertake web bonding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314A" w:rsidP="00E53F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3654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2444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F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3F03"/>
    <w:pPr>
      <w:spacing w:before="360" w:after="60"/>
      <w:outlineLvl w:val="0"/>
    </w:pPr>
    <w:rPr>
      <w:sz w:val="32"/>
    </w:rPr>
  </w:style>
  <w:style w:type="paragraph" w:styleId="Heading2">
    <w:name w:val="heading 2"/>
    <w:basedOn w:val="HeadingBase"/>
    <w:next w:val="BodyText"/>
    <w:link w:val="Heading2Char"/>
    <w:qFormat/>
    <w:rsid w:val="00E53F03"/>
    <w:pPr>
      <w:keepLines/>
      <w:spacing w:before="240" w:after="120"/>
      <w:outlineLvl w:val="1"/>
    </w:pPr>
    <w:rPr>
      <w:sz w:val="28"/>
      <w:szCs w:val="40"/>
    </w:rPr>
  </w:style>
  <w:style w:type="paragraph" w:styleId="Heading3">
    <w:name w:val="heading 3"/>
    <w:basedOn w:val="HeadingBase"/>
    <w:next w:val="BodyText"/>
    <w:link w:val="Heading3Char"/>
    <w:qFormat/>
    <w:rsid w:val="00E53F03"/>
    <w:pPr>
      <w:spacing w:before="180" w:after="120"/>
      <w:outlineLvl w:val="2"/>
    </w:pPr>
    <w:rPr>
      <w:spacing w:val="-10"/>
      <w:kern w:val="32"/>
    </w:rPr>
  </w:style>
  <w:style w:type="paragraph" w:styleId="Heading4">
    <w:name w:val="heading 4"/>
    <w:basedOn w:val="HeadingBase"/>
    <w:next w:val="BodyText"/>
    <w:link w:val="Heading4Char"/>
    <w:qFormat/>
    <w:rsid w:val="00E53F03"/>
    <w:pPr>
      <w:spacing w:before="160" w:after="120"/>
      <w:outlineLvl w:val="3"/>
    </w:pPr>
    <w:rPr>
      <w:sz w:val="22"/>
    </w:rPr>
  </w:style>
  <w:style w:type="paragraph" w:styleId="Heading5">
    <w:name w:val="heading 5"/>
    <w:basedOn w:val="HeadingBase"/>
    <w:next w:val="Normal"/>
    <w:link w:val="Heading5Char"/>
    <w:qFormat/>
    <w:rsid w:val="00E53F03"/>
    <w:pPr>
      <w:spacing w:before="80"/>
      <w:outlineLvl w:val="4"/>
    </w:pPr>
    <w:rPr>
      <w:color w:val="918585"/>
      <w:sz w:val="20"/>
    </w:rPr>
  </w:style>
  <w:style w:type="paragraph" w:styleId="Heading6">
    <w:name w:val="heading 6"/>
    <w:basedOn w:val="HeadingBase"/>
    <w:next w:val="Normal"/>
    <w:link w:val="Heading6Char"/>
    <w:qFormat/>
    <w:rsid w:val="00E53F03"/>
    <w:pPr>
      <w:spacing w:before="60"/>
      <w:outlineLvl w:val="5"/>
    </w:pPr>
    <w:rPr>
      <w:color w:val="918585"/>
      <w:sz w:val="20"/>
    </w:rPr>
  </w:style>
  <w:style w:type="paragraph" w:styleId="Heading7">
    <w:name w:val="heading 7"/>
    <w:basedOn w:val="Normal"/>
    <w:next w:val="Normal"/>
    <w:link w:val="Heading7Char"/>
    <w:qFormat/>
    <w:rsid w:val="00E53F03"/>
    <w:pPr>
      <w:ind w:left="720"/>
      <w:outlineLvl w:val="6"/>
    </w:pPr>
    <w:rPr>
      <w:i/>
    </w:rPr>
  </w:style>
  <w:style w:type="paragraph" w:styleId="Heading8">
    <w:name w:val="heading 8"/>
    <w:basedOn w:val="Normal"/>
    <w:next w:val="Normal"/>
    <w:link w:val="Heading8Char"/>
    <w:qFormat/>
    <w:rsid w:val="00E53F03"/>
    <w:pPr>
      <w:ind w:left="720"/>
      <w:outlineLvl w:val="7"/>
    </w:pPr>
    <w:rPr>
      <w:i/>
    </w:rPr>
  </w:style>
  <w:style w:type="paragraph" w:styleId="Heading9">
    <w:name w:val="heading 9"/>
    <w:basedOn w:val="Normal"/>
    <w:next w:val="Normal"/>
    <w:link w:val="Heading9Char"/>
    <w:qFormat/>
    <w:rsid w:val="00E53F03"/>
    <w:pPr>
      <w:ind w:left="720"/>
      <w:outlineLvl w:val="8"/>
    </w:pPr>
    <w:rPr>
      <w:i/>
    </w:rPr>
  </w:style>
  <w:style w:type="character" w:default="1" w:styleId="DefaultParagraphFont">
    <w:name w:val="Default Paragraph Font"/>
    <w:uiPriority w:val="1"/>
    <w:unhideWhenUsed/>
    <w:rsid w:val="00E53F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F03"/>
  </w:style>
  <w:style w:type="character" w:customStyle="1" w:styleId="Heading1Char">
    <w:name w:val="Heading 1 Char"/>
    <w:basedOn w:val="DefaultParagraphFont"/>
    <w:link w:val="Heading1"/>
    <w:rsid w:val="00E53F03"/>
    <w:rPr>
      <w:rFonts w:ascii="Times New Roman" w:eastAsia="Times New Roman" w:hAnsi="Times New Roman" w:cs="Times New Roman"/>
      <w:b/>
      <w:sz w:val="32"/>
      <w:szCs w:val="20"/>
      <w:lang w:eastAsia="en-US"/>
    </w:rPr>
  </w:style>
  <w:style w:type="paragraph" w:styleId="BodyText">
    <w:name w:val="Body Text"/>
    <w:basedOn w:val="Normal"/>
    <w:link w:val="BodyTextChar"/>
    <w:rsid w:val="00E53F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3F03"/>
    <w:rPr>
      <w:rFonts w:ascii="Times New Roman" w:eastAsia="Times New Roman" w:hAnsi="Times New Roman" w:cs="Times New Roman"/>
      <w:sz w:val="24"/>
      <w:lang w:val="en-US" w:eastAsia="en-US"/>
    </w:rPr>
  </w:style>
  <w:style w:type="paragraph" w:styleId="Footer">
    <w:name w:val="footer"/>
    <w:basedOn w:val="Normal"/>
    <w:link w:val="FooterChar"/>
    <w:rsid w:val="00E53F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F03"/>
    <w:rPr>
      <w:rFonts w:ascii="Times New Roman" w:eastAsia="Times New Roman" w:hAnsi="Times New Roman" w:cs="Times New Roman"/>
      <w:sz w:val="16"/>
      <w:lang w:val="en-US" w:eastAsia="en-US"/>
    </w:rPr>
  </w:style>
  <w:style w:type="paragraph" w:styleId="List">
    <w:name w:val="List"/>
    <w:basedOn w:val="BodyText"/>
    <w:next w:val="BodyText"/>
    <w:rsid w:val="00E53F03"/>
    <w:pPr>
      <w:tabs>
        <w:tab w:val="left" w:pos="340"/>
      </w:tabs>
      <w:spacing w:before="60" w:after="60"/>
      <w:ind w:left="340" w:hanging="340"/>
    </w:pPr>
  </w:style>
  <w:style w:type="paragraph" w:styleId="ListBullet">
    <w:name w:val="List Bullet"/>
    <w:basedOn w:val="List"/>
    <w:rsid w:val="00E53F03"/>
    <w:pPr>
      <w:numPr>
        <w:numId w:val="12"/>
      </w:numPr>
      <w:tabs>
        <w:tab w:val="clear" w:pos="340"/>
      </w:tabs>
      <w:spacing w:before="40" w:after="40"/>
    </w:pPr>
  </w:style>
  <w:style w:type="character" w:customStyle="1" w:styleId="SpecialBold">
    <w:name w:val="Special Bold"/>
    <w:basedOn w:val="DefaultParagraphFont"/>
    <w:rsid w:val="00E53F03"/>
    <w:rPr>
      <w:b/>
      <w:spacing w:val="0"/>
    </w:rPr>
  </w:style>
  <w:style w:type="paragraph" w:styleId="Header">
    <w:name w:val="header"/>
    <w:basedOn w:val="Normal"/>
    <w:link w:val="HeaderChar"/>
    <w:rsid w:val="00E53F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F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3F03"/>
    <w:pPr>
      <w:spacing w:before="240" w:after="120"/>
      <w:outlineLvl w:val="0"/>
    </w:pPr>
    <w:rPr>
      <w:rFonts w:ascii="Times New Roman" w:hAnsi="Times New Roman"/>
      <w:b/>
      <w:sz w:val="28"/>
    </w:rPr>
  </w:style>
  <w:style w:type="paragraph" w:customStyle="1" w:styleId="AllowPageBreak">
    <w:name w:val="AllowPageBreak"/>
    <w:rsid w:val="00E53F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3F03"/>
    <w:rPr>
      <w:b/>
      <w:i/>
      <w:u w:val="none"/>
    </w:rPr>
  </w:style>
  <w:style w:type="character" w:customStyle="1" w:styleId="Heading2Char">
    <w:name w:val="Heading 2 Char"/>
    <w:basedOn w:val="DefaultParagraphFont"/>
    <w:link w:val="Heading2"/>
    <w:rsid w:val="00E53F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F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F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F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F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F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3F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3F03"/>
    <w:rPr>
      <w:rFonts w:ascii="Courier New" w:eastAsia="Times New Roman" w:hAnsi="Courier New" w:cs="Times New Roman"/>
      <w:i/>
      <w:szCs w:val="20"/>
      <w:lang w:val="en-US" w:eastAsia="en-US"/>
    </w:rPr>
  </w:style>
  <w:style w:type="paragraph" w:customStyle="1" w:styleId="HeadingBase">
    <w:name w:val="Heading Base"/>
    <w:rsid w:val="00E53F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F03"/>
    <w:pPr>
      <w:tabs>
        <w:tab w:val="right" w:leader="dot" w:pos="9072"/>
      </w:tabs>
      <w:ind w:left="567"/>
    </w:pPr>
    <w:rPr>
      <w:szCs w:val="22"/>
    </w:rPr>
  </w:style>
  <w:style w:type="paragraph" w:customStyle="1" w:styleId="TOCBase">
    <w:name w:val="TOC Base"/>
    <w:rsid w:val="00E53F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F03"/>
    <w:pPr>
      <w:tabs>
        <w:tab w:val="right" w:leader="dot" w:pos="9072"/>
      </w:tabs>
      <w:spacing w:before="40" w:after="40"/>
      <w:ind w:left="284"/>
    </w:pPr>
    <w:rPr>
      <w:rFonts w:ascii="Times New Roman" w:hAnsi="Times New Roman"/>
    </w:rPr>
  </w:style>
  <w:style w:type="paragraph" w:styleId="TOC1">
    <w:name w:val="toc 1"/>
    <w:basedOn w:val="TOCBase"/>
    <w:next w:val="Normal"/>
    <w:rsid w:val="00E53F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3F03"/>
    <w:pPr>
      <w:spacing w:before="5040"/>
      <w:jc w:val="center"/>
    </w:pPr>
    <w:rPr>
      <w:sz w:val="48"/>
      <w:szCs w:val="72"/>
      <w:lang w:val="en-US"/>
    </w:rPr>
  </w:style>
  <w:style w:type="character" w:customStyle="1" w:styleId="TitleChar">
    <w:name w:val="Title Char"/>
    <w:basedOn w:val="DefaultParagraphFont"/>
    <w:link w:val="Title"/>
    <w:rsid w:val="00E53F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F03"/>
    <w:pPr>
      <w:tabs>
        <w:tab w:val="left" w:pos="3600"/>
        <w:tab w:val="left" w:pos="3958"/>
      </w:tabs>
    </w:pPr>
  </w:style>
  <w:style w:type="paragraph" w:customStyle="1" w:styleId="Note">
    <w:name w:val="Note"/>
    <w:basedOn w:val="BodyText"/>
    <w:rsid w:val="00E53F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F03"/>
    <w:pPr>
      <w:framePr w:wrap="auto" w:hAnchor="text" w:y="6049"/>
    </w:pPr>
    <w:rPr>
      <w:color w:val="000000"/>
      <w:sz w:val="40"/>
    </w:rPr>
  </w:style>
  <w:style w:type="paragraph" w:customStyle="1" w:styleId="TOCTitle">
    <w:name w:val="TOCTitle"/>
    <w:basedOn w:val="Heading1"/>
    <w:rsid w:val="00E53F03"/>
    <w:pPr>
      <w:spacing w:after="240"/>
      <w:jc w:val="center"/>
      <w:outlineLvl w:val="9"/>
    </w:pPr>
    <w:rPr>
      <w:caps/>
    </w:rPr>
  </w:style>
  <w:style w:type="paragraph" w:customStyle="1" w:styleId="Version">
    <w:name w:val="Version"/>
    <w:rsid w:val="00E53F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3F03"/>
    <w:pPr>
      <w:numPr>
        <w:numId w:val="13"/>
      </w:numPr>
      <w:tabs>
        <w:tab w:val="clear" w:pos="680"/>
      </w:tabs>
    </w:pPr>
  </w:style>
  <w:style w:type="paragraph" w:styleId="Index1">
    <w:name w:val="index 1"/>
    <w:basedOn w:val="Normal"/>
    <w:next w:val="Normal"/>
    <w:semiHidden/>
    <w:rsid w:val="00E53F03"/>
    <w:pPr>
      <w:keepNext w:val="0"/>
      <w:tabs>
        <w:tab w:val="right" w:pos="4176"/>
      </w:tabs>
      <w:ind w:left="198" w:hanging="198"/>
    </w:pPr>
    <w:rPr>
      <w:rFonts w:ascii="Garamond" w:hAnsi="Garamond"/>
    </w:rPr>
  </w:style>
  <w:style w:type="paragraph" w:styleId="IndexHeading">
    <w:name w:val="index heading"/>
    <w:basedOn w:val="Normal"/>
    <w:next w:val="Index1"/>
    <w:semiHidden/>
    <w:rsid w:val="00E53F03"/>
    <w:pPr>
      <w:spacing w:before="120" w:after="120"/>
    </w:pPr>
    <w:rPr>
      <w:rFonts w:ascii="Arial" w:hAnsi="Arial"/>
      <w:b/>
      <w:color w:val="918585"/>
      <w:sz w:val="24"/>
    </w:rPr>
  </w:style>
  <w:style w:type="paragraph" w:customStyle="1" w:styleId="Chapter">
    <w:name w:val="Chapter"/>
    <w:basedOn w:val="Normal"/>
    <w:rsid w:val="00E53F03"/>
    <w:pPr>
      <w:spacing w:before="240"/>
    </w:pPr>
    <w:rPr>
      <w:rFonts w:ascii="Times New Roman" w:hAnsi="Times New Roman"/>
      <w:smallCaps/>
      <w:spacing w:val="80"/>
      <w:sz w:val="28"/>
    </w:rPr>
  </w:style>
  <w:style w:type="paragraph" w:customStyle="1" w:styleId="InChapter">
    <w:name w:val="InChapter"/>
    <w:basedOn w:val="Heading3"/>
    <w:rsid w:val="00E53F03"/>
    <w:pPr>
      <w:spacing w:after="240"/>
      <w:outlineLvl w:val="9"/>
    </w:pPr>
    <w:rPr>
      <w:noProof/>
    </w:rPr>
  </w:style>
  <w:style w:type="paragraph" w:styleId="Index2">
    <w:name w:val="index 2"/>
    <w:basedOn w:val="Normal"/>
    <w:next w:val="Normal"/>
    <w:semiHidden/>
    <w:rsid w:val="00E53F03"/>
    <w:pPr>
      <w:tabs>
        <w:tab w:val="right" w:pos="4176"/>
      </w:tabs>
      <w:ind w:left="568" w:hanging="284"/>
    </w:pPr>
    <w:rPr>
      <w:rFonts w:ascii="Garamond" w:hAnsi="Garamond"/>
    </w:rPr>
  </w:style>
  <w:style w:type="paragraph" w:customStyle="1" w:styleId="Byline">
    <w:name w:val="Byline"/>
    <w:rsid w:val="00E53F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F03"/>
    <w:pPr>
      <w:tabs>
        <w:tab w:val="clear" w:pos="3600"/>
        <w:tab w:val="clear" w:pos="3958"/>
      </w:tabs>
      <w:jc w:val="right"/>
    </w:pPr>
  </w:style>
  <w:style w:type="character" w:styleId="Emphasis">
    <w:name w:val="Emphasis"/>
    <w:basedOn w:val="DefaultParagraphFont"/>
    <w:qFormat/>
    <w:rsid w:val="00E53F03"/>
    <w:rPr>
      <w:i/>
    </w:rPr>
  </w:style>
  <w:style w:type="paragraph" w:styleId="Caption">
    <w:name w:val="caption"/>
    <w:basedOn w:val="BodyText"/>
    <w:next w:val="Normal"/>
    <w:qFormat/>
    <w:rsid w:val="00E53F03"/>
    <w:pPr>
      <w:framePr w:w="2268" w:hSpace="181" w:vSpace="181" w:wrap="around" w:vAnchor="text" w:hAnchor="page" w:x="1135" w:y="285" w:anchorLock="1"/>
    </w:pPr>
    <w:rPr>
      <w:i/>
    </w:rPr>
  </w:style>
  <w:style w:type="paragraph" w:customStyle="1" w:styleId="MiniTOCTitle">
    <w:name w:val="MiniTOCTitle"/>
    <w:basedOn w:val="Heading4"/>
    <w:rsid w:val="00E53F03"/>
    <w:pPr>
      <w:spacing w:before="240"/>
      <w:outlineLvl w:val="9"/>
    </w:pPr>
    <w:rPr>
      <w:noProof/>
      <w:sz w:val="24"/>
    </w:rPr>
  </w:style>
  <w:style w:type="paragraph" w:customStyle="1" w:styleId="MiniTOCItem">
    <w:name w:val="MiniTOCItem"/>
    <w:basedOn w:val="ListBullet"/>
    <w:rsid w:val="00E53F03"/>
    <w:pPr>
      <w:numPr>
        <w:numId w:val="0"/>
      </w:numPr>
      <w:tabs>
        <w:tab w:val="right" w:leader="dot" w:pos="6521"/>
      </w:tabs>
      <w:spacing w:before="0" w:after="0"/>
    </w:pPr>
  </w:style>
  <w:style w:type="paragraph" w:customStyle="1" w:styleId="TOFTitle">
    <w:name w:val="TOFTitle"/>
    <w:basedOn w:val="TOCTitle"/>
    <w:rsid w:val="00E53F03"/>
  </w:style>
  <w:style w:type="paragraph" w:styleId="TableofFigures">
    <w:name w:val="table of figures"/>
    <w:basedOn w:val="Normal"/>
    <w:next w:val="Normal"/>
    <w:semiHidden/>
    <w:rsid w:val="00E53F03"/>
    <w:pPr>
      <w:tabs>
        <w:tab w:val="right" w:leader="dot" w:pos="9072"/>
      </w:tabs>
      <w:ind w:left="970" w:hanging="403"/>
    </w:pPr>
    <w:rPr>
      <w:rFonts w:ascii="Times New Roman" w:hAnsi="Times New Roman"/>
      <w:b/>
    </w:rPr>
  </w:style>
  <w:style w:type="paragraph" w:styleId="ListNumber">
    <w:name w:val="List Number"/>
    <w:basedOn w:val="List"/>
    <w:rsid w:val="00E53F03"/>
    <w:pPr>
      <w:numPr>
        <w:numId w:val="10"/>
      </w:numPr>
    </w:pPr>
  </w:style>
  <w:style w:type="character" w:customStyle="1" w:styleId="WingdingSymbols">
    <w:name w:val="Wingding Symbols"/>
    <w:rsid w:val="00E53F03"/>
    <w:rPr>
      <w:rFonts w:ascii="Wingdings" w:hAnsi="Wingdings"/>
    </w:rPr>
  </w:style>
  <w:style w:type="paragraph" w:customStyle="1" w:styleId="TableHeading">
    <w:name w:val="Table Heading"/>
    <w:basedOn w:val="HeadingBase"/>
    <w:rsid w:val="00E53F03"/>
    <w:pPr>
      <w:keepLines/>
      <w:pBdr>
        <w:bottom w:val="single" w:sz="6" w:space="1" w:color="918585"/>
      </w:pBdr>
      <w:spacing w:before="240"/>
    </w:pPr>
  </w:style>
  <w:style w:type="character" w:customStyle="1" w:styleId="HotSpot">
    <w:name w:val="HotSpot"/>
    <w:rsid w:val="00E53F03"/>
    <w:rPr>
      <w:color w:val="0033CC"/>
      <w:u w:val="none"/>
    </w:rPr>
  </w:style>
  <w:style w:type="paragraph" w:customStyle="1" w:styleId="BodyTextRight">
    <w:name w:val="Body Text Right"/>
    <w:basedOn w:val="BodyText"/>
    <w:rsid w:val="00E53F03"/>
    <w:pPr>
      <w:spacing w:before="0" w:after="0"/>
      <w:jc w:val="right"/>
    </w:pPr>
  </w:style>
  <w:style w:type="paragraph" w:styleId="Index3">
    <w:name w:val="index 3"/>
    <w:basedOn w:val="ListNumber2"/>
    <w:next w:val="Normal"/>
    <w:semiHidden/>
    <w:rsid w:val="00E53F03"/>
    <w:pPr>
      <w:numPr>
        <w:numId w:val="0"/>
      </w:numPr>
      <w:tabs>
        <w:tab w:val="right" w:leader="dot" w:pos="4176"/>
      </w:tabs>
    </w:pPr>
  </w:style>
  <w:style w:type="paragraph" w:styleId="ListNumber2">
    <w:name w:val="List Number 2"/>
    <w:basedOn w:val="List2"/>
    <w:rsid w:val="00E53F03"/>
    <w:pPr>
      <w:numPr>
        <w:numId w:val="9"/>
      </w:numPr>
      <w:tabs>
        <w:tab w:val="clear" w:pos="1060"/>
      </w:tabs>
    </w:pPr>
  </w:style>
  <w:style w:type="paragraph" w:customStyle="1" w:styleId="MarginNote">
    <w:name w:val="Margin Note"/>
    <w:basedOn w:val="BodyText"/>
    <w:rsid w:val="00E53F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F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F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3F03"/>
    <w:rPr>
      <w:sz w:val="32"/>
    </w:rPr>
  </w:style>
  <w:style w:type="paragraph" w:customStyle="1" w:styleId="HeadingProcedure">
    <w:name w:val="Heading Procedure"/>
    <w:basedOn w:val="HeadingBase"/>
    <w:next w:val="Normal"/>
    <w:rsid w:val="00E53F03"/>
    <w:pPr>
      <w:tabs>
        <w:tab w:val="left" w:pos="0"/>
      </w:tabs>
      <w:spacing w:before="120" w:after="60"/>
    </w:pPr>
    <w:rPr>
      <w:i/>
      <w:color w:val="918585"/>
      <w:sz w:val="22"/>
    </w:rPr>
  </w:style>
  <w:style w:type="paragraph" w:customStyle="1" w:styleId="TableBodyText">
    <w:name w:val="Table Body Text"/>
    <w:basedOn w:val="BodyText"/>
    <w:rsid w:val="00E53F03"/>
    <w:pPr>
      <w:spacing w:before="60" w:after="60"/>
    </w:pPr>
  </w:style>
  <w:style w:type="paragraph" w:styleId="ListContinue">
    <w:name w:val="List Continue"/>
    <w:basedOn w:val="List"/>
    <w:rsid w:val="00E53F03"/>
    <w:pPr>
      <w:ind w:firstLine="0"/>
    </w:pPr>
  </w:style>
  <w:style w:type="paragraph" w:customStyle="1" w:styleId="ListNote">
    <w:name w:val="List Note"/>
    <w:basedOn w:val="List"/>
    <w:rsid w:val="00E53F03"/>
    <w:pPr>
      <w:pBdr>
        <w:top w:val="single" w:sz="6" w:space="2" w:color="918585"/>
        <w:bottom w:val="single" w:sz="6" w:space="2" w:color="918585"/>
      </w:pBdr>
      <w:tabs>
        <w:tab w:val="left" w:pos="1021"/>
      </w:tabs>
      <w:ind w:firstLine="0"/>
    </w:pPr>
  </w:style>
  <w:style w:type="paragraph" w:customStyle="1" w:styleId="Warning">
    <w:name w:val="Warning"/>
    <w:basedOn w:val="BodyText"/>
    <w:rsid w:val="00E53F03"/>
    <w:pPr>
      <w:shd w:val="clear" w:color="auto" w:fill="D9D9D9"/>
      <w:tabs>
        <w:tab w:val="left" w:pos="992"/>
      </w:tabs>
      <w:ind w:left="119" w:right="119"/>
    </w:pPr>
    <w:rPr>
      <w:sz w:val="20"/>
    </w:rPr>
  </w:style>
  <w:style w:type="paragraph" w:customStyle="1" w:styleId="MarginIcons">
    <w:name w:val="Margin Icons"/>
    <w:basedOn w:val="BodyText"/>
    <w:rsid w:val="00E53F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F03"/>
    <w:rPr>
      <w:rFonts w:ascii="Courier New" w:hAnsi="Courier New"/>
    </w:rPr>
  </w:style>
  <w:style w:type="paragraph" w:customStyle="1" w:styleId="NoteBullet">
    <w:name w:val="Note Bullet"/>
    <w:basedOn w:val="Note"/>
    <w:rsid w:val="00E53F03"/>
    <w:pPr>
      <w:tabs>
        <w:tab w:val="clear" w:pos="680"/>
      </w:tabs>
      <w:spacing w:before="60" w:after="60"/>
    </w:pPr>
  </w:style>
  <w:style w:type="paragraph" w:customStyle="1" w:styleId="SubHeading2">
    <w:name w:val="SubHeading2"/>
    <w:basedOn w:val="HeadingBase"/>
    <w:rsid w:val="00E53F03"/>
    <w:pPr>
      <w:spacing w:before="240" w:after="60"/>
    </w:pPr>
    <w:rPr>
      <w:sz w:val="20"/>
    </w:rPr>
  </w:style>
  <w:style w:type="paragraph" w:customStyle="1" w:styleId="SubHeading1">
    <w:name w:val="SubHeading1"/>
    <w:basedOn w:val="HeadingBase"/>
    <w:rsid w:val="00E53F03"/>
    <w:pPr>
      <w:spacing w:before="240" w:after="60"/>
    </w:pPr>
    <w:rPr>
      <w:color w:val="918585"/>
      <w:sz w:val="22"/>
    </w:rPr>
  </w:style>
  <w:style w:type="paragraph" w:customStyle="1" w:styleId="SideHeading">
    <w:name w:val="Side Heading"/>
    <w:basedOn w:val="HeadingBase"/>
    <w:rsid w:val="00E53F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F03"/>
    <w:pPr>
      <w:tabs>
        <w:tab w:val="num" w:pos="360"/>
      </w:tabs>
    </w:pPr>
  </w:style>
  <w:style w:type="paragraph" w:styleId="PlainText">
    <w:name w:val="Plain Text"/>
    <w:basedOn w:val="Normal"/>
    <w:link w:val="PlainTextChar"/>
    <w:rsid w:val="00E53F03"/>
    <w:rPr>
      <w:sz w:val="20"/>
    </w:rPr>
  </w:style>
  <w:style w:type="character" w:customStyle="1" w:styleId="PlainTextChar">
    <w:name w:val="Plain Text Char"/>
    <w:basedOn w:val="DefaultParagraphFont"/>
    <w:link w:val="PlainText"/>
    <w:rsid w:val="00E53F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3F03"/>
    <w:rPr>
      <w:b/>
      <w:smallCaps/>
    </w:rPr>
  </w:style>
  <w:style w:type="paragraph" w:customStyle="1" w:styleId="TableListNumber">
    <w:name w:val="Table List Number"/>
    <w:basedOn w:val="ListNumber"/>
    <w:rsid w:val="00E53F03"/>
    <w:pPr>
      <w:numPr>
        <w:numId w:val="0"/>
      </w:numPr>
    </w:pPr>
  </w:style>
  <w:style w:type="paragraph" w:styleId="TOC4">
    <w:name w:val="toc 4"/>
    <w:basedOn w:val="TOCBase"/>
    <w:next w:val="Normal"/>
    <w:semiHidden/>
    <w:rsid w:val="00E53F03"/>
    <w:pPr>
      <w:tabs>
        <w:tab w:val="right" w:leader="dot" w:pos="9071"/>
      </w:tabs>
      <w:ind w:left="1701"/>
    </w:pPr>
  </w:style>
  <w:style w:type="paragraph" w:customStyle="1" w:styleId="ListAlpha">
    <w:name w:val="List Alpha"/>
    <w:basedOn w:val="List"/>
    <w:rsid w:val="00E53F03"/>
    <w:pPr>
      <w:numPr>
        <w:numId w:val="8"/>
      </w:numPr>
    </w:pPr>
  </w:style>
  <w:style w:type="paragraph" w:customStyle="1" w:styleId="ListAlpha2">
    <w:name w:val="List Alpha 2"/>
    <w:basedOn w:val="List2"/>
    <w:rsid w:val="00E53F03"/>
    <w:pPr>
      <w:numPr>
        <w:numId w:val="7"/>
      </w:numPr>
    </w:pPr>
  </w:style>
  <w:style w:type="paragraph" w:styleId="List2">
    <w:name w:val="List 2"/>
    <w:basedOn w:val="BodyText"/>
    <w:rsid w:val="00E53F03"/>
    <w:pPr>
      <w:tabs>
        <w:tab w:val="left" w:pos="680"/>
      </w:tabs>
      <w:spacing w:before="60" w:after="60"/>
      <w:ind w:left="680" w:hanging="340"/>
    </w:pPr>
  </w:style>
  <w:style w:type="paragraph" w:styleId="List3">
    <w:name w:val="List 3"/>
    <w:basedOn w:val="BodyText"/>
    <w:rsid w:val="00E53F03"/>
    <w:pPr>
      <w:tabs>
        <w:tab w:val="left" w:pos="1021"/>
      </w:tabs>
      <w:spacing w:before="60" w:after="60"/>
      <w:ind w:left="1020" w:hanging="340"/>
    </w:pPr>
  </w:style>
  <w:style w:type="paragraph" w:styleId="List4">
    <w:name w:val="List 4"/>
    <w:basedOn w:val="BodyText"/>
    <w:rsid w:val="00E53F03"/>
    <w:pPr>
      <w:tabs>
        <w:tab w:val="left" w:pos="1361"/>
      </w:tabs>
      <w:spacing w:before="60" w:after="60"/>
      <w:ind w:left="1361" w:hanging="340"/>
    </w:pPr>
  </w:style>
  <w:style w:type="paragraph" w:styleId="List5">
    <w:name w:val="List 5"/>
    <w:basedOn w:val="BodyText"/>
    <w:rsid w:val="00E53F03"/>
    <w:pPr>
      <w:tabs>
        <w:tab w:val="left" w:pos="1701"/>
      </w:tabs>
      <w:spacing w:before="60" w:after="60"/>
      <w:ind w:left="1701" w:hanging="340"/>
    </w:pPr>
  </w:style>
  <w:style w:type="paragraph" w:styleId="ListBullet3">
    <w:name w:val="List Bullet 3"/>
    <w:basedOn w:val="List3"/>
    <w:rsid w:val="00E53F03"/>
    <w:pPr>
      <w:numPr>
        <w:numId w:val="14"/>
      </w:numPr>
      <w:tabs>
        <w:tab w:val="clear" w:pos="1021"/>
      </w:tabs>
      <w:ind w:left="1037" w:hanging="357"/>
    </w:pPr>
  </w:style>
  <w:style w:type="paragraph" w:styleId="ListBullet4">
    <w:name w:val="List Bullet 4"/>
    <w:basedOn w:val="List4"/>
    <w:rsid w:val="00E53F03"/>
    <w:pPr>
      <w:numPr>
        <w:numId w:val="2"/>
      </w:numPr>
    </w:pPr>
  </w:style>
  <w:style w:type="paragraph" w:styleId="ListBullet5">
    <w:name w:val="List Bullet 5"/>
    <w:basedOn w:val="List5"/>
    <w:rsid w:val="00E53F03"/>
    <w:pPr>
      <w:numPr>
        <w:numId w:val="3"/>
      </w:numPr>
    </w:pPr>
  </w:style>
  <w:style w:type="paragraph" w:styleId="ListContinue2">
    <w:name w:val="List Continue 2"/>
    <w:basedOn w:val="List2"/>
    <w:rsid w:val="00E53F03"/>
    <w:pPr>
      <w:ind w:firstLine="0"/>
    </w:pPr>
  </w:style>
  <w:style w:type="paragraph" w:styleId="ListContinue3">
    <w:name w:val="List Continue 3"/>
    <w:basedOn w:val="List3"/>
    <w:rsid w:val="00E53F03"/>
    <w:pPr>
      <w:ind w:left="1021" w:firstLine="0"/>
    </w:pPr>
  </w:style>
  <w:style w:type="paragraph" w:styleId="ListContinue4">
    <w:name w:val="List Continue 4"/>
    <w:basedOn w:val="List4"/>
    <w:rsid w:val="00E53F03"/>
    <w:pPr>
      <w:ind w:firstLine="0"/>
    </w:pPr>
  </w:style>
  <w:style w:type="paragraph" w:styleId="ListContinue5">
    <w:name w:val="List Continue 5"/>
    <w:basedOn w:val="List5"/>
    <w:rsid w:val="00E53F03"/>
    <w:pPr>
      <w:ind w:firstLine="0"/>
    </w:pPr>
  </w:style>
  <w:style w:type="paragraph" w:styleId="ListNumber3">
    <w:name w:val="List Number 3"/>
    <w:basedOn w:val="List3"/>
    <w:rsid w:val="00E53F03"/>
    <w:pPr>
      <w:numPr>
        <w:numId w:val="4"/>
      </w:numPr>
    </w:pPr>
  </w:style>
  <w:style w:type="paragraph" w:styleId="ListNumber4">
    <w:name w:val="List Number 4"/>
    <w:basedOn w:val="List4"/>
    <w:rsid w:val="00E53F03"/>
    <w:pPr>
      <w:numPr>
        <w:numId w:val="5"/>
      </w:numPr>
    </w:pPr>
  </w:style>
  <w:style w:type="paragraph" w:styleId="ListNumber5">
    <w:name w:val="List Number 5"/>
    <w:basedOn w:val="List5"/>
    <w:rsid w:val="00E53F03"/>
    <w:pPr>
      <w:numPr>
        <w:numId w:val="6"/>
      </w:numPr>
    </w:pPr>
  </w:style>
  <w:style w:type="paragraph" w:styleId="BlockText">
    <w:name w:val="Block Text"/>
    <w:basedOn w:val="Normal"/>
    <w:rsid w:val="00E53F03"/>
    <w:pPr>
      <w:spacing w:after="120"/>
      <w:ind w:left="1440" w:right="1440"/>
    </w:pPr>
  </w:style>
  <w:style w:type="character" w:customStyle="1" w:styleId="Subscript">
    <w:name w:val="Subscript"/>
    <w:basedOn w:val="DefaultParagraphFont"/>
    <w:rsid w:val="00E53F03"/>
    <w:rPr>
      <w:sz w:val="16"/>
      <w:vertAlign w:val="subscript"/>
    </w:rPr>
  </w:style>
  <w:style w:type="character" w:customStyle="1" w:styleId="Superscript">
    <w:name w:val="Superscript"/>
    <w:basedOn w:val="DefaultParagraphFont"/>
    <w:rsid w:val="00E53F03"/>
    <w:rPr>
      <w:sz w:val="16"/>
      <w:vertAlign w:val="superscript"/>
    </w:rPr>
  </w:style>
  <w:style w:type="character" w:customStyle="1" w:styleId="Symbols">
    <w:name w:val="Symbols"/>
    <w:basedOn w:val="DefaultParagraphFont"/>
    <w:rsid w:val="00E53F03"/>
    <w:rPr>
      <w:rFonts w:ascii="Symbol" w:hAnsi="Symbol"/>
    </w:rPr>
  </w:style>
  <w:style w:type="character" w:customStyle="1" w:styleId="MenuOptions">
    <w:name w:val="Menu Options"/>
    <w:basedOn w:val="DefaultParagraphFont"/>
    <w:rsid w:val="00E53F03"/>
    <w:rPr>
      <w:rFonts w:ascii="Arial Narrow" w:hAnsi="Arial Narrow"/>
      <w:smallCaps/>
    </w:rPr>
  </w:style>
  <w:style w:type="character" w:customStyle="1" w:styleId="Buttons">
    <w:name w:val="Buttons"/>
    <w:basedOn w:val="DefaultParagraphFont"/>
    <w:rsid w:val="00E53F03"/>
    <w:rPr>
      <w:b/>
    </w:rPr>
  </w:style>
  <w:style w:type="character" w:customStyle="1" w:styleId="Underlined">
    <w:name w:val="Underlined"/>
    <w:basedOn w:val="DefaultParagraphFont"/>
    <w:rsid w:val="00E53F03"/>
    <w:rPr>
      <w:u w:val="single"/>
    </w:rPr>
  </w:style>
  <w:style w:type="paragraph" w:customStyle="1" w:styleId="TableBodyTextRight">
    <w:name w:val="Table Body Text Right"/>
    <w:basedOn w:val="TableBodyText"/>
    <w:rsid w:val="00E53F03"/>
    <w:pPr>
      <w:widowControl w:val="0"/>
      <w:autoSpaceDE w:val="0"/>
      <w:autoSpaceDN w:val="0"/>
      <w:adjustRightInd w:val="0"/>
      <w:jc w:val="right"/>
    </w:pPr>
    <w:rPr>
      <w:rFonts w:cs="Arial"/>
      <w:szCs w:val="18"/>
    </w:rPr>
  </w:style>
  <w:style w:type="paragraph" w:customStyle="1" w:styleId="CopyrightText">
    <w:name w:val="Copyright Text"/>
    <w:basedOn w:val="BodyText"/>
    <w:rsid w:val="00E53F03"/>
    <w:rPr>
      <w:sz w:val="18"/>
    </w:rPr>
  </w:style>
  <w:style w:type="paragraph" w:customStyle="1" w:styleId="BodySmallRight">
    <w:name w:val="Body Small Right"/>
    <w:basedOn w:val="BodyTextRight"/>
    <w:rsid w:val="00E53F03"/>
    <w:rPr>
      <w:sz w:val="18"/>
      <w:szCs w:val="18"/>
    </w:rPr>
  </w:style>
  <w:style w:type="paragraph" w:customStyle="1" w:styleId="MarginEdition">
    <w:name w:val="Margin Edition"/>
    <w:basedOn w:val="MarginNote"/>
    <w:rsid w:val="00E53F03"/>
    <w:pPr>
      <w:spacing w:before="0" w:after="0"/>
    </w:pPr>
    <w:rPr>
      <w:rFonts w:ascii="Times New Roman" w:hAnsi="Times New Roman"/>
      <w:color w:val="999999"/>
    </w:rPr>
  </w:style>
  <w:style w:type="paragraph" w:customStyle="1" w:styleId="Spacer">
    <w:name w:val="Spacer"/>
    <w:basedOn w:val="Normal"/>
    <w:rsid w:val="00E53F03"/>
    <w:rPr>
      <w:sz w:val="2"/>
      <w:szCs w:val="2"/>
    </w:rPr>
  </w:style>
  <w:style w:type="character" w:customStyle="1" w:styleId="Small">
    <w:name w:val="Small"/>
    <w:basedOn w:val="DefaultParagraphFont"/>
    <w:rsid w:val="00E53F03"/>
    <w:rPr>
      <w:sz w:val="16"/>
    </w:rPr>
  </w:style>
  <w:style w:type="paragraph" w:customStyle="1" w:styleId="WideTable">
    <w:name w:val="Wide Table"/>
    <w:basedOn w:val="Normal"/>
    <w:rsid w:val="00E53F03"/>
    <w:pPr>
      <w:ind w:left="-1418"/>
    </w:pPr>
    <w:rPr>
      <w:sz w:val="2"/>
      <w:szCs w:val="2"/>
    </w:rPr>
  </w:style>
  <w:style w:type="character" w:styleId="PageNumber">
    <w:name w:val="page number"/>
    <w:basedOn w:val="DefaultParagraphFont"/>
    <w:rsid w:val="00E53F03"/>
  </w:style>
  <w:style w:type="paragraph" w:styleId="Quote">
    <w:name w:val="Quote"/>
    <w:basedOn w:val="Heading1"/>
    <w:link w:val="QuoteChar"/>
    <w:qFormat/>
    <w:rsid w:val="00E53F03"/>
    <w:rPr>
      <w:b w:val="0"/>
      <w:sz w:val="72"/>
      <w:szCs w:val="72"/>
      <w:lang w:val="en-NZ"/>
    </w:rPr>
  </w:style>
  <w:style w:type="character" w:customStyle="1" w:styleId="QuoteChar">
    <w:name w:val="Quote Char"/>
    <w:basedOn w:val="DefaultParagraphFont"/>
    <w:link w:val="Quote"/>
    <w:rsid w:val="00E53F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F03"/>
    <w:pPr>
      <w:pageBreakBefore/>
    </w:pPr>
  </w:style>
  <w:style w:type="paragraph" w:customStyle="1" w:styleId="Border">
    <w:name w:val="Border"/>
    <w:basedOn w:val="Normal"/>
    <w:qFormat/>
    <w:rsid w:val="00E53F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F03"/>
    <w:rPr>
      <w:b/>
      <w:bCs/>
      <w:i/>
      <w:iCs/>
      <w:color w:val="auto"/>
    </w:rPr>
  </w:style>
  <w:style w:type="paragraph" w:styleId="IntenseQuote">
    <w:name w:val="Intense Quote"/>
    <w:basedOn w:val="Normal"/>
    <w:next w:val="Normal"/>
    <w:link w:val="IntenseQuoteChar"/>
    <w:uiPriority w:val="30"/>
    <w:qFormat/>
    <w:rsid w:val="00E53F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F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3F03"/>
    <w:rPr>
      <w:smallCaps/>
      <w:color w:val="auto"/>
      <w:u w:val="single"/>
    </w:rPr>
  </w:style>
  <w:style w:type="character" w:styleId="IntenseReference">
    <w:name w:val="Intense Reference"/>
    <w:basedOn w:val="DefaultParagraphFont"/>
    <w:uiPriority w:val="32"/>
    <w:qFormat/>
    <w:rsid w:val="00E53F03"/>
    <w:rPr>
      <w:b/>
      <w:bCs/>
      <w:smallCaps/>
      <w:color w:val="auto"/>
      <w:spacing w:val="5"/>
      <w:u w:val="single"/>
    </w:rPr>
  </w:style>
  <w:style w:type="paragraph" w:customStyle="1" w:styleId="2ColumnHeading">
    <w:name w:val="2Column Heading"/>
    <w:basedOn w:val="BodyText"/>
    <w:qFormat/>
    <w:rsid w:val="00E53F03"/>
    <w:pPr>
      <w:spacing w:after="60"/>
      <w:ind w:left="-2268"/>
    </w:pPr>
    <w:rPr>
      <w:b/>
    </w:rPr>
  </w:style>
  <w:style w:type="paragraph" w:customStyle="1" w:styleId="Heading1TOC">
    <w:name w:val="Heading1 TOC"/>
    <w:basedOn w:val="Normal"/>
    <w:qFormat/>
    <w:rsid w:val="00E53F03"/>
    <w:pPr>
      <w:spacing w:before="240" w:after="120"/>
    </w:pPr>
    <w:rPr>
      <w:rFonts w:ascii="Times New Roman" w:hAnsi="Times New Roman"/>
      <w:b/>
      <w:sz w:val="32"/>
    </w:rPr>
  </w:style>
  <w:style w:type="paragraph" w:customStyle="1" w:styleId="Heading2TOC">
    <w:name w:val="Heading2 TOC"/>
    <w:basedOn w:val="Normal"/>
    <w:qFormat/>
    <w:rsid w:val="00E53F03"/>
    <w:pPr>
      <w:spacing w:before="240" w:after="60"/>
    </w:pPr>
    <w:rPr>
      <w:rFonts w:ascii="Times New Roman" w:hAnsi="Times New Roman"/>
      <w:b/>
      <w:sz w:val="28"/>
    </w:rPr>
  </w:style>
  <w:style w:type="character" w:customStyle="1" w:styleId="Underline">
    <w:name w:val="Underline"/>
    <w:basedOn w:val="DefaultParagraphFont"/>
    <w:qFormat/>
    <w:rsid w:val="00E53F03"/>
    <w:rPr>
      <w:u w:val="single"/>
    </w:rPr>
  </w:style>
  <w:style w:type="paragraph" w:styleId="BalloonText">
    <w:name w:val="Balloon Text"/>
    <w:basedOn w:val="Normal"/>
    <w:link w:val="BalloonTextChar"/>
    <w:rsid w:val="00E53F03"/>
    <w:rPr>
      <w:rFonts w:ascii="Tahoma" w:hAnsi="Tahoma" w:cs="Tahoma"/>
      <w:sz w:val="16"/>
      <w:szCs w:val="16"/>
    </w:rPr>
  </w:style>
  <w:style w:type="character" w:customStyle="1" w:styleId="BalloonTextChar">
    <w:name w:val="Balloon Text Char"/>
    <w:basedOn w:val="DefaultParagraphFont"/>
    <w:link w:val="BalloonText"/>
    <w:rsid w:val="00E53F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3F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3F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6999</Characters>
  <Application>Microsoft Office Word</Application>
  <DocSecurity>0</DocSecurity>
  <Lines>242</Lines>
  <Paragraphs>154</Paragraphs>
  <ScaleCrop>false</ScaleCrop>
  <Company>Author-it Software Corporation Ltd.</Company>
  <LinksUpToDate>false</LinksUpToDate>
  <CharactersWithSpaces>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LMTTN2004B Undertake web bonding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2012-05-26T18:14:00Z</dcterms:created>
  <dcterms:modified xsi:type="dcterms:W3CDTF">2012-05-26T18:14:00Z</dcterms:modified>
</cp:coreProperties>
</file>