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35E0" w:rsidP="009635E0">
      <w:pPr>
        <w:pStyle w:val="Title"/>
      </w:pPr>
      <w:r>
        <w:fldChar w:fldCharType="begin"/>
      </w:r>
      <w:r>
        <w:instrText xml:space="preserve"> TITLE   \* MERGEFORMAT </w:instrText>
      </w:r>
      <w:r>
        <w:fldChar w:fldCharType="separate"/>
      </w:r>
      <w:r>
        <w:t>LMTTN2002B Set up and operate a spun bond web forming machine</w:t>
      </w:r>
      <w:r>
        <w:fldChar w:fldCharType="end"/>
      </w:r>
    </w:p>
    <w:p w:rsidR="009635E0" w:rsidP="009635E0">
      <w:pPr>
        <w:pStyle w:val="Version"/>
        <w:sectPr w:rsidSect="00031A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31A53" w:rsidP="00031A53">
      <w:pPr>
        <w:pStyle w:val="SuperHeading"/>
      </w:pPr>
      <w:r w:rsidRPr="00031A53">
        <w:t xml:space="preserve">LMTTN2002B Set up and operate a spun bond web forming machine </w:t>
      </w:r>
    </w:p>
    <w:p w:rsidR="00000000" w:rsidRPr="00031A53" w:rsidP="00031A53">
      <w:pPr>
        <w:pStyle w:val="SuperHeading"/>
      </w:pPr>
    </w:p>
    <w:p w:rsidR="00000000" w:rsidRPr="00031A53" w:rsidP="00031A53">
      <w:pPr>
        <w:pStyle w:val="Heading1"/>
      </w:pPr>
      <w:bookmarkStart w:id="1" w:name="O_96663"/>
      <w:bookmarkEnd w:id="1"/>
      <w:r w:rsidRPr="00031A53">
        <w:t>Modification History</w:t>
      </w:r>
    </w:p>
    <w:p w:rsidR="00000000" w:rsidRPr="00031A53" w:rsidP="00031A53">
      <w:pPr>
        <w:pStyle w:val="BodyText"/>
      </w:pPr>
      <w:r w:rsidRPr="00031A53">
        <w:t>Not applicable.</w:t>
      </w:r>
    </w:p>
    <w:p w:rsidR="00000000" w:rsidRPr="00031A53" w:rsidP="00031A53">
      <w:pPr>
        <w:pStyle w:val="AllowPageBreak"/>
      </w:pPr>
    </w:p>
    <w:p w:rsidR="00000000" w:rsidRPr="00031A53" w:rsidP="00031A53">
      <w:pPr>
        <w:pStyle w:val="Heading1"/>
      </w:pPr>
      <w:bookmarkStart w:id="2" w:name="O_96664"/>
      <w:bookmarkEnd w:id="2"/>
      <w:r w:rsidRPr="00031A53">
        <w:t>Unit Descriptor</w:t>
      </w:r>
    </w:p>
    <w:tbl>
      <w:tblPr>
        <w:tblW w:w="0" w:type="auto"/>
        <w:tblLayout w:type="fixed"/>
        <w:tblCellMar>
          <w:left w:w="62" w:type="dxa"/>
          <w:right w:w="62" w:type="dxa"/>
        </w:tblCellMar>
        <w:tblLook w:val="0000"/>
      </w:tblPr>
      <w:tblGrid>
        <w:gridCol w:w="2263"/>
        <w:gridCol w:w="6822"/>
      </w:tblGrid>
      <w:tr w:rsidTr="009635E0">
        <w:tblPrEx>
          <w:tblW w:w="0" w:type="auto"/>
          <w:tblLayout w:type="fixed"/>
          <w:tblCellMar>
            <w:left w:w="62" w:type="dxa"/>
            <w:right w:w="62" w:type="dxa"/>
          </w:tblCellMar>
          <w:tblLook w:val="0000"/>
        </w:tblPrEx>
        <w:trPr>
          <w:tblHeader/>
        </w:trPr>
        <w:tc>
          <w:tcPr>
            <w:tcW w:w="2263" w:type="dxa"/>
            <w:tcBorders>
              <w:top w:val="nil"/>
              <w:left w:val="nil"/>
              <w:bottom w:val="nil"/>
              <w:right w:val="nil"/>
            </w:tcBorders>
            <w:tcMar>
              <w:top w:w="0" w:type="dxa"/>
              <w:left w:w="62" w:type="dxa"/>
              <w:bottom w:w="0" w:type="dxa"/>
              <w:right w:w="62" w:type="dxa"/>
            </w:tcMar>
          </w:tcPr>
          <w:p w:rsidR="00000000" w:rsidP="00031A53">
            <w:pPr>
              <w:pStyle w:val="BodyText"/>
              <w:rPr>
                <w:lang w:val="en-NZ"/>
              </w:rPr>
            </w:pPr>
            <w:r w:rsidRPr="00031A53">
              <w:rPr>
                <w:rStyle w:val="SpecialBold"/>
              </w:rPr>
              <w:t>Unit descriptor</w:t>
            </w:r>
          </w:p>
        </w:tc>
        <w:tc>
          <w:tcPr>
            <w:tcW w:w="6822" w:type="dxa"/>
            <w:tcBorders>
              <w:top w:val="nil"/>
              <w:left w:val="nil"/>
              <w:bottom w:val="nil"/>
              <w:right w:val="nil"/>
            </w:tcBorders>
            <w:tcMar>
              <w:top w:w="0" w:type="dxa"/>
              <w:left w:w="62" w:type="dxa"/>
              <w:bottom w:w="0" w:type="dxa"/>
              <w:right w:w="62" w:type="dxa"/>
            </w:tcMar>
          </w:tcPr>
          <w:p w:rsidR="00000000" w:rsidRPr="00031A53" w:rsidP="00031A53">
            <w:pPr>
              <w:pStyle w:val="BodyText"/>
            </w:pPr>
            <w:r w:rsidRPr="00031A53">
              <w:t>This unit covers the skills and knowledge to set up and operate spun bond web forming mach</w:t>
            </w:r>
            <w:r w:rsidRPr="00031A53">
              <w:t>ines used to manufacture non-woven textiles.</w:t>
            </w:r>
          </w:p>
        </w:tc>
      </w:tr>
    </w:tbl>
    <w:p w:rsidR="00000000" w:rsidRPr="00031A53" w:rsidP="00031A53">
      <w:pPr>
        <w:pStyle w:val="BodyText"/>
      </w:pPr>
    </w:p>
    <w:p w:rsidR="00000000" w:rsidRPr="00031A53" w:rsidP="00031A53">
      <w:pPr>
        <w:pStyle w:val="AllowPageBreak"/>
      </w:pPr>
    </w:p>
    <w:p w:rsidR="00000000" w:rsidRPr="00031A53" w:rsidP="00031A53">
      <w:pPr>
        <w:pStyle w:val="Heading1"/>
      </w:pPr>
      <w:bookmarkStart w:id="3" w:name="O_96665"/>
      <w:bookmarkEnd w:id="3"/>
      <w:r w:rsidRPr="00031A53">
        <w:t>Application of the Unit</w:t>
      </w:r>
    </w:p>
    <w:tbl>
      <w:tblPr>
        <w:tblW w:w="0" w:type="auto"/>
        <w:tblLayout w:type="fixed"/>
        <w:tblCellMar>
          <w:left w:w="62" w:type="dxa"/>
          <w:right w:w="62" w:type="dxa"/>
        </w:tblCellMar>
        <w:tblLook w:val="0000"/>
      </w:tblPr>
      <w:tblGrid>
        <w:gridCol w:w="2263"/>
        <w:gridCol w:w="6822"/>
      </w:tblGrid>
      <w:tr w:rsidTr="009635E0">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031A53">
            <w:pPr>
              <w:pStyle w:val="BodyText"/>
              <w:rPr>
                <w:lang w:val="en-NZ"/>
              </w:rPr>
            </w:pPr>
            <w:r w:rsidRPr="00031A53">
              <w:rPr>
                <w:rStyle w:val="SpecialBold"/>
              </w:rPr>
              <w:t>Application of the Unit</w:t>
            </w:r>
          </w:p>
        </w:tc>
        <w:tc>
          <w:tcPr>
            <w:tcW w:w="6822" w:type="dxa"/>
            <w:tcBorders>
              <w:top w:val="nil"/>
              <w:left w:val="nil"/>
              <w:bottom w:val="nil"/>
              <w:right w:val="nil"/>
            </w:tcBorders>
            <w:tcMar>
              <w:top w:w="0" w:type="dxa"/>
              <w:left w:w="62" w:type="dxa"/>
              <w:bottom w:w="0" w:type="dxa"/>
              <w:right w:w="62" w:type="dxa"/>
            </w:tcMar>
          </w:tcPr>
          <w:p w:rsidR="00000000" w:rsidRPr="00031A53" w:rsidP="00031A53">
            <w:pPr>
              <w:pStyle w:val="BodyText"/>
            </w:pPr>
            <w:r w:rsidRPr="00031A53">
              <w:t xml:space="preserve">The unit covers the skills needed for initial start-up and product changeovers of spun bond web forming machines, including machine settings, </w:t>
            </w:r>
            <w:r w:rsidRPr="00031A53">
              <w:t xml:space="preserve">first-off runs and adjustments. Web bonding and web finishing are covered by units </w:t>
            </w:r>
            <w:r w:rsidRPr="00031A53">
              <w:rPr>
                <w:rStyle w:val="Emphasis"/>
              </w:rPr>
              <w:t>LMTTN2004B Undertake web bonding processes</w:t>
            </w:r>
            <w:r w:rsidRPr="00031A53">
              <w:t xml:space="preserve"> and </w:t>
            </w:r>
            <w:r w:rsidRPr="00031A53">
              <w:rPr>
                <w:rStyle w:val="Emphasis"/>
              </w:rPr>
              <w:t>LMTTN2005B Undertake web conversion and finishing</w:t>
            </w:r>
          </w:p>
          <w:p w:rsidR="00000000" w:rsidRPr="00031A53" w:rsidP="00031A53">
            <w:pPr>
              <w:pStyle w:val="BodyText"/>
            </w:pPr>
            <w:r w:rsidRPr="00031A53">
              <w:t>Work may be conducted in small to large scale enterprises and may involve individual and team activities.</w:t>
            </w:r>
          </w:p>
          <w:p w:rsidR="00000000" w:rsidRPr="00031A53" w:rsidP="00031A53">
            <w:pPr>
              <w:pStyle w:val="BodyText"/>
            </w:pPr>
            <w:r w:rsidRPr="00031A53">
              <w:t>The application of this unit is according to OHS practices of the enterprise and workplace practices, which may include:</w:t>
            </w:r>
          </w:p>
          <w:p w:rsidR="00000000" w:rsidRPr="00031A53" w:rsidP="00031A53">
            <w:pPr>
              <w:pStyle w:val="ListBullet"/>
            </w:pPr>
            <w:r w:rsidRPr="00031A53">
              <w:t>requirements prescribed by l</w:t>
            </w:r>
            <w:r w:rsidRPr="00031A53">
              <w:t>egislation, awards, agreements and conditions of employment</w:t>
            </w:r>
          </w:p>
          <w:p w:rsidR="00000000" w:rsidRPr="00031A53" w:rsidP="00031A53">
            <w:pPr>
              <w:pStyle w:val="ListBullet"/>
            </w:pPr>
            <w:r w:rsidRPr="00031A53">
              <w:t>standard operating procedures</w:t>
            </w:r>
          </w:p>
          <w:p w:rsidR="00000000" w:rsidRPr="00031A53" w:rsidP="00031A53">
            <w:pPr>
              <w:pStyle w:val="ListBullet"/>
            </w:pPr>
            <w:r w:rsidRPr="00031A53">
              <w:t>work instructions</w:t>
            </w:r>
          </w:p>
          <w:p w:rsidR="00000000" w:rsidRPr="00031A53" w:rsidP="00031A53">
            <w:pPr>
              <w:pStyle w:val="ListBullet"/>
            </w:pPr>
            <w:r w:rsidRPr="00031A53">
              <w:t>oral, written and visual communication</w:t>
            </w:r>
          </w:p>
          <w:p w:rsidR="00000000" w:rsidRPr="00031A53" w:rsidP="00031A53">
            <w:pPr>
              <w:pStyle w:val="ListBullet"/>
            </w:pPr>
            <w:r w:rsidRPr="00031A53">
              <w:t>quality practices, including responsibility for maintenance of own work quality and contribution to quality i</w:t>
            </w:r>
            <w:r w:rsidRPr="00031A53">
              <w:t>mprovement of team or section output</w:t>
            </w:r>
          </w:p>
          <w:p w:rsidR="00000000" w:rsidRPr="00031A53" w:rsidP="00031A53">
            <w:pPr>
              <w:pStyle w:val="ListBullet"/>
            </w:pPr>
            <w:r w:rsidRPr="00031A53">
              <w:t>housekeeping</w:t>
            </w:r>
          </w:p>
          <w:p w:rsidR="00000000" w:rsidRPr="00031A53" w:rsidP="00031A53">
            <w:pPr>
              <w:pStyle w:val="ListBullet"/>
            </w:pPr>
            <w:r w:rsidRPr="00031A53">
              <w:t>tasks related to environmental protection, waste disposal, pollution control, and recycling</w:t>
            </w:r>
          </w:p>
          <w:p w:rsidR="00000000" w:rsidRPr="00031A53" w:rsidP="00031A53">
            <w:pPr>
              <w:pStyle w:val="BodyText"/>
            </w:pPr>
            <w:r w:rsidRPr="00031A53">
              <w:t>This unit requires the application of skills associated with planning and organising for the safe and efficient use of spun bond web forming machines.  This unit also requires the ability to check the quality of products, identify and communicate inconsist</w:t>
            </w:r>
            <w:r w:rsidRPr="00031A53">
              <w:t>encies or other problems and complete workplace documentation. Self management skills are applied to ensure workplace and quality standards are achieved.</w:t>
            </w:r>
          </w:p>
        </w:tc>
      </w:tr>
    </w:tbl>
    <w:p w:rsidR="00000000" w:rsidRPr="00031A53" w:rsidP="00031A53">
      <w:pPr>
        <w:pStyle w:val="BodyText"/>
      </w:pPr>
    </w:p>
    <w:p w:rsidR="00000000" w:rsidRPr="00031A53" w:rsidP="00031A53">
      <w:pPr>
        <w:pStyle w:val="AllowPageBreak"/>
      </w:pPr>
    </w:p>
    <w:p w:rsidR="00000000" w:rsidRPr="00031A53" w:rsidP="00031A53">
      <w:pPr>
        <w:pStyle w:val="Heading1"/>
      </w:pPr>
      <w:bookmarkStart w:id="4" w:name="O_96666"/>
      <w:bookmarkEnd w:id="4"/>
      <w:r w:rsidRPr="00031A53">
        <w:t>Licensing/Regulatory Information</w:t>
      </w:r>
    </w:p>
    <w:p w:rsidR="00000000" w:rsidRPr="00031A53" w:rsidP="00031A53">
      <w:pPr>
        <w:pStyle w:val="BodyText"/>
      </w:pPr>
      <w:r w:rsidRPr="00031A53">
        <w:t>Not applicable.</w:t>
      </w:r>
    </w:p>
    <w:p w:rsidR="00000000" w:rsidRPr="00031A53" w:rsidP="00031A53">
      <w:pPr>
        <w:pStyle w:val="AllowPageBreak"/>
      </w:pPr>
    </w:p>
    <w:p w:rsidR="00000000" w:rsidRPr="00031A53" w:rsidP="00031A53">
      <w:pPr>
        <w:pStyle w:val="Heading1"/>
      </w:pPr>
      <w:bookmarkStart w:id="5" w:name="O_96668"/>
      <w:bookmarkEnd w:id="5"/>
      <w:r w:rsidRPr="00031A53">
        <w:t>Pre-Requisites</w:t>
      </w:r>
    </w:p>
    <w:tbl>
      <w:tblPr>
        <w:tblW w:w="0" w:type="auto"/>
        <w:tblLayout w:type="fixed"/>
        <w:tblCellMar>
          <w:left w:w="62" w:type="dxa"/>
          <w:right w:w="62" w:type="dxa"/>
        </w:tblCellMar>
        <w:tblLook w:val="0000"/>
      </w:tblPr>
      <w:tblGrid>
        <w:gridCol w:w="2263"/>
        <w:gridCol w:w="6822"/>
      </w:tblGrid>
      <w:tr w:rsidTr="009635E0">
        <w:tblPrEx>
          <w:tblW w:w="0" w:type="auto"/>
          <w:tblLayout w:type="fixed"/>
          <w:tblCellMar>
            <w:left w:w="62" w:type="dxa"/>
            <w:right w:w="62" w:type="dxa"/>
          </w:tblCellMar>
          <w:tblLook w:val="0000"/>
        </w:tblPrEx>
        <w:trPr>
          <w:tblHeader/>
        </w:trPr>
        <w:tc>
          <w:tcPr>
            <w:tcW w:w="2263" w:type="dxa"/>
            <w:tcBorders>
              <w:top w:val="nil"/>
              <w:left w:val="nil"/>
              <w:bottom w:val="nil"/>
              <w:right w:val="nil"/>
            </w:tcBorders>
            <w:tcMar>
              <w:top w:w="0" w:type="dxa"/>
              <w:left w:w="62" w:type="dxa"/>
              <w:bottom w:w="0" w:type="dxa"/>
              <w:right w:w="62" w:type="dxa"/>
            </w:tcMar>
          </w:tcPr>
          <w:p w:rsidR="00000000" w:rsidP="00031A53">
            <w:pPr>
              <w:pStyle w:val="BodyText"/>
              <w:rPr>
                <w:lang w:val="en-NZ"/>
              </w:rPr>
            </w:pPr>
            <w:r w:rsidRPr="00031A53">
              <w:rPr>
                <w:rStyle w:val="SpecialBold"/>
              </w:rPr>
              <w:t>Prereq</w:t>
            </w:r>
            <w:r w:rsidRPr="00031A53">
              <w:rPr>
                <w:rStyle w:val="SpecialBold"/>
              </w:rPr>
              <w:t>uisites</w:t>
            </w:r>
            <w:r w:rsidRPr="00031A53">
              <w:t xml:space="preserve"> </w:t>
            </w:r>
          </w:p>
        </w:tc>
        <w:tc>
          <w:tcPr>
            <w:tcW w:w="6822" w:type="dxa"/>
            <w:tcBorders>
              <w:top w:val="nil"/>
              <w:left w:val="nil"/>
              <w:bottom w:val="nil"/>
              <w:right w:val="nil"/>
            </w:tcBorders>
            <w:tcMar>
              <w:top w:w="0" w:type="dxa"/>
              <w:left w:w="62" w:type="dxa"/>
              <w:bottom w:w="0" w:type="dxa"/>
              <w:right w:w="62" w:type="dxa"/>
            </w:tcMar>
          </w:tcPr>
          <w:p w:rsidR="00000000" w:rsidRPr="00031A53" w:rsidP="00031A53">
            <w:pPr>
              <w:pStyle w:val="BodyText"/>
            </w:pPr>
          </w:p>
        </w:tc>
      </w:tr>
    </w:tbl>
    <w:p w:rsidR="00000000" w:rsidRPr="00031A53" w:rsidP="00031A53">
      <w:pPr>
        <w:pStyle w:val="BodyText"/>
      </w:pPr>
    </w:p>
    <w:p w:rsidR="00000000" w:rsidRPr="00031A53" w:rsidP="00031A53">
      <w:pPr>
        <w:pStyle w:val="AllowPageBreak"/>
      </w:pPr>
    </w:p>
    <w:p w:rsidR="00000000" w:rsidRPr="00031A53" w:rsidP="00031A53">
      <w:pPr>
        <w:pStyle w:val="Heading1"/>
      </w:pPr>
      <w:bookmarkStart w:id="6" w:name="O_96667"/>
      <w:bookmarkEnd w:id="6"/>
      <w:r w:rsidRPr="00031A53">
        <w:t>Employability Skills Information</w:t>
      </w:r>
    </w:p>
    <w:tbl>
      <w:tblPr>
        <w:tblW w:w="0" w:type="auto"/>
        <w:tblLayout w:type="fixed"/>
        <w:tblCellMar>
          <w:left w:w="62" w:type="dxa"/>
          <w:right w:w="62" w:type="dxa"/>
        </w:tblCellMar>
        <w:tblLook w:val="0000"/>
      </w:tblPr>
      <w:tblGrid>
        <w:gridCol w:w="2270"/>
        <w:gridCol w:w="6815"/>
      </w:tblGrid>
      <w:tr w:rsidTr="009635E0">
        <w:tblPrEx>
          <w:tblW w:w="0" w:type="auto"/>
          <w:tblLayout w:type="fixed"/>
          <w:tblCellMar>
            <w:left w:w="62" w:type="dxa"/>
            <w:right w:w="62" w:type="dxa"/>
          </w:tblCellMar>
          <w:tblLook w:val="0000"/>
        </w:tblPrEx>
        <w:trPr>
          <w:tblHeader/>
        </w:trPr>
        <w:tc>
          <w:tcPr>
            <w:tcW w:w="2270" w:type="dxa"/>
            <w:tcBorders>
              <w:top w:val="nil"/>
              <w:left w:val="nil"/>
              <w:bottom w:val="nil"/>
              <w:right w:val="nil"/>
            </w:tcBorders>
            <w:tcMar>
              <w:top w:w="0" w:type="dxa"/>
              <w:left w:w="62" w:type="dxa"/>
              <w:bottom w:w="0" w:type="dxa"/>
              <w:right w:w="62" w:type="dxa"/>
            </w:tcMar>
          </w:tcPr>
          <w:p w:rsidR="00000000" w:rsidP="00031A53">
            <w:pPr>
              <w:pStyle w:val="BodyText"/>
              <w:rPr>
                <w:lang w:val="en-NZ"/>
              </w:rPr>
            </w:pPr>
            <w:r w:rsidRPr="00031A53">
              <w:rPr>
                <w:rStyle w:val="SpecialBold"/>
              </w:rPr>
              <w:t>Employability Skills</w:t>
            </w:r>
          </w:p>
        </w:tc>
        <w:tc>
          <w:tcPr>
            <w:tcW w:w="6815" w:type="dxa"/>
            <w:tcBorders>
              <w:top w:val="nil"/>
              <w:left w:val="nil"/>
              <w:bottom w:val="nil"/>
              <w:right w:val="nil"/>
            </w:tcBorders>
            <w:tcMar>
              <w:top w:w="0" w:type="dxa"/>
              <w:left w:w="62" w:type="dxa"/>
              <w:bottom w:w="0" w:type="dxa"/>
              <w:right w:w="62" w:type="dxa"/>
            </w:tcMar>
          </w:tcPr>
          <w:p w:rsidR="00000000" w:rsidRPr="00031A53" w:rsidP="00031A53">
            <w:pPr>
              <w:pStyle w:val="BodyText"/>
            </w:pPr>
            <w:r w:rsidRPr="00031A53">
              <w:t>This unit contains employability skills.</w:t>
            </w:r>
          </w:p>
        </w:tc>
      </w:tr>
    </w:tbl>
    <w:p w:rsidR="00000000" w:rsidRPr="00031A53" w:rsidP="00031A53">
      <w:pPr>
        <w:pStyle w:val="BodyText"/>
      </w:pPr>
    </w:p>
    <w:p w:rsidR="00000000" w:rsidRPr="00031A53" w:rsidP="00031A53">
      <w:pPr>
        <w:pStyle w:val="AllowPageBreak"/>
      </w:pPr>
    </w:p>
    <w:p w:rsidR="00000000" w:rsidRPr="00031A53" w:rsidP="00031A53">
      <w:pPr>
        <w:pStyle w:val="Heading1"/>
      </w:pPr>
      <w:bookmarkStart w:id="7" w:name="O_96669"/>
      <w:bookmarkEnd w:id="7"/>
      <w:r w:rsidRPr="00031A53">
        <w:t>Elements and Performance Criteria Pre-Content</w:t>
      </w:r>
    </w:p>
    <w:p w:rsidR="00000000" w:rsidRPr="00031A53" w:rsidP="00031A53">
      <w:pPr>
        <w:pStyle w:val="BodyText"/>
      </w:pPr>
      <w:r w:rsidRPr="00031A53">
        <w:t>Not applicable.</w:t>
      </w:r>
    </w:p>
    <w:p w:rsidR="00000000" w:rsidRPr="00031A53" w:rsidP="00031A53">
      <w:pPr>
        <w:pStyle w:val="AllowPageBreak"/>
      </w:pPr>
    </w:p>
    <w:p w:rsidR="00000000" w:rsidRPr="00031A53" w:rsidP="00031A53">
      <w:pPr>
        <w:pStyle w:val="Heading1"/>
      </w:pPr>
      <w:bookmarkStart w:id="8" w:name="O_96670"/>
      <w:bookmarkEnd w:id="8"/>
      <w:r w:rsidRPr="00031A53">
        <w:t>Elements and Performance Criteria</w:t>
      </w:r>
    </w:p>
    <w:tbl>
      <w:tblPr>
        <w:tblW w:w="0" w:type="auto"/>
        <w:tblLayout w:type="fixed"/>
        <w:tblCellMar>
          <w:left w:w="62" w:type="dxa"/>
          <w:right w:w="62" w:type="dxa"/>
        </w:tblCellMar>
        <w:tblLook w:val="0000"/>
      </w:tblPr>
      <w:tblGrid>
        <w:gridCol w:w="2263"/>
        <w:gridCol w:w="6822"/>
      </w:tblGrid>
      <w:tr w:rsidTr="009635E0">
        <w:tblPrEx>
          <w:tblW w:w="0" w:type="auto"/>
          <w:tblLayout w:type="fixed"/>
          <w:tblCellMar>
            <w:left w:w="62" w:type="dxa"/>
            <w:right w:w="62" w:type="dxa"/>
          </w:tblCellMar>
          <w:tblLook w:val="0000"/>
        </w:tblPrEx>
        <w:trPr>
          <w:tblHeader/>
        </w:trPr>
        <w:tc>
          <w:tcPr>
            <w:tcW w:w="2263" w:type="dxa"/>
            <w:tcBorders>
              <w:top w:val="nil"/>
              <w:left w:val="nil"/>
              <w:bottom w:val="nil"/>
              <w:right w:val="nil"/>
            </w:tcBorders>
            <w:tcMar>
              <w:top w:w="0" w:type="dxa"/>
              <w:left w:w="62" w:type="dxa"/>
              <w:bottom w:w="0" w:type="dxa"/>
              <w:right w:w="62" w:type="dxa"/>
            </w:tcMar>
          </w:tcPr>
          <w:p w:rsidR="00000000" w:rsidRPr="00031A53" w:rsidP="00031A53">
            <w:pPr>
              <w:pStyle w:val="BodyText"/>
            </w:pPr>
            <w:r w:rsidRPr="00031A53">
              <w:rPr>
                <w:rStyle w:val="SpecialBold"/>
              </w:rPr>
              <w:t>ELEMENT</w:t>
            </w:r>
          </w:p>
        </w:tc>
        <w:tc>
          <w:tcPr>
            <w:tcW w:w="6822" w:type="dxa"/>
            <w:tcBorders>
              <w:top w:val="nil"/>
              <w:left w:val="nil"/>
              <w:bottom w:val="nil"/>
              <w:right w:val="nil"/>
            </w:tcBorders>
            <w:tcMar>
              <w:top w:w="0" w:type="dxa"/>
              <w:left w:w="62" w:type="dxa"/>
              <w:bottom w:w="0" w:type="dxa"/>
              <w:right w:w="62" w:type="dxa"/>
            </w:tcMar>
          </w:tcPr>
          <w:p w:rsidR="00000000" w:rsidP="00031A53">
            <w:pPr>
              <w:pStyle w:val="BodyText"/>
              <w:rPr>
                <w:lang w:val="en-NZ"/>
              </w:rPr>
            </w:pPr>
            <w:r w:rsidRPr="00031A53">
              <w:rPr>
                <w:rStyle w:val="SpecialBold"/>
              </w:rPr>
              <w:t>PERFORMANCE CRITERIA</w:t>
            </w:r>
          </w:p>
        </w:tc>
      </w:tr>
      <w:tr w:rsidTr="009635E0">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031A53">
            <w:pPr>
              <w:pStyle w:val="List"/>
              <w:rPr>
                <w:lang w:val="en-NZ"/>
              </w:rPr>
            </w:pPr>
            <w:r w:rsidRPr="00031A53">
              <w:t>1</w:t>
            </w:r>
            <w:r w:rsidRPr="00031A53">
              <w:tab/>
              <w:t xml:space="preserve">Set up and load </w:t>
            </w:r>
            <w:r w:rsidRPr="00031A53">
              <w:rPr>
                <w:rStyle w:val="Emphasis"/>
              </w:rPr>
              <w:t>spun bond web forming machine</w:t>
            </w:r>
          </w:p>
        </w:tc>
        <w:tc>
          <w:tcPr>
            <w:tcW w:w="6822" w:type="dxa"/>
            <w:tcBorders>
              <w:top w:val="nil"/>
              <w:left w:val="nil"/>
              <w:bottom w:val="nil"/>
              <w:right w:val="nil"/>
            </w:tcBorders>
            <w:tcMar>
              <w:top w:w="0" w:type="dxa"/>
              <w:left w:w="62" w:type="dxa"/>
              <w:bottom w:w="0" w:type="dxa"/>
              <w:right w:w="62" w:type="dxa"/>
            </w:tcMar>
          </w:tcPr>
          <w:p w:rsidR="00000000" w:rsidRPr="00031A53" w:rsidP="00031A53">
            <w:pPr>
              <w:pStyle w:val="List"/>
            </w:pPr>
            <w:r w:rsidRPr="00031A53">
              <w:t>1.1</w:t>
            </w:r>
            <w:r w:rsidRPr="00031A53">
              <w:tab/>
              <w:t xml:space="preserve">Specifications are checked to identify requirements for </w:t>
            </w:r>
            <w:r w:rsidRPr="00031A53">
              <w:rPr>
                <w:rStyle w:val="BoldandItalics"/>
              </w:rPr>
              <w:t>filament</w:t>
            </w:r>
            <w:r w:rsidRPr="00031A53">
              <w:t xml:space="preserve"> production.</w:t>
            </w:r>
          </w:p>
          <w:p w:rsidR="00000000" w:rsidRPr="00031A53" w:rsidP="00031A53">
            <w:pPr>
              <w:pStyle w:val="List"/>
            </w:pPr>
            <w:r w:rsidRPr="00031A53">
              <w:t>1.2</w:t>
            </w:r>
            <w:r w:rsidRPr="00031A53">
              <w:tab/>
              <w:t>Raw materials containers and quantities are checked.</w:t>
            </w:r>
          </w:p>
          <w:p w:rsidR="00000000" w:rsidRPr="00031A53" w:rsidP="00031A53">
            <w:pPr>
              <w:pStyle w:val="List"/>
            </w:pPr>
            <w:r w:rsidRPr="00031A53">
              <w:t>1.3</w:t>
            </w:r>
            <w:r w:rsidRPr="00031A53">
              <w:tab/>
            </w:r>
            <w:r w:rsidRPr="00031A53">
              <w:t>Machine settings are adjusted to meet product requirements.</w:t>
            </w:r>
          </w:p>
          <w:p w:rsidR="00000000" w:rsidP="00031A53">
            <w:pPr>
              <w:pStyle w:val="List"/>
              <w:rPr>
                <w:lang w:val="en-NZ"/>
              </w:rPr>
            </w:pPr>
            <w:r w:rsidRPr="00031A53">
              <w:t>1.4</w:t>
            </w:r>
            <w:r w:rsidRPr="00031A53">
              <w:tab/>
              <w:t>Area around machine is cleaned during and on completion of setting and loading.</w:t>
            </w:r>
          </w:p>
        </w:tc>
      </w:tr>
      <w:tr w:rsidTr="009635E0">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031A53">
            <w:pPr>
              <w:pStyle w:val="List"/>
              <w:rPr>
                <w:lang w:val="en-NZ"/>
              </w:rPr>
            </w:pPr>
            <w:r w:rsidRPr="00031A53">
              <w:t>2</w:t>
            </w:r>
            <w:r w:rsidRPr="00031A53">
              <w:tab/>
              <w:t>Operate and monitor spun bond web forming machine</w:t>
            </w:r>
          </w:p>
        </w:tc>
        <w:tc>
          <w:tcPr>
            <w:tcW w:w="6822" w:type="dxa"/>
            <w:tcBorders>
              <w:top w:val="nil"/>
              <w:left w:val="nil"/>
              <w:bottom w:val="nil"/>
              <w:right w:val="nil"/>
            </w:tcBorders>
            <w:tcMar>
              <w:top w:w="0" w:type="dxa"/>
              <w:left w:w="62" w:type="dxa"/>
              <w:bottom w:w="0" w:type="dxa"/>
              <w:right w:w="62" w:type="dxa"/>
            </w:tcMar>
          </w:tcPr>
          <w:p w:rsidR="00000000" w:rsidRPr="00031A53" w:rsidP="00031A53">
            <w:pPr>
              <w:pStyle w:val="List"/>
            </w:pPr>
            <w:r w:rsidRPr="00031A53">
              <w:t>2.1</w:t>
            </w:r>
            <w:r w:rsidRPr="00031A53">
              <w:tab/>
              <w:t>Spun bond web forming machine is started and stopped ac</w:t>
            </w:r>
            <w:r w:rsidRPr="00031A53">
              <w:t>cording to machine manufacturer instructions and job requirements.</w:t>
            </w:r>
          </w:p>
          <w:p w:rsidR="00000000" w:rsidRPr="00031A53" w:rsidP="00031A53">
            <w:pPr>
              <w:pStyle w:val="List"/>
            </w:pPr>
            <w:r w:rsidRPr="00031A53">
              <w:t>2.2</w:t>
            </w:r>
            <w:r w:rsidRPr="00031A53">
              <w:tab/>
              <w:t>Machines operations are monitored to ensure safe and correct operation.</w:t>
            </w:r>
          </w:p>
          <w:p w:rsidR="00000000" w:rsidRPr="00031A53" w:rsidP="00031A53">
            <w:pPr>
              <w:pStyle w:val="List"/>
            </w:pPr>
            <w:r w:rsidRPr="00031A53">
              <w:t>2.3</w:t>
            </w:r>
            <w:r w:rsidRPr="00031A53">
              <w:tab/>
              <w:t>Waste is sorted.</w:t>
            </w:r>
          </w:p>
          <w:p w:rsidR="00000000" w:rsidRPr="00031A53" w:rsidP="00031A53">
            <w:pPr>
              <w:pStyle w:val="List"/>
            </w:pPr>
            <w:r w:rsidRPr="00031A53">
              <w:t>2.4</w:t>
            </w:r>
            <w:r w:rsidRPr="00031A53">
              <w:tab/>
              <w:t>Machine is cleaned when required.</w:t>
            </w:r>
          </w:p>
          <w:p w:rsidR="00000000" w:rsidRPr="00031A53" w:rsidP="00031A53">
            <w:pPr>
              <w:pStyle w:val="List"/>
            </w:pPr>
            <w:r w:rsidRPr="00031A53">
              <w:t>2.5</w:t>
            </w:r>
            <w:r w:rsidRPr="00031A53">
              <w:tab/>
              <w:t>Minor product process and machine faults are ident</w:t>
            </w:r>
            <w:r w:rsidRPr="00031A53">
              <w:t>ified and corrected where necessary to meet specified requirements and are reported.</w:t>
            </w:r>
          </w:p>
          <w:p w:rsidR="00000000" w:rsidRPr="00031A53" w:rsidP="00031A53">
            <w:pPr>
              <w:pStyle w:val="List"/>
            </w:pPr>
            <w:r w:rsidRPr="00031A53">
              <w:t>2.6</w:t>
            </w:r>
            <w:r w:rsidRPr="00031A53">
              <w:tab/>
              <w:t>Major machine faults are reported.</w:t>
            </w:r>
          </w:p>
          <w:p w:rsidR="00000000" w:rsidP="00031A53">
            <w:pPr>
              <w:pStyle w:val="List"/>
              <w:rPr>
                <w:lang w:val="en-NZ"/>
              </w:rPr>
            </w:pPr>
            <w:r w:rsidRPr="00031A53">
              <w:t>2.7</w:t>
            </w:r>
            <w:r w:rsidRPr="00031A53">
              <w:tab/>
              <w:t xml:space="preserve">Machine is operated according to </w:t>
            </w:r>
            <w:r w:rsidRPr="00031A53">
              <w:rPr>
                <w:rStyle w:val="BoldandItalics"/>
              </w:rPr>
              <w:t>OHS practices</w:t>
            </w:r>
            <w:r w:rsidRPr="00031A53">
              <w:t>.</w:t>
            </w:r>
          </w:p>
        </w:tc>
      </w:tr>
      <w:tr w:rsidTr="009635E0">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031A53">
            <w:pPr>
              <w:pStyle w:val="List"/>
              <w:rPr>
                <w:lang w:val="en-NZ"/>
              </w:rPr>
            </w:pPr>
            <w:r w:rsidRPr="00031A53">
              <w:t>3</w:t>
            </w:r>
            <w:r w:rsidRPr="00031A53">
              <w:tab/>
              <w:t>Check web quality</w:t>
            </w:r>
          </w:p>
        </w:tc>
        <w:tc>
          <w:tcPr>
            <w:tcW w:w="6822" w:type="dxa"/>
            <w:tcBorders>
              <w:top w:val="nil"/>
              <w:left w:val="nil"/>
              <w:bottom w:val="nil"/>
              <w:right w:val="nil"/>
            </w:tcBorders>
            <w:tcMar>
              <w:top w:w="0" w:type="dxa"/>
              <w:left w:w="62" w:type="dxa"/>
              <w:bottom w:w="0" w:type="dxa"/>
              <w:right w:w="62" w:type="dxa"/>
            </w:tcMar>
          </w:tcPr>
          <w:p w:rsidR="00000000" w:rsidRPr="00031A53" w:rsidP="00031A53">
            <w:pPr>
              <w:pStyle w:val="List"/>
            </w:pPr>
            <w:r w:rsidRPr="00031A53">
              <w:t>3.1</w:t>
            </w:r>
            <w:r w:rsidRPr="00031A53">
              <w:tab/>
            </w:r>
            <w:r w:rsidRPr="00031A53">
              <w:t>Formed web is checked against quality standards and production requirements.</w:t>
            </w:r>
          </w:p>
          <w:p w:rsidR="00000000" w:rsidP="00031A53">
            <w:pPr>
              <w:pStyle w:val="List"/>
              <w:rPr>
                <w:lang w:val="en-NZ"/>
              </w:rPr>
            </w:pPr>
            <w:r w:rsidRPr="00031A53">
              <w:t>3.2</w:t>
            </w:r>
            <w:r w:rsidRPr="00031A53">
              <w:tab/>
              <w:t>Web faults and non-conformances are identified and rectified or reported.</w:t>
            </w:r>
          </w:p>
        </w:tc>
      </w:tr>
      <w:tr w:rsidTr="009635E0">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031A53">
            <w:pPr>
              <w:pStyle w:val="List"/>
              <w:rPr>
                <w:lang w:val="en-NZ"/>
              </w:rPr>
            </w:pPr>
            <w:r w:rsidRPr="00031A53">
              <w:t>4</w:t>
            </w:r>
            <w:r w:rsidRPr="00031A53">
              <w:tab/>
              <w:t>Complete operations</w:t>
            </w:r>
          </w:p>
        </w:tc>
        <w:tc>
          <w:tcPr>
            <w:tcW w:w="6822" w:type="dxa"/>
            <w:tcBorders>
              <w:top w:val="nil"/>
              <w:left w:val="nil"/>
              <w:bottom w:val="nil"/>
              <w:right w:val="nil"/>
            </w:tcBorders>
            <w:tcMar>
              <w:top w:w="0" w:type="dxa"/>
              <w:left w:w="62" w:type="dxa"/>
              <w:bottom w:w="0" w:type="dxa"/>
              <w:right w:w="62" w:type="dxa"/>
            </w:tcMar>
          </w:tcPr>
          <w:p w:rsidR="00000000" w:rsidRPr="00031A53" w:rsidP="00031A53">
            <w:pPr>
              <w:pStyle w:val="List"/>
            </w:pPr>
            <w:r w:rsidRPr="00031A53">
              <w:t>4.1</w:t>
            </w:r>
            <w:r w:rsidRPr="00031A53">
              <w:tab/>
            </w:r>
            <w:r w:rsidRPr="00031A53">
              <w:rPr>
                <w:rStyle w:val="Emphasis"/>
              </w:rPr>
              <w:t>Spun bond web</w:t>
            </w:r>
            <w:r w:rsidRPr="00031A53">
              <w:t xml:space="preserve"> is dispatched to bonding or finishing process.</w:t>
            </w:r>
          </w:p>
          <w:p w:rsidR="00000000" w:rsidRPr="00031A53" w:rsidP="00031A53">
            <w:pPr>
              <w:pStyle w:val="List"/>
            </w:pPr>
            <w:r w:rsidRPr="00031A53">
              <w:t>4.2</w:t>
            </w:r>
            <w:r w:rsidRPr="00031A53">
              <w:tab/>
              <w:t xml:space="preserve">Cleaning </w:t>
            </w:r>
            <w:r w:rsidRPr="00031A53">
              <w:t>of area is completed to ensure work environment is maintained in a safe and productive manner.</w:t>
            </w:r>
          </w:p>
          <w:p w:rsidR="00000000" w:rsidRPr="00031A53" w:rsidP="00031A53">
            <w:pPr>
              <w:pStyle w:val="List"/>
            </w:pPr>
            <w:r w:rsidRPr="00031A53">
              <w:t>4.3</w:t>
            </w:r>
            <w:r w:rsidRPr="00031A53">
              <w:tab/>
              <w:t>Production records are accurately completed.</w:t>
            </w:r>
          </w:p>
        </w:tc>
      </w:tr>
    </w:tbl>
    <w:p w:rsidR="00000000" w:rsidRPr="00031A53" w:rsidP="00031A53">
      <w:pPr>
        <w:pStyle w:val="BodyText"/>
      </w:pPr>
    </w:p>
    <w:p w:rsidR="00000000" w:rsidRPr="00031A53" w:rsidP="00031A53">
      <w:pPr>
        <w:pStyle w:val="AllowPageBreak"/>
      </w:pPr>
    </w:p>
    <w:p w:rsidR="00000000" w:rsidRPr="00031A53" w:rsidP="00031A53">
      <w:pPr>
        <w:pStyle w:val="Heading1"/>
      </w:pPr>
      <w:bookmarkStart w:id="9" w:name="O_96671"/>
      <w:bookmarkEnd w:id="9"/>
      <w:r w:rsidRPr="00031A53">
        <w:t>Required Skills and Knowledge</w:t>
      </w:r>
    </w:p>
    <w:tbl>
      <w:tblPr>
        <w:tblW w:w="0" w:type="auto"/>
        <w:tblLayout w:type="fixed"/>
        <w:tblCellMar>
          <w:left w:w="62" w:type="dxa"/>
          <w:right w:w="62" w:type="dxa"/>
        </w:tblCellMar>
        <w:tblLook w:val="0000"/>
      </w:tblPr>
      <w:tblGrid>
        <w:gridCol w:w="9085"/>
      </w:tblGrid>
      <w:tr w:rsidTr="009635E0">
        <w:tblPrEx>
          <w:tblW w:w="0" w:type="auto"/>
          <w:tblLayout w:type="fixed"/>
          <w:tblCellMar>
            <w:left w:w="62" w:type="dxa"/>
            <w:right w:w="62" w:type="dxa"/>
          </w:tblCellMar>
          <w:tblLook w:val="0000"/>
        </w:tblPrEx>
        <w:trPr>
          <w:tblHeader/>
        </w:trPr>
        <w:tc>
          <w:tcPr>
            <w:tcW w:w="9085" w:type="dxa"/>
            <w:tcBorders>
              <w:top w:val="nil"/>
              <w:left w:val="nil"/>
              <w:bottom w:val="nil"/>
              <w:right w:val="nil"/>
            </w:tcBorders>
            <w:tcMar>
              <w:top w:w="0" w:type="dxa"/>
              <w:left w:w="62" w:type="dxa"/>
              <w:bottom w:w="0" w:type="dxa"/>
              <w:right w:w="62" w:type="dxa"/>
            </w:tcMar>
          </w:tcPr>
          <w:p w:rsidR="00000000" w:rsidRPr="00031A53" w:rsidP="00031A53">
            <w:pPr>
              <w:pStyle w:val="BodyText"/>
              <w:rPr>
                <w:rStyle w:val="SpecialBold"/>
              </w:rPr>
            </w:pPr>
          </w:p>
          <w:p w:rsidR="00000000" w:rsidP="00031A53">
            <w:pPr>
              <w:pStyle w:val="BodyText"/>
              <w:rPr>
                <w:rFonts w:ascii="Tahoma" w:hAnsi="Tahoma"/>
                <w:lang w:val="en-NZ"/>
              </w:rPr>
            </w:pPr>
            <w:r w:rsidRPr="00031A53">
              <w:t>This describes the essential skills and knowledge and their leve</w:t>
            </w:r>
            <w:r w:rsidRPr="00031A53">
              <w:t>l, required for this unit.</w:t>
            </w:r>
          </w:p>
        </w:tc>
      </w:tr>
      <w:tr w:rsidTr="009635E0">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031A53" w:rsidP="00031A53">
            <w:pPr>
              <w:pStyle w:val="BodyText"/>
            </w:pPr>
            <w:r w:rsidRPr="00031A53">
              <w:t>Demonstrates knowledge of:</w:t>
            </w:r>
          </w:p>
          <w:p w:rsidR="00000000" w:rsidRPr="00031A53" w:rsidP="00031A53">
            <w:pPr>
              <w:pStyle w:val="ListBullet"/>
            </w:pPr>
            <w:r w:rsidRPr="00031A53">
              <w:t>operational variables, including:</w:t>
            </w:r>
          </w:p>
          <w:p w:rsidR="00000000" w:rsidRPr="00031A53" w:rsidP="00031A53">
            <w:pPr>
              <w:pStyle w:val="ListBullet"/>
            </w:pPr>
            <w:r w:rsidRPr="00031A53">
              <w:t>polymer throughput</w:t>
            </w:r>
          </w:p>
          <w:p w:rsidR="00000000" w:rsidRPr="00031A53" w:rsidP="00031A53">
            <w:pPr>
              <w:pStyle w:val="ListBullet"/>
            </w:pPr>
            <w:r w:rsidRPr="00031A53">
              <w:t>air throughput</w:t>
            </w:r>
          </w:p>
          <w:p w:rsidR="00000000" w:rsidRPr="00031A53" w:rsidP="00031A53">
            <w:pPr>
              <w:pStyle w:val="ListBullet"/>
            </w:pPr>
            <w:r w:rsidRPr="00031A53">
              <w:t>spinneret configuration: hole size and distance to collector</w:t>
            </w:r>
          </w:p>
          <w:p w:rsidR="00000000" w:rsidRPr="00031A53" w:rsidP="00031A53">
            <w:pPr>
              <w:pStyle w:val="ListBullet"/>
            </w:pPr>
            <w:r w:rsidRPr="00031A53">
              <w:t>spinning, drawing and deposition options and techniques</w:t>
            </w:r>
          </w:p>
          <w:p w:rsidR="00000000" w:rsidRPr="00031A53" w:rsidP="00031A53">
            <w:pPr>
              <w:pStyle w:val="ListBullet"/>
            </w:pPr>
            <w:r w:rsidRPr="00031A53">
              <w:t>bonding techniques and options</w:t>
            </w:r>
          </w:p>
          <w:p w:rsidR="00000000" w:rsidRPr="00031A53" w:rsidP="00031A53">
            <w:pPr>
              <w:pStyle w:val="ListBullet"/>
            </w:pPr>
            <w:r w:rsidRPr="00031A53">
              <w:t>filament types, including</w:t>
            </w:r>
          </w:p>
          <w:p w:rsidR="00000000" w:rsidRPr="00031A53" w:rsidP="00031A53">
            <w:pPr>
              <w:pStyle w:val="ListBullet"/>
            </w:pPr>
            <w:r w:rsidRPr="00031A53">
              <w:t>polyester</w:t>
            </w:r>
          </w:p>
          <w:p w:rsidR="00000000" w:rsidRPr="00031A53" w:rsidP="00031A53">
            <w:pPr>
              <w:pStyle w:val="ListBullet"/>
            </w:pPr>
            <w:r w:rsidRPr="00031A53">
              <w:t>polypropylene</w:t>
            </w:r>
          </w:p>
          <w:p w:rsidR="00000000" w:rsidRPr="00031A53" w:rsidP="00031A53">
            <w:pPr>
              <w:pStyle w:val="ListBullet"/>
            </w:pPr>
            <w:r w:rsidRPr="00031A53">
              <w:t>filament characteristics, including</w:t>
            </w:r>
          </w:p>
          <w:p w:rsidR="00000000" w:rsidRPr="00031A53" w:rsidP="00031A53">
            <w:pPr>
              <w:pStyle w:val="ListBullet"/>
            </w:pPr>
            <w:r w:rsidRPr="00031A53">
              <w:t>spinnability</w:t>
            </w:r>
          </w:p>
          <w:p w:rsidR="00000000" w:rsidRPr="00031A53" w:rsidP="00031A53">
            <w:pPr>
              <w:pStyle w:val="ListBullet"/>
            </w:pPr>
            <w:r w:rsidRPr="00031A53">
              <w:t>filament structure</w:t>
            </w:r>
          </w:p>
          <w:p w:rsidR="00000000" w:rsidRPr="00031A53" w:rsidP="00031A53">
            <w:pPr>
              <w:pStyle w:val="ListBullet"/>
            </w:pPr>
            <w:r w:rsidRPr="00031A53">
              <w:t>filament crimp</w:t>
            </w:r>
          </w:p>
          <w:p w:rsidR="00000000" w:rsidRPr="00031A53" w:rsidP="00031A53">
            <w:pPr>
              <w:pStyle w:val="ListBullet"/>
            </w:pPr>
            <w:r w:rsidRPr="00031A53">
              <w:t>measuring units, including decitex and denier</w:t>
            </w:r>
          </w:p>
          <w:p w:rsidR="00000000" w:rsidRPr="00031A53" w:rsidP="00031A53">
            <w:pPr>
              <w:pStyle w:val="ListBullet"/>
            </w:pPr>
            <w:r w:rsidRPr="00031A53">
              <w:t>OHS practices, including hazard identification and control measures</w:t>
            </w:r>
          </w:p>
          <w:p w:rsidR="00000000" w:rsidRPr="00031A53" w:rsidP="00031A53">
            <w:pPr>
              <w:pStyle w:val="ListBullet"/>
            </w:pPr>
            <w:r w:rsidRPr="00031A53">
              <w:t>quality practices</w:t>
            </w:r>
          </w:p>
          <w:p w:rsidR="00000000" w:rsidRPr="00031A53" w:rsidP="00031A53">
            <w:pPr>
              <w:pStyle w:val="ListBullet"/>
            </w:pPr>
            <w:r w:rsidRPr="00031A53">
              <w:t>workplace practices</w:t>
            </w:r>
          </w:p>
          <w:p w:rsidR="00000000" w:rsidP="00031A53">
            <w:pPr>
              <w:pStyle w:val="ListBullet"/>
              <w:rPr>
                <w:lang w:val="en-NZ"/>
              </w:rPr>
            </w:pPr>
            <w:r w:rsidRPr="00031A53">
              <w:t>recording and reporting practices</w:t>
            </w:r>
          </w:p>
        </w:tc>
      </w:tr>
      <w:tr w:rsidTr="009635E0">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031A53" w:rsidP="00031A53">
            <w:pPr>
              <w:pStyle w:val="BodyText"/>
            </w:pPr>
            <w:r w:rsidRPr="00031A53">
              <w:t>Demonstrates skills to:</w:t>
            </w:r>
          </w:p>
          <w:p w:rsidR="00000000" w:rsidRPr="00031A53" w:rsidP="00031A53">
            <w:pPr>
              <w:pStyle w:val="ListBullet"/>
            </w:pPr>
            <w:r w:rsidRPr="00031A53">
              <w:t>check machine safety equipment and report any faults</w:t>
            </w:r>
          </w:p>
          <w:p w:rsidR="00000000" w:rsidRPr="00031A53" w:rsidP="00031A53">
            <w:pPr>
              <w:pStyle w:val="ListBullet"/>
            </w:pPr>
            <w:r w:rsidRPr="00031A53">
              <w:t>prepare materials for web forming</w:t>
            </w:r>
          </w:p>
          <w:p w:rsidR="00000000" w:rsidRPr="00031A53" w:rsidP="00031A53">
            <w:pPr>
              <w:pStyle w:val="ListBullet"/>
            </w:pPr>
            <w:r w:rsidRPr="00031A53">
              <w:t>loa</w:t>
            </w:r>
            <w:r w:rsidRPr="00031A53">
              <w:t>d and unload materials</w:t>
            </w:r>
          </w:p>
          <w:p w:rsidR="00000000" w:rsidRPr="00031A53" w:rsidP="00031A53">
            <w:pPr>
              <w:pStyle w:val="ListBullet"/>
            </w:pPr>
            <w:r w:rsidRPr="00031A53">
              <w:t>start and stop machines according to specifications</w:t>
            </w:r>
          </w:p>
          <w:p w:rsidR="00000000" w:rsidRPr="00031A53" w:rsidP="00031A53">
            <w:pPr>
              <w:pStyle w:val="ListBullet"/>
            </w:pPr>
            <w:r w:rsidRPr="00031A53">
              <w:t>monitor machine operations, including machine production readings</w:t>
            </w:r>
          </w:p>
          <w:p w:rsidR="00000000" w:rsidRPr="00031A53" w:rsidP="00031A53">
            <w:pPr>
              <w:pStyle w:val="ListBullet"/>
            </w:pPr>
            <w:r w:rsidRPr="00031A53">
              <w:t>recognise, rectify and report machine faults or problems as required</w:t>
            </w:r>
          </w:p>
          <w:p w:rsidR="00000000" w:rsidRPr="00031A53" w:rsidP="00031A53">
            <w:pPr>
              <w:pStyle w:val="ListBullet"/>
            </w:pPr>
            <w:r w:rsidRPr="00031A53">
              <w:t>clean machines as required</w:t>
            </w:r>
          </w:p>
          <w:p w:rsidR="00000000" w:rsidRPr="00031A53" w:rsidP="00031A53">
            <w:pPr>
              <w:pStyle w:val="ListBullet"/>
            </w:pPr>
            <w:r w:rsidRPr="00031A53">
              <w:t>check machine maint</w:t>
            </w:r>
            <w:r w:rsidRPr="00031A53">
              <w:t>enance records</w:t>
            </w:r>
          </w:p>
          <w:p w:rsidR="00000000" w:rsidRPr="00031A53" w:rsidP="00031A53">
            <w:pPr>
              <w:pStyle w:val="ListBullet"/>
            </w:pPr>
            <w:r w:rsidRPr="00031A53">
              <w:t>recognise fault conditions</w:t>
            </w:r>
          </w:p>
          <w:p w:rsidR="00000000" w:rsidRPr="00031A53" w:rsidP="00031A53">
            <w:pPr>
              <w:pStyle w:val="ListBullet"/>
            </w:pPr>
            <w:r w:rsidRPr="00031A53">
              <w:t>read, interpret and follow information on work specifications, standard operating procedures and work instructions, and other reference material</w:t>
            </w:r>
          </w:p>
          <w:p w:rsidR="00000000" w:rsidRPr="00031A53" w:rsidP="00031A53">
            <w:pPr>
              <w:pStyle w:val="ListBullet"/>
            </w:pPr>
            <w:r w:rsidRPr="00031A53">
              <w:t>maintain accurate records</w:t>
            </w:r>
          </w:p>
          <w:p w:rsidR="00000000" w:rsidRPr="00031A53" w:rsidP="00031A53">
            <w:pPr>
              <w:pStyle w:val="ListBullet"/>
            </w:pPr>
            <w:r w:rsidRPr="00031A53">
              <w:t>communicate within the workplace</w:t>
            </w:r>
          </w:p>
          <w:p w:rsidR="00000000" w:rsidRPr="00031A53" w:rsidP="00031A53">
            <w:pPr>
              <w:pStyle w:val="ListBullet"/>
            </w:pPr>
            <w:r w:rsidRPr="00031A53">
              <w:t>sequence operations</w:t>
            </w:r>
          </w:p>
          <w:p w:rsidR="00000000" w:rsidRPr="00031A53" w:rsidP="00031A53">
            <w:pPr>
              <w:pStyle w:val="ListBullet"/>
            </w:pPr>
            <w:r w:rsidRPr="00031A53">
              <w:t>meet specifications</w:t>
            </w:r>
          </w:p>
          <w:p w:rsidR="00000000" w:rsidRPr="00031A53" w:rsidP="00031A53">
            <w:pPr>
              <w:pStyle w:val="ListBullet"/>
            </w:pPr>
            <w:r w:rsidRPr="00031A53">
              <w:t>clarify and check task-related information</w:t>
            </w:r>
          </w:p>
          <w:p w:rsidR="00000000" w:rsidRPr="00031A53" w:rsidP="00031A53">
            <w:pPr>
              <w:pStyle w:val="ListBullet"/>
            </w:pPr>
            <w:r w:rsidRPr="00031A53">
              <w:t>carry out work according to OHS practices</w:t>
            </w:r>
          </w:p>
        </w:tc>
      </w:tr>
    </w:tbl>
    <w:p w:rsidR="00000000" w:rsidRPr="00031A53" w:rsidP="00031A53">
      <w:pPr>
        <w:pStyle w:val="BodyText"/>
      </w:pPr>
    </w:p>
    <w:p w:rsidR="00000000" w:rsidRPr="00031A53" w:rsidP="00031A53">
      <w:pPr>
        <w:pStyle w:val="AllowPageBreak"/>
      </w:pPr>
    </w:p>
    <w:p w:rsidR="00000000" w:rsidRPr="00031A53" w:rsidP="00031A53">
      <w:pPr>
        <w:pStyle w:val="Heading1"/>
      </w:pPr>
      <w:bookmarkStart w:id="10" w:name="O_96672"/>
      <w:bookmarkEnd w:id="10"/>
      <w:r w:rsidRPr="00031A53">
        <w:t>Evidence Guide</w:t>
      </w:r>
    </w:p>
    <w:tbl>
      <w:tblPr>
        <w:tblW w:w="0" w:type="auto"/>
        <w:tblLayout w:type="fixed"/>
        <w:tblCellMar>
          <w:left w:w="62" w:type="dxa"/>
          <w:right w:w="62" w:type="dxa"/>
        </w:tblCellMar>
        <w:tblLook w:val="0000"/>
      </w:tblPr>
      <w:tblGrid>
        <w:gridCol w:w="2263"/>
        <w:gridCol w:w="6822"/>
      </w:tblGrid>
      <w:tr w:rsidTr="009635E0">
        <w:tblPrEx>
          <w:tblW w:w="0" w:type="auto"/>
          <w:tblLayout w:type="fixed"/>
          <w:tblCellMar>
            <w:left w:w="62" w:type="dxa"/>
            <w:right w:w="62" w:type="dxa"/>
          </w:tblCellMar>
          <w:tblLook w:val="0000"/>
        </w:tblPrEx>
        <w:trPr>
          <w:tblHeader/>
        </w:trPr>
        <w:tc>
          <w:tcPr>
            <w:tcW w:w="9085" w:type="dxa"/>
            <w:gridSpan w:val="2"/>
            <w:tcBorders>
              <w:top w:val="nil"/>
              <w:left w:val="nil"/>
              <w:bottom w:val="nil"/>
              <w:right w:val="nil"/>
            </w:tcBorders>
            <w:tcMar>
              <w:top w:w="0" w:type="dxa"/>
              <w:left w:w="62" w:type="dxa"/>
              <w:bottom w:w="0" w:type="dxa"/>
              <w:right w:w="62" w:type="dxa"/>
            </w:tcMar>
          </w:tcPr>
          <w:p w:rsidR="00000000" w:rsidRPr="00031A53" w:rsidP="00031A53">
            <w:pPr>
              <w:pStyle w:val="BodyText"/>
              <w:rPr>
                <w:rStyle w:val="SpecialBold"/>
              </w:rPr>
            </w:pPr>
          </w:p>
          <w:p w:rsidR="00000000" w:rsidP="00031A53">
            <w:pPr>
              <w:pStyle w:val="BodyText"/>
              <w:rPr>
                <w:rFonts w:ascii="Tahoma" w:hAnsi="Tahoma"/>
                <w:lang w:val="en-NZ"/>
              </w:rPr>
            </w:pPr>
            <w:r w:rsidRPr="00031A53">
              <w:t>The Evidence Guide provides advice on assessment and must be read in conjunction with the Performa</w:t>
            </w:r>
            <w:r w:rsidRPr="00031A53">
              <w:t>nce Criteria, Required Skills and Knowledge, the Range Statement and the Assessment Guidelines for the Training Package.</w:t>
            </w:r>
          </w:p>
        </w:tc>
      </w:tr>
      <w:tr w:rsidTr="009635E0">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031A53">
            <w:pPr>
              <w:pStyle w:val="BodyText"/>
              <w:rPr>
                <w:lang w:val="en-NZ"/>
              </w:rPr>
            </w:pPr>
            <w:r w:rsidRPr="00031A53">
              <w:rPr>
                <w:rStyle w:val="SpecialBold"/>
              </w:rPr>
              <w:t>Critical aspects of evidence</w:t>
            </w:r>
          </w:p>
        </w:tc>
        <w:tc>
          <w:tcPr>
            <w:tcW w:w="6822" w:type="dxa"/>
            <w:tcBorders>
              <w:top w:val="nil"/>
              <w:left w:val="nil"/>
              <w:bottom w:val="nil"/>
              <w:right w:val="nil"/>
            </w:tcBorders>
            <w:tcMar>
              <w:top w:w="0" w:type="dxa"/>
              <w:left w:w="62" w:type="dxa"/>
              <w:bottom w:w="0" w:type="dxa"/>
              <w:right w:w="62" w:type="dxa"/>
            </w:tcMar>
          </w:tcPr>
          <w:p w:rsidR="00000000" w:rsidRPr="00031A53" w:rsidP="00031A53">
            <w:pPr>
              <w:pStyle w:val="BodyText"/>
            </w:pPr>
            <w:r w:rsidRPr="00031A53">
              <w:t>Demonstrates skills and knowledge to:</w:t>
            </w:r>
          </w:p>
          <w:p w:rsidR="00000000" w:rsidRPr="00031A53" w:rsidP="00031A53">
            <w:pPr>
              <w:pStyle w:val="BodyText"/>
            </w:pPr>
            <w:r w:rsidRPr="00031A53">
              <w:t>interpret production orders and schedules</w:t>
            </w:r>
          </w:p>
          <w:p w:rsidR="00000000" w:rsidRPr="00031A53" w:rsidP="00031A53">
            <w:pPr>
              <w:pStyle w:val="ListBullet"/>
            </w:pPr>
            <w:r w:rsidRPr="00031A53">
              <w:t>set an</w:t>
            </w:r>
            <w:r w:rsidRPr="00031A53">
              <w:t>d check machine settings to meet production requirements</w:t>
            </w:r>
          </w:p>
          <w:p w:rsidR="00000000" w:rsidRPr="00031A53" w:rsidP="00031A53">
            <w:pPr>
              <w:pStyle w:val="ListBullet"/>
            </w:pPr>
            <w:r w:rsidRPr="00031A53">
              <w:t>monitor web forming operations according to defined procedures and methods</w:t>
            </w:r>
          </w:p>
          <w:p w:rsidR="00000000" w:rsidRPr="00031A53" w:rsidP="00031A53">
            <w:pPr>
              <w:pStyle w:val="ListBullet"/>
            </w:pPr>
            <w:r w:rsidRPr="00031A53">
              <w:t>make minor adjustments</w:t>
            </w:r>
          </w:p>
          <w:p w:rsidR="00000000" w:rsidRPr="00031A53" w:rsidP="00031A53">
            <w:pPr>
              <w:pStyle w:val="ListBullet"/>
            </w:pPr>
            <w:r w:rsidRPr="00031A53">
              <w:t>check product samples against quality standards</w:t>
            </w:r>
          </w:p>
          <w:p w:rsidR="00000000" w:rsidRPr="00031A53" w:rsidP="00031A53">
            <w:pPr>
              <w:pStyle w:val="ListBullet"/>
            </w:pPr>
            <w:r w:rsidRPr="00031A53">
              <w:t>load and unload products</w:t>
            </w:r>
          </w:p>
          <w:p w:rsidR="00000000" w:rsidRPr="00031A53" w:rsidP="00031A53">
            <w:pPr>
              <w:pStyle w:val="ListBullet"/>
            </w:pPr>
            <w:r w:rsidRPr="00031A53">
              <w:t xml:space="preserve">complete records accurately </w:t>
            </w:r>
            <w:r w:rsidRPr="00031A53">
              <w:t>and completely</w:t>
            </w:r>
          </w:p>
          <w:p w:rsidR="00000000" w:rsidP="00031A53">
            <w:pPr>
              <w:pStyle w:val="ListBullet"/>
              <w:rPr>
                <w:lang w:val="en-NZ"/>
              </w:rPr>
            </w:pPr>
            <w:r w:rsidRPr="00031A53">
              <w:t>apply workplace OHS practices in work operations</w:t>
            </w:r>
          </w:p>
        </w:tc>
      </w:tr>
      <w:tr w:rsidTr="009635E0">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031A53">
            <w:pPr>
              <w:pStyle w:val="BodyText"/>
              <w:rPr>
                <w:lang w:val="en-NZ"/>
              </w:rPr>
            </w:pPr>
            <w:r w:rsidRPr="00031A53">
              <w:rPr>
                <w:rStyle w:val="SpecialBold"/>
              </w:rPr>
              <w:t>Consistency in performance</w:t>
            </w:r>
          </w:p>
        </w:tc>
        <w:tc>
          <w:tcPr>
            <w:tcW w:w="6822" w:type="dxa"/>
            <w:tcBorders>
              <w:top w:val="nil"/>
              <w:left w:val="nil"/>
              <w:bottom w:val="nil"/>
              <w:right w:val="nil"/>
            </w:tcBorders>
            <w:tcMar>
              <w:top w:w="0" w:type="dxa"/>
              <w:left w:w="62" w:type="dxa"/>
              <w:bottom w:w="0" w:type="dxa"/>
              <w:right w:w="62" w:type="dxa"/>
            </w:tcMar>
          </w:tcPr>
          <w:p w:rsidR="00000000" w:rsidRPr="00031A53" w:rsidP="00031A53">
            <w:pPr>
              <w:pStyle w:val="BodyText"/>
            </w:pPr>
            <w:r w:rsidRPr="00031A53">
              <w:t>Consistently applies skills and knowledge when:</w:t>
            </w:r>
          </w:p>
          <w:p w:rsidR="00000000" w:rsidRPr="00031A53" w:rsidP="00031A53">
            <w:pPr>
              <w:pStyle w:val="ListBullet"/>
            </w:pPr>
            <w:r w:rsidRPr="00031A53">
              <w:t>organising work</w:t>
            </w:r>
          </w:p>
          <w:p w:rsidR="00000000" w:rsidRPr="00031A53" w:rsidP="00031A53">
            <w:pPr>
              <w:pStyle w:val="ListBullet"/>
            </w:pPr>
            <w:r w:rsidRPr="00031A53">
              <w:t>completing tasks according to instructions</w:t>
            </w:r>
          </w:p>
          <w:p w:rsidR="00000000" w:rsidRPr="00031A53" w:rsidP="00031A53">
            <w:pPr>
              <w:pStyle w:val="ListBullet"/>
            </w:pPr>
            <w:r w:rsidRPr="00031A53">
              <w:t>working systematically with attention to detail</w:t>
            </w:r>
          </w:p>
          <w:p w:rsidR="00000000" w:rsidRPr="00031A53" w:rsidP="00031A53">
            <w:pPr>
              <w:pStyle w:val="ListBullet"/>
            </w:pPr>
            <w:r w:rsidRPr="00031A53">
              <w:t>identifying improvements and avoiding damage</w:t>
            </w:r>
          </w:p>
          <w:p w:rsidR="00000000" w:rsidRPr="00031A53" w:rsidP="00031A53">
            <w:pPr>
              <w:pStyle w:val="ListBullet"/>
            </w:pPr>
            <w:r w:rsidRPr="00031A53">
              <w:t>using workplace practices</w:t>
            </w:r>
          </w:p>
          <w:p w:rsidR="00000000" w:rsidRPr="00031A53" w:rsidP="00031A53">
            <w:pPr>
              <w:pStyle w:val="ListBullet"/>
            </w:pPr>
            <w:r w:rsidRPr="00031A53">
              <w:t>using OHS practices</w:t>
            </w:r>
          </w:p>
          <w:p w:rsidR="00000000" w:rsidRPr="00031A53" w:rsidP="00031A53">
            <w:pPr>
              <w:pStyle w:val="ListBullet"/>
            </w:pPr>
            <w:r w:rsidRPr="00031A53">
              <w:t>recording and reporting accidents and incidents</w:t>
            </w:r>
          </w:p>
          <w:p w:rsidR="00000000" w:rsidRPr="00031A53" w:rsidP="00031A53">
            <w:pPr>
              <w:pStyle w:val="ListBullet"/>
            </w:pPr>
            <w:r w:rsidRPr="00031A53">
              <w:t>assessing operational readiness of equipment</w:t>
            </w:r>
          </w:p>
          <w:p w:rsidR="00000000" w:rsidP="00031A53">
            <w:pPr>
              <w:pStyle w:val="ListBullet"/>
              <w:rPr>
                <w:lang w:val="en-NZ"/>
              </w:rPr>
            </w:pPr>
            <w:r w:rsidRPr="00031A53">
              <w:t>recognising and adapting to cultural differences in the workplace, inclu</w:t>
            </w:r>
            <w:r w:rsidRPr="00031A53">
              <w:t>ding modes of behaviour and interactions</w:t>
            </w:r>
          </w:p>
        </w:tc>
      </w:tr>
      <w:tr w:rsidTr="009635E0">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031A53">
            <w:pPr>
              <w:pStyle w:val="BodyText"/>
              <w:rPr>
                <w:lang w:val="en-NZ"/>
              </w:rPr>
            </w:pPr>
            <w:r w:rsidRPr="00031A53">
              <w:rPr>
                <w:rStyle w:val="SpecialBold"/>
              </w:rPr>
              <w:t>Resource implications</w:t>
            </w:r>
          </w:p>
        </w:tc>
        <w:tc>
          <w:tcPr>
            <w:tcW w:w="6822" w:type="dxa"/>
            <w:tcBorders>
              <w:top w:val="nil"/>
              <w:left w:val="nil"/>
              <w:bottom w:val="nil"/>
              <w:right w:val="nil"/>
            </w:tcBorders>
            <w:tcMar>
              <w:top w:w="0" w:type="dxa"/>
              <w:left w:w="62" w:type="dxa"/>
              <w:bottom w:w="0" w:type="dxa"/>
              <w:right w:w="62" w:type="dxa"/>
            </w:tcMar>
          </w:tcPr>
          <w:p w:rsidR="00000000" w:rsidP="00031A53">
            <w:pPr>
              <w:pStyle w:val="BodyText"/>
              <w:rPr>
                <w:lang w:val="en-NZ"/>
              </w:rPr>
            </w:pPr>
            <w:r w:rsidRPr="00031A53">
              <w:t>Access is required to real or appropriately simulated situations, including work areas, materials and equipment, and to information on workplace practices and OHS practices.</w:t>
            </w:r>
          </w:p>
        </w:tc>
      </w:tr>
      <w:tr w:rsidTr="009635E0">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031A53">
            <w:pPr>
              <w:pStyle w:val="BodyText"/>
              <w:rPr>
                <w:lang w:val="en-NZ"/>
              </w:rPr>
            </w:pPr>
            <w:r w:rsidRPr="00031A53">
              <w:rPr>
                <w:rStyle w:val="SpecialBold"/>
              </w:rPr>
              <w:t>Context for assessment</w:t>
            </w:r>
          </w:p>
        </w:tc>
        <w:tc>
          <w:tcPr>
            <w:tcW w:w="6822" w:type="dxa"/>
            <w:tcBorders>
              <w:top w:val="nil"/>
              <w:left w:val="nil"/>
              <w:bottom w:val="nil"/>
              <w:right w:val="nil"/>
            </w:tcBorders>
            <w:tcMar>
              <w:top w:w="0" w:type="dxa"/>
              <w:left w:w="62" w:type="dxa"/>
              <w:bottom w:w="0" w:type="dxa"/>
              <w:right w:w="62" w:type="dxa"/>
            </w:tcMar>
          </w:tcPr>
          <w:p w:rsidR="00000000" w:rsidP="00031A53">
            <w:pPr>
              <w:pStyle w:val="BodyText"/>
              <w:rPr>
                <w:lang w:val="en-NZ"/>
              </w:rPr>
            </w:pPr>
            <w:r w:rsidRPr="00031A53">
              <w:t>Assessment may occur on the job or in an appropriately simulated environment.</w:t>
            </w:r>
          </w:p>
        </w:tc>
      </w:tr>
      <w:tr w:rsidTr="009635E0">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031A53">
            <w:pPr>
              <w:pStyle w:val="BodyText"/>
              <w:rPr>
                <w:lang w:val="en-NZ"/>
              </w:rPr>
            </w:pPr>
            <w:r w:rsidRPr="00031A53">
              <w:rPr>
                <w:rStyle w:val="SpecialBold"/>
              </w:rPr>
              <w:t>Interdependent assessment</w:t>
            </w:r>
          </w:p>
        </w:tc>
        <w:tc>
          <w:tcPr>
            <w:tcW w:w="6822" w:type="dxa"/>
            <w:tcBorders>
              <w:top w:val="nil"/>
              <w:left w:val="nil"/>
              <w:bottom w:val="nil"/>
              <w:right w:val="nil"/>
            </w:tcBorders>
            <w:tcMar>
              <w:top w:w="0" w:type="dxa"/>
              <w:left w:w="62" w:type="dxa"/>
              <w:bottom w:w="0" w:type="dxa"/>
              <w:right w:w="62" w:type="dxa"/>
            </w:tcMar>
          </w:tcPr>
          <w:p w:rsidR="00000000" w:rsidRPr="00031A53" w:rsidP="00031A53">
            <w:pPr>
              <w:pStyle w:val="BodyText"/>
            </w:pPr>
            <w:r w:rsidRPr="00031A53">
              <w:t>This unit may be assessed independently or in combination with other relevant units.</w:t>
            </w:r>
          </w:p>
        </w:tc>
      </w:tr>
    </w:tbl>
    <w:p w:rsidR="00000000" w:rsidRPr="00031A53" w:rsidP="00031A53">
      <w:pPr>
        <w:pStyle w:val="BodyText"/>
      </w:pPr>
    </w:p>
    <w:p w:rsidR="00000000" w:rsidRPr="00031A53" w:rsidP="00031A53">
      <w:pPr>
        <w:pStyle w:val="AllowPageBreak"/>
      </w:pPr>
    </w:p>
    <w:p w:rsidR="00000000" w:rsidRPr="00031A53" w:rsidP="00031A53">
      <w:pPr>
        <w:pStyle w:val="Heading1"/>
      </w:pPr>
      <w:bookmarkStart w:id="11" w:name="O_96673"/>
      <w:bookmarkEnd w:id="11"/>
      <w:r w:rsidRPr="00031A53">
        <w:t>Range Statement</w:t>
      </w:r>
    </w:p>
    <w:tbl>
      <w:tblPr>
        <w:tblW w:w="0" w:type="auto"/>
        <w:tblLayout w:type="fixed"/>
        <w:tblCellMar>
          <w:left w:w="62" w:type="dxa"/>
          <w:right w:w="62" w:type="dxa"/>
        </w:tblCellMar>
        <w:tblLook w:val="0000"/>
      </w:tblPr>
      <w:tblGrid>
        <w:gridCol w:w="2261"/>
        <w:gridCol w:w="8"/>
        <w:gridCol w:w="6808"/>
        <w:gridCol w:w="8"/>
      </w:tblGrid>
      <w:tr w:rsidTr="009635E0">
        <w:tblPrEx>
          <w:tblW w:w="0" w:type="auto"/>
          <w:tblLayout w:type="fixed"/>
          <w:tblCellMar>
            <w:left w:w="62" w:type="dxa"/>
            <w:right w:w="62" w:type="dxa"/>
          </w:tblCellMar>
          <w:tblLook w:val="0000"/>
        </w:tblPrEx>
        <w:trPr>
          <w:gridAfter w:val="1"/>
          <w:wAfter w:w="8" w:type="dxa"/>
        </w:trPr>
        <w:tc>
          <w:tcPr>
            <w:tcW w:w="9077" w:type="dxa"/>
            <w:gridSpan w:val="3"/>
            <w:tcBorders>
              <w:top w:val="nil"/>
              <w:left w:val="nil"/>
              <w:bottom w:val="nil"/>
              <w:right w:val="nil"/>
            </w:tcBorders>
            <w:tcMar>
              <w:top w:w="0" w:type="dxa"/>
              <w:left w:w="62" w:type="dxa"/>
              <w:bottom w:w="0" w:type="dxa"/>
              <w:right w:w="62" w:type="dxa"/>
            </w:tcMar>
          </w:tcPr>
          <w:p w:rsidR="00000000" w:rsidRPr="00031A53" w:rsidP="00031A53">
            <w:pPr>
              <w:pStyle w:val="BodyText"/>
            </w:pPr>
            <w:r w:rsidRPr="00031A53">
              <w:rPr>
                <w:rStyle w:val="SpecialBold"/>
              </w:rPr>
              <w:t>RANGE STAT</w:t>
            </w:r>
            <w:r w:rsidRPr="00031A53">
              <w:rPr>
                <w:rStyle w:val="SpecialBold"/>
              </w:rPr>
              <w:t>EMENT</w:t>
            </w:r>
          </w:p>
          <w:p w:rsidR="00000000" w:rsidP="00031A53">
            <w:pPr>
              <w:pStyle w:val="BodyText"/>
              <w:rPr>
                <w:lang w:val="en-NZ"/>
              </w:rPr>
            </w:pPr>
            <w:r w:rsidRPr="00031A53">
              <w:t>The range statement relates to the unit of competency as a whole. It allows for different work environments and situations that may affect performance. Bold italicised wording, if used in the Performance Criteria, is detailed below. Add any essential</w:t>
            </w:r>
            <w:r w:rsidRPr="00031A53">
              <w:t xml:space="preserve"> operating conditions that may be present with training and assessment depending on the work situation, needs if the candidate, accessibility of the item, and local industry and regional contexts.</w:t>
            </w:r>
          </w:p>
        </w:tc>
      </w:tr>
      <w:tr w:rsidTr="009635E0">
        <w:tblPrEx>
          <w:tblW w:w="0" w:type="auto"/>
          <w:tblLayout w:type="fixed"/>
          <w:tblCellMar>
            <w:left w:w="62" w:type="dxa"/>
            <w:right w:w="62" w:type="dxa"/>
          </w:tblCellMar>
          <w:tblLook w:val="0000"/>
        </w:tblPrEx>
        <w:tc>
          <w:tcPr>
            <w:tcW w:w="2269" w:type="dxa"/>
            <w:gridSpan w:val="2"/>
            <w:tcBorders>
              <w:top w:val="nil"/>
              <w:left w:val="nil"/>
              <w:bottom w:val="nil"/>
              <w:right w:val="nil"/>
            </w:tcBorders>
            <w:tcMar>
              <w:top w:w="0" w:type="dxa"/>
              <w:left w:w="62" w:type="dxa"/>
              <w:bottom w:w="0" w:type="dxa"/>
              <w:right w:w="62" w:type="dxa"/>
            </w:tcMar>
          </w:tcPr>
          <w:p w:rsidR="00000000" w:rsidP="00031A53">
            <w:pPr>
              <w:pStyle w:val="BodyText"/>
              <w:rPr>
                <w:lang w:val="en-NZ"/>
              </w:rPr>
            </w:pPr>
            <w:r w:rsidRPr="00031A53">
              <w:t>Legislative/regulatory requirements</w:t>
            </w:r>
          </w:p>
        </w:tc>
        <w:tc>
          <w:tcPr>
            <w:tcW w:w="6816" w:type="dxa"/>
            <w:gridSpan w:val="2"/>
            <w:tcBorders>
              <w:top w:val="nil"/>
              <w:left w:val="nil"/>
              <w:bottom w:val="nil"/>
              <w:right w:val="nil"/>
            </w:tcBorders>
            <w:tcMar>
              <w:top w:w="0" w:type="dxa"/>
              <w:left w:w="62" w:type="dxa"/>
              <w:bottom w:w="0" w:type="dxa"/>
              <w:right w:w="62" w:type="dxa"/>
            </w:tcMar>
          </w:tcPr>
          <w:p w:rsidR="00000000" w:rsidP="00031A53">
            <w:pPr>
              <w:pStyle w:val="BodyText"/>
              <w:rPr>
                <w:lang w:val="en-NZ"/>
              </w:rPr>
            </w:pPr>
            <w:r w:rsidRPr="00031A53">
              <w:t xml:space="preserve">All work must comply </w:t>
            </w:r>
            <w:r w:rsidRPr="00031A53">
              <w:t>with relevant Federal and State or Territory legislative or regulatory requirements.</w:t>
            </w:r>
          </w:p>
        </w:tc>
      </w:tr>
      <w:tr w:rsidTr="009635E0">
        <w:tblPrEx>
          <w:tblW w:w="0" w:type="auto"/>
          <w:tblLayout w:type="fixed"/>
          <w:tblCellMar>
            <w:left w:w="62" w:type="dxa"/>
            <w:right w:w="62" w:type="dxa"/>
          </w:tblCellMar>
          <w:tblLook w:val="0000"/>
        </w:tblPrEx>
        <w:trPr>
          <w:gridAfter w:val="1"/>
          <w:wAfter w:w="8" w:type="dxa"/>
        </w:trPr>
        <w:tc>
          <w:tcPr>
            <w:tcW w:w="2261" w:type="dxa"/>
            <w:tcBorders>
              <w:top w:val="nil"/>
              <w:left w:val="nil"/>
              <w:bottom w:val="nil"/>
              <w:right w:val="nil"/>
            </w:tcBorders>
            <w:tcMar>
              <w:top w:w="0" w:type="dxa"/>
              <w:left w:w="62" w:type="dxa"/>
              <w:bottom w:w="0" w:type="dxa"/>
              <w:right w:w="62" w:type="dxa"/>
            </w:tcMar>
          </w:tcPr>
          <w:p w:rsidR="00000000" w:rsidP="00031A53">
            <w:pPr>
              <w:pStyle w:val="BodyText"/>
              <w:rPr>
                <w:lang w:val="en-NZ"/>
              </w:rPr>
            </w:pPr>
            <w:r w:rsidRPr="00031A53">
              <w:t>Filaments are</w:t>
            </w:r>
          </w:p>
        </w:tc>
        <w:tc>
          <w:tcPr>
            <w:tcW w:w="6816" w:type="dxa"/>
            <w:gridSpan w:val="2"/>
            <w:tcBorders>
              <w:top w:val="nil"/>
              <w:left w:val="nil"/>
              <w:bottom w:val="nil"/>
              <w:right w:val="nil"/>
            </w:tcBorders>
            <w:tcMar>
              <w:top w:w="0" w:type="dxa"/>
              <w:left w:w="62" w:type="dxa"/>
              <w:bottom w:w="0" w:type="dxa"/>
              <w:right w:w="62" w:type="dxa"/>
            </w:tcMar>
          </w:tcPr>
          <w:p w:rsidR="00000000" w:rsidRPr="00031A53" w:rsidP="00031A53">
            <w:pPr>
              <w:pStyle w:val="ListBullet"/>
            </w:pPr>
            <w:r w:rsidRPr="00031A53">
              <w:t>continuous threads, including:</w:t>
            </w:r>
          </w:p>
          <w:p w:rsidR="00000000" w:rsidRPr="00031A53" w:rsidP="00031A53">
            <w:pPr>
              <w:pStyle w:val="ListBullet"/>
            </w:pPr>
            <w:r w:rsidRPr="00031A53">
              <w:t>size - 1.1-8.0 dtex (diameter)</w:t>
            </w:r>
          </w:p>
          <w:p w:rsidR="00000000" w:rsidP="00031A53">
            <w:pPr>
              <w:pStyle w:val="ListBullet"/>
              <w:rPr>
                <w:lang w:val="en-NZ"/>
              </w:rPr>
            </w:pPr>
            <w:r w:rsidRPr="00031A53">
              <w:t>types including polyester, polypropylene</w:t>
            </w:r>
          </w:p>
        </w:tc>
      </w:tr>
      <w:tr w:rsidTr="009635E0">
        <w:tblPrEx>
          <w:tblW w:w="0" w:type="auto"/>
          <w:tblLayout w:type="fixed"/>
          <w:tblCellMar>
            <w:left w:w="62" w:type="dxa"/>
            <w:right w:w="62" w:type="dxa"/>
          </w:tblCellMar>
          <w:tblLook w:val="0000"/>
        </w:tblPrEx>
        <w:trPr>
          <w:gridAfter w:val="1"/>
          <w:wAfter w:w="8" w:type="dxa"/>
        </w:trPr>
        <w:tc>
          <w:tcPr>
            <w:tcW w:w="2261" w:type="dxa"/>
            <w:tcBorders>
              <w:top w:val="nil"/>
              <w:left w:val="nil"/>
              <w:bottom w:val="nil"/>
              <w:right w:val="nil"/>
            </w:tcBorders>
            <w:tcMar>
              <w:top w:w="0" w:type="dxa"/>
              <w:left w:w="62" w:type="dxa"/>
              <w:bottom w:w="0" w:type="dxa"/>
              <w:right w:w="62" w:type="dxa"/>
            </w:tcMar>
          </w:tcPr>
          <w:p w:rsidR="00000000" w:rsidP="00031A53">
            <w:pPr>
              <w:pStyle w:val="BodyText"/>
              <w:rPr>
                <w:lang w:val="en-NZ"/>
              </w:rPr>
            </w:pPr>
            <w:r w:rsidRPr="00031A53">
              <w:t>Spun bond web forming machine may include</w:t>
            </w:r>
          </w:p>
        </w:tc>
        <w:tc>
          <w:tcPr>
            <w:tcW w:w="6816" w:type="dxa"/>
            <w:gridSpan w:val="2"/>
            <w:tcBorders>
              <w:top w:val="nil"/>
              <w:left w:val="nil"/>
              <w:bottom w:val="nil"/>
              <w:right w:val="nil"/>
            </w:tcBorders>
            <w:tcMar>
              <w:top w:w="0" w:type="dxa"/>
              <w:left w:w="62" w:type="dxa"/>
              <w:bottom w:w="0" w:type="dxa"/>
              <w:right w:w="62" w:type="dxa"/>
            </w:tcMar>
          </w:tcPr>
          <w:p w:rsidR="00000000" w:rsidP="00031A53">
            <w:pPr>
              <w:pStyle w:val="ListBullet"/>
              <w:rPr>
                <w:lang w:val="en-NZ"/>
              </w:rPr>
            </w:pPr>
            <w:r w:rsidRPr="00031A53">
              <w:t>extrusion, spinning, attenuating, orientation. lay down, web carrying or web bonding machine.</w:t>
            </w:r>
          </w:p>
        </w:tc>
      </w:tr>
      <w:tr w:rsidTr="009635E0">
        <w:tblPrEx>
          <w:tblW w:w="0" w:type="auto"/>
          <w:tblLayout w:type="fixed"/>
          <w:tblCellMar>
            <w:left w:w="62" w:type="dxa"/>
            <w:right w:w="62" w:type="dxa"/>
          </w:tblCellMar>
          <w:tblLook w:val="0000"/>
        </w:tblPrEx>
        <w:trPr>
          <w:gridAfter w:val="1"/>
          <w:wAfter w:w="8" w:type="dxa"/>
        </w:trPr>
        <w:tc>
          <w:tcPr>
            <w:tcW w:w="2261" w:type="dxa"/>
            <w:tcBorders>
              <w:top w:val="nil"/>
              <w:left w:val="nil"/>
              <w:bottom w:val="nil"/>
              <w:right w:val="nil"/>
            </w:tcBorders>
            <w:tcMar>
              <w:top w:w="0" w:type="dxa"/>
              <w:left w:w="62" w:type="dxa"/>
              <w:bottom w:w="0" w:type="dxa"/>
              <w:right w:w="62" w:type="dxa"/>
            </w:tcMar>
          </w:tcPr>
          <w:p w:rsidR="00000000" w:rsidP="00031A53">
            <w:pPr>
              <w:pStyle w:val="BodyText"/>
              <w:rPr>
                <w:lang w:val="en-NZ"/>
              </w:rPr>
            </w:pPr>
            <w:r w:rsidRPr="00031A53">
              <w:t>Spun bond web refers to</w:t>
            </w:r>
          </w:p>
        </w:tc>
        <w:tc>
          <w:tcPr>
            <w:tcW w:w="6816" w:type="dxa"/>
            <w:gridSpan w:val="2"/>
            <w:tcBorders>
              <w:top w:val="nil"/>
              <w:left w:val="nil"/>
              <w:bottom w:val="nil"/>
              <w:right w:val="nil"/>
            </w:tcBorders>
            <w:tcMar>
              <w:top w:w="0" w:type="dxa"/>
              <w:left w:w="62" w:type="dxa"/>
              <w:bottom w:w="0" w:type="dxa"/>
              <w:right w:w="62" w:type="dxa"/>
            </w:tcMar>
          </w:tcPr>
          <w:p w:rsidR="00000000" w:rsidP="00031A53">
            <w:pPr>
              <w:pStyle w:val="ListBullet"/>
              <w:rPr>
                <w:lang w:val="en-NZ"/>
              </w:rPr>
            </w:pPr>
            <w:r w:rsidRPr="00031A53">
              <w:t xml:space="preserve">the melt spinning of polymers to produce continuous filaments (threads) of polymer </w:t>
            </w:r>
            <w:r w:rsidRPr="00031A53">
              <w:t xml:space="preserve">which are laid to form a web, which is then bonded and finished. </w:t>
            </w:r>
          </w:p>
        </w:tc>
      </w:tr>
      <w:tr w:rsidTr="009635E0">
        <w:tblPrEx>
          <w:tblW w:w="0" w:type="auto"/>
          <w:tblLayout w:type="fixed"/>
          <w:tblCellMar>
            <w:left w:w="62" w:type="dxa"/>
            <w:right w:w="62" w:type="dxa"/>
          </w:tblCellMar>
          <w:tblLook w:val="0000"/>
        </w:tblPrEx>
        <w:trPr>
          <w:gridAfter w:val="1"/>
          <w:wAfter w:w="8" w:type="dxa"/>
        </w:trPr>
        <w:tc>
          <w:tcPr>
            <w:tcW w:w="2261" w:type="dxa"/>
            <w:tcBorders>
              <w:top w:val="nil"/>
              <w:left w:val="nil"/>
              <w:bottom w:val="nil"/>
              <w:right w:val="nil"/>
            </w:tcBorders>
            <w:tcMar>
              <w:top w:w="0" w:type="dxa"/>
              <w:left w:w="62" w:type="dxa"/>
              <w:bottom w:w="0" w:type="dxa"/>
              <w:right w:w="62" w:type="dxa"/>
            </w:tcMar>
          </w:tcPr>
          <w:p w:rsidR="00000000" w:rsidP="00031A53">
            <w:pPr>
              <w:pStyle w:val="BodyText"/>
              <w:rPr>
                <w:lang w:val="en-NZ"/>
              </w:rPr>
            </w:pPr>
            <w:r w:rsidRPr="00031A53">
              <w:t>OHS practices</w:t>
            </w:r>
          </w:p>
        </w:tc>
        <w:tc>
          <w:tcPr>
            <w:tcW w:w="6816" w:type="dxa"/>
            <w:gridSpan w:val="2"/>
            <w:tcBorders>
              <w:top w:val="nil"/>
              <w:left w:val="nil"/>
              <w:bottom w:val="nil"/>
              <w:right w:val="nil"/>
            </w:tcBorders>
            <w:tcMar>
              <w:top w:w="0" w:type="dxa"/>
              <w:left w:w="62" w:type="dxa"/>
              <w:bottom w:w="0" w:type="dxa"/>
              <w:right w:w="62" w:type="dxa"/>
            </w:tcMar>
          </w:tcPr>
          <w:p w:rsidR="00000000" w:rsidRPr="00031A53" w:rsidP="00031A53">
            <w:pPr>
              <w:pStyle w:val="BodyText"/>
            </w:pPr>
            <w:r w:rsidRPr="00031A53">
              <w:t>OHS practices include hazard identification and control, risk assessment and implementation of risk reduction measures specific to the tasks described by this unit, and may re</w:t>
            </w:r>
            <w:r w:rsidRPr="00031A53">
              <w:t>late to:</w:t>
            </w:r>
          </w:p>
          <w:p w:rsidR="00000000" w:rsidRPr="00031A53" w:rsidP="00031A53">
            <w:pPr>
              <w:pStyle w:val="ListBullet"/>
            </w:pPr>
            <w:r w:rsidRPr="00031A53">
              <w:t>manual handling techniques</w:t>
            </w:r>
          </w:p>
          <w:p w:rsidR="00000000" w:rsidRPr="00031A53" w:rsidP="00031A53">
            <w:pPr>
              <w:pStyle w:val="ListBullet"/>
            </w:pPr>
            <w:r w:rsidRPr="00031A53">
              <w:t>standard operating procedures</w:t>
            </w:r>
          </w:p>
          <w:p w:rsidR="00000000" w:rsidRPr="00031A53" w:rsidP="00031A53">
            <w:pPr>
              <w:pStyle w:val="ListBullet"/>
            </w:pPr>
            <w:r w:rsidRPr="00031A53">
              <w:t>personal protective equipment</w:t>
            </w:r>
          </w:p>
          <w:p w:rsidR="00000000" w:rsidRPr="00031A53" w:rsidP="00031A53">
            <w:pPr>
              <w:pStyle w:val="ListBullet"/>
            </w:pPr>
            <w:r w:rsidRPr="00031A53">
              <w:t>safe materials handling</w:t>
            </w:r>
          </w:p>
          <w:p w:rsidR="00000000" w:rsidRPr="00031A53" w:rsidP="00031A53">
            <w:pPr>
              <w:pStyle w:val="ListBullet"/>
            </w:pPr>
            <w:r w:rsidRPr="00031A53">
              <w:t>taking of rest breaks</w:t>
            </w:r>
          </w:p>
          <w:p w:rsidR="00000000" w:rsidRPr="00031A53" w:rsidP="00031A53">
            <w:pPr>
              <w:pStyle w:val="ListBullet"/>
            </w:pPr>
            <w:r w:rsidRPr="00031A53">
              <w:t>ergonomic arrangement of workplaces</w:t>
            </w:r>
          </w:p>
          <w:p w:rsidR="00000000" w:rsidRPr="00031A53" w:rsidP="00031A53">
            <w:pPr>
              <w:pStyle w:val="ListBullet"/>
            </w:pPr>
            <w:r w:rsidRPr="00031A53">
              <w:t>following marked walkways</w:t>
            </w:r>
          </w:p>
          <w:p w:rsidR="00000000" w:rsidRPr="00031A53" w:rsidP="00031A53">
            <w:pPr>
              <w:pStyle w:val="ListBullet"/>
            </w:pPr>
            <w:r w:rsidRPr="00031A53">
              <w:t>safe storage of equipment</w:t>
            </w:r>
          </w:p>
          <w:p w:rsidR="00000000" w:rsidRPr="00031A53" w:rsidP="00031A53">
            <w:pPr>
              <w:pStyle w:val="ListBullet"/>
            </w:pPr>
            <w:r w:rsidRPr="00031A53">
              <w:t>housekeeping</w:t>
            </w:r>
          </w:p>
          <w:p w:rsidR="00000000" w:rsidRPr="00031A53" w:rsidP="00031A53">
            <w:pPr>
              <w:pStyle w:val="ListBullet"/>
            </w:pPr>
            <w:r w:rsidRPr="00031A53">
              <w:t>reporting ac</w:t>
            </w:r>
            <w:r w:rsidRPr="00031A53">
              <w:t>cidents and incidents</w:t>
            </w:r>
          </w:p>
          <w:p w:rsidR="00000000" w:rsidRPr="00031A53" w:rsidP="00031A53">
            <w:pPr>
              <w:pStyle w:val="ListBullet"/>
            </w:pPr>
            <w:r w:rsidRPr="00031A53">
              <w:t>environmental practices</w:t>
            </w:r>
          </w:p>
        </w:tc>
      </w:tr>
    </w:tbl>
    <w:p w:rsidR="00000000" w:rsidRPr="00031A53" w:rsidP="00031A53">
      <w:pPr>
        <w:pStyle w:val="BodyText"/>
      </w:pPr>
    </w:p>
    <w:p w:rsidR="00000000" w:rsidRPr="00031A53" w:rsidP="00031A53">
      <w:pPr>
        <w:pStyle w:val="AllowPageBreak"/>
      </w:pPr>
    </w:p>
    <w:p w:rsidR="00000000" w:rsidRPr="00031A53" w:rsidP="00031A53">
      <w:pPr>
        <w:pStyle w:val="Heading1"/>
      </w:pPr>
      <w:bookmarkStart w:id="12" w:name="O_96674"/>
      <w:bookmarkEnd w:id="12"/>
      <w:r w:rsidRPr="00031A53">
        <w:t>Unit Sector(s)</w:t>
      </w:r>
    </w:p>
    <w:tbl>
      <w:tblPr>
        <w:tblW w:w="0" w:type="auto"/>
        <w:tblLayout w:type="fixed"/>
        <w:tblCellMar>
          <w:left w:w="62" w:type="dxa"/>
          <w:right w:w="62" w:type="dxa"/>
        </w:tblCellMar>
        <w:tblLook w:val="0000"/>
      </w:tblPr>
      <w:tblGrid>
        <w:gridCol w:w="2263"/>
        <w:gridCol w:w="6822"/>
      </w:tblGrid>
      <w:tr w:rsidTr="009635E0">
        <w:tblPrEx>
          <w:tblW w:w="0" w:type="auto"/>
          <w:tblLayout w:type="fixed"/>
          <w:tblCellMar>
            <w:left w:w="62" w:type="dxa"/>
            <w:right w:w="62" w:type="dxa"/>
          </w:tblCellMar>
          <w:tblLook w:val="0000"/>
        </w:tblPrEx>
        <w:trPr>
          <w:tblHeader/>
        </w:trPr>
        <w:tc>
          <w:tcPr>
            <w:tcW w:w="2263" w:type="dxa"/>
            <w:tcBorders>
              <w:top w:val="nil"/>
              <w:left w:val="nil"/>
              <w:bottom w:val="nil"/>
              <w:right w:val="nil"/>
            </w:tcBorders>
            <w:tcMar>
              <w:top w:w="0" w:type="dxa"/>
              <w:left w:w="62" w:type="dxa"/>
              <w:bottom w:w="0" w:type="dxa"/>
              <w:right w:w="62" w:type="dxa"/>
            </w:tcMar>
          </w:tcPr>
          <w:p w:rsidR="00000000" w:rsidP="00031A53">
            <w:pPr>
              <w:pStyle w:val="BodyText"/>
              <w:rPr>
                <w:lang w:val="en-NZ"/>
              </w:rPr>
            </w:pPr>
            <w:r w:rsidRPr="00031A53">
              <w:rPr>
                <w:rStyle w:val="SpecialBold"/>
              </w:rPr>
              <w:t>Sector</w:t>
            </w:r>
          </w:p>
        </w:tc>
        <w:tc>
          <w:tcPr>
            <w:tcW w:w="6822" w:type="dxa"/>
            <w:tcBorders>
              <w:top w:val="nil"/>
              <w:left w:val="nil"/>
              <w:bottom w:val="nil"/>
              <w:right w:val="nil"/>
            </w:tcBorders>
            <w:tcMar>
              <w:top w:w="0" w:type="dxa"/>
              <w:left w:w="62" w:type="dxa"/>
              <w:bottom w:w="0" w:type="dxa"/>
              <w:right w:w="62" w:type="dxa"/>
            </w:tcMar>
          </w:tcPr>
          <w:p w:rsidR="00000000" w:rsidRPr="00031A53" w:rsidP="00031A53">
            <w:pPr>
              <w:pStyle w:val="BodyText"/>
            </w:pPr>
            <w:r w:rsidRPr="00031A53">
              <w:t>Technical Textiles and Non-wovens</w:t>
            </w:r>
          </w:p>
        </w:tc>
      </w:tr>
    </w:tbl>
    <w:p w:rsidR="00000000" w:rsidRPr="00031A53" w:rsidP="00031A53">
      <w:pPr>
        <w:pStyle w:val="BodyText"/>
      </w:pPr>
    </w:p>
    <w:p w:rsidR="00000000" w:rsidRPr="00031A53" w:rsidP="00031A53"/>
    <w:sectPr w:rsidSect="00031A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A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35E0" w:rsidP="009635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A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5E0" w:rsidP="00031A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635E0" w:rsidP="00031A5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635E0" w:rsidP="00031A5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A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35E0" w:rsidP="009635E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A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5E0" w:rsidP="00031A53">
    <w:pPr>
      <w:pStyle w:val="Header"/>
      <w:framePr w:wrap="around"/>
    </w:pPr>
    <w:r>
      <w:fldChar w:fldCharType="begin"/>
    </w:r>
    <w:r>
      <w:instrText xml:space="preserve"> TITLE   \* MERGEFORMAT </w:instrText>
    </w:r>
    <w:r>
      <w:fldChar w:fldCharType="separate"/>
    </w:r>
    <w:r>
      <w:t>LMTTN2002B Set up and operate a spun bond web forming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635E0" w:rsidP="00031A5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23445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BF083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1A5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31A53"/>
    <w:pPr>
      <w:spacing w:before="360" w:after="60"/>
      <w:outlineLvl w:val="0"/>
    </w:pPr>
    <w:rPr>
      <w:sz w:val="32"/>
    </w:rPr>
  </w:style>
  <w:style w:type="paragraph" w:styleId="Heading2">
    <w:name w:val="heading 2"/>
    <w:basedOn w:val="HeadingBase"/>
    <w:next w:val="BodyText"/>
    <w:link w:val="Heading2Char"/>
    <w:qFormat/>
    <w:rsid w:val="00031A53"/>
    <w:pPr>
      <w:keepLines/>
      <w:spacing w:before="240" w:after="120"/>
      <w:outlineLvl w:val="1"/>
    </w:pPr>
    <w:rPr>
      <w:sz w:val="28"/>
      <w:szCs w:val="40"/>
    </w:rPr>
  </w:style>
  <w:style w:type="paragraph" w:styleId="Heading3">
    <w:name w:val="heading 3"/>
    <w:basedOn w:val="HeadingBase"/>
    <w:next w:val="BodyText"/>
    <w:link w:val="Heading3Char"/>
    <w:qFormat/>
    <w:rsid w:val="00031A53"/>
    <w:pPr>
      <w:spacing w:before="180" w:after="120"/>
      <w:outlineLvl w:val="2"/>
    </w:pPr>
    <w:rPr>
      <w:spacing w:val="-10"/>
      <w:kern w:val="32"/>
    </w:rPr>
  </w:style>
  <w:style w:type="paragraph" w:styleId="Heading4">
    <w:name w:val="heading 4"/>
    <w:basedOn w:val="HeadingBase"/>
    <w:next w:val="BodyText"/>
    <w:link w:val="Heading4Char"/>
    <w:qFormat/>
    <w:rsid w:val="00031A53"/>
    <w:pPr>
      <w:spacing w:before="160" w:after="120"/>
      <w:outlineLvl w:val="3"/>
    </w:pPr>
    <w:rPr>
      <w:sz w:val="22"/>
    </w:rPr>
  </w:style>
  <w:style w:type="paragraph" w:styleId="Heading5">
    <w:name w:val="heading 5"/>
    <w:basedOn w:val="HeadingBase"/>
    <w:next w:val="Normal"/>
    <w:link w:val="Heading5Char"/>
    <w:qFormat/>
    <w:rsid w:val="00031A53"/>
    <w:pPr>
      <w:spacing w:before="80"/>
      <w:outlineLvl w:val="4"/>
    </w:pPr>
    <w:rPr>
      <w:color w:val="918585"/>
      <w:sz w:val="20"/>
    </w:rPr>
  </w:style>
  <w:style w:type="paragraph" w:styleId="Heading6">
    <w:name w:val="heading 6"/>
    <w:basedOn w:val="HeadingBase"/>
    <w:next w:val="Normal"/>
    <w:link w:val="Heading6Char"/>
    <w:qFormat/>
    <w:rsid w:val="00031A53"/>
    <w:pPr>
      <w:spacing w:before="60"/>
      <w:outlineLvl w:val="5"/>
    </w:pPr>
    <w:rPr>
      <w:color w:val="918585"/>
      <w:sz w:val="20"/>
    </w:rPr>
  </w:style>
  <w:style w:type="paragraph" w:styleId="Heading7">
    <w:name w:val="heading 7"/>
    <w:basedOn w:val="Normal"/>
    <w:next w:val="Normal"/>
    <w:link w:val="Heading7Char"/>
    <w:qFormat/>
    <w:rsid w:val="00031A53"/>
    <w:pPr>
      <w:ind w:left="720"/>
      <w:outlineLvl w:val="6"/>
    </w:pPr>
    <w:rPr>
      <w:i/>
    </w:rPr>
  </w:style>
  <w:style w:type="paragraph" w:styleId="Heading8">
    <w:name w:val="heading 8"/>
    <w:basedOn w:val="Normal"/>
    <w:next w:val="Normal"/>
    <w:link w:val="Heading8Char"/>
    <w:qFormat/>
    <w:rsid w:val="00031A53"/>
    <w:pPr>
      <w:ind w:left="720"/>
      <w:outlineLvl w:val="7"/>
    </w:pPr>
    <w:rPr>
      <w:i/>
    </w:rPr>
  </w:style>
  <w:style w:type="paragraph" w:styleId="Heading9">
    <w:name w:val="heading 9"/>
    <w:basedOn w:val="Normal"/>
    <w:next w:val="Normal"/>
    <w:link w:val="Heading9Char"/>
    <w:qFormat/>
    <w:rsid w:val="00031A53"/>
    <w:pPr>
      <w:ind w:left="720"/>
      <w:outlineLvl w:val="8"/>
    </w:pPr>
    <w:rPr>
      <w:i/>
    </w:rPr>
  </w:style>
  <w:style w:type="character" w:default="1" w:styleId="DefaultParagraphFont">
    <w:name w:val="Default Paragraph Font"/>
    <w:uiPriority w:val="1"/>
    <w:unhideWhenUsed/>
    <w:rsid w:val="00031A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1A53"/>
  </w:style>
  <w:style w:type="character" w:customStyle="1" w:styleId="Heading1Char">
    <w:name w:val="Heading 1 Char"/>
    <w:basedOn w:val="DefaultParagraphFont"/>
    <w:link w:val="Heading1"/>
    <w:rsid w:val="00031A53"/>
    <w:rPr>
      <w:rFonts w:ascii="Times New Roman" w:eastAsia="Times New Roman" w:hAnsi="Times New Roman" w:cs="Times New Roman"/>
      <w:b/>
      <w:sz w:val="32"/>
      <w:szCs w:val="20"/>
      <w:lang w:eastAsia="en-US"/>
    </w:rPr>
  </w:style>
  <w:style w:type="paragraph" w:styleId="BodyText">
    <w:name w:val="Body Text"/>
    <w:basedOn w:val="Normal"/>
    <w:link w:val="BodyTextChar"/>
    <w:rsid w:val="00031A5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1A53"/>
    <w:rPr>
      <w:rFonts w:ascii="Times New Roman" w:eastAsia="Times New Roman" w:hAnsi="Times New Roman" w:cs="Times New Roman"/>
      <w:sz w:val="24"/>
      <w:lang w:val="en-US" w:eastAsia="en-US"/>
    </w:rPr>
  </w:style>
  <w:style w:type="paragraph" w:styleId="Footer">
    <w:name w:val="footer"/>
    <w:basedOn w:val="Normal"/>
    <w:link w:val="FooterChar"/>
    <w:rsid w:val="00031A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1A53"/>
    <w:rPr>
      <w:rFonts w:ascii="Times New Roman" w:eastAsia="Times New Roman" w:hAnsi="Times New Roman" w:cs="Times New Roman"/>
      <w:sz w:val="16"/>
      <w:lang w:val="en-US" w:eastAsia="en-US"/>
    </w:rPr>
  </w:style>
  <w:style w:type="paragraph" w:styleId="List">
    <w:name w:val="List"/>
    <w:basedOn w:val="BodyText"/>
    <w:next w:val="BodyText"/>
    <w:rsid w:val="00031A53"/>
    <w:pPr>
      <w:tabs>
        <w:tab w:val="left" w:pos="340"/>
      </w:tabs>
      <w:spacing w:before="60" w:after="60"/>
      <w:ind w:left="340" w:hanging="340"/>
    </w:pPr>
  </w:style>
  <w:style w:type="paragraph" w:styleId="ListBullet">
    <w:name w:val="List Bullet"/>
    <w:basedOn w:val="List"/>
    <w:rsid w:val="00031A53"/>
    <w:pPr>
      <w:numPr>
        <w:numId w:val="12"/>
      </w:numPr>
      <w:tabs>
        <w:tab w:val="clear" w:pos="340"/>
      </w:tabs>
      <w:spacing w:before="40" w:after="40"/>
    </w:pPr>
  </w:style>
  <w:style w:type="character" w:customStyle="1" w:styleId="SpecialBold">
    <w:name w:val="Special Bold"/>
    <w:basedOn w:val="DefaultParagraphFont"/>
    <w:rsid w:val="00031A53"/>
    <w:rPr>
      <w:b/>
      <w:spacing w:val="0"/>
    </w:rPr>
  </w:style>
  <w:style w:type="paragraph" w:styleId="Header">
    <w:name w:val="header"/>
    <w:basedOn w:val="Normal"/>
    <w:link w:val="HeaderChar"/>
    <w:rsid w:val="00031A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1A5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31A53"/>
    <w:rPr>
      <w:i/>
    </w:rPr>
  </w:style>
  <w:style w:type="paragraph" w:customStyle="1" w:styleId="SuperHeading">
    <w:name w:val="SuperHeading"/>
    <w:basedOn w:val="Normal"/>
    <w:rsid w:val="00031A53"/>
    <w:pPr>
      <w:spacing w:before="240" w:after="120"/>
      <w:outlineLvl w:val="0"/>
    </w:pPr>
    <w:rPr>
      <w:rFonts w:ascii="Times New Roman" w:hAnsi="Times New Roman"/>
      <w:b/>
      <w:sz w:val="28"/>
    </w:rPr>
  </w:style>
  <w:style w:type="paragraph" w:customStyle="1" w:styleId="AllowPageBreak">
    <w:name w:val="AllowPageBreak"/>
    <w:rsid w:val="00031A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31A53"/>
    <w:rPr>
      <w:b/>
      <w:i/>
      <w:u w:val="none"/>
    </w:rPr>
  </w:style>
  <w:style w:type="character" w:customStyle="1" w:styleId="Heading2Char">
    <w:name w:val="Heading 2 Char"/>
    <w:basedOn w:val="DefaultParagraphFont"/>
    <w:link w:val="Heading2"/>
    <w:rsid w:val="00031A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1A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1A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1A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1A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1A5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31A5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31A53"/>
    <w:rPr>
      <w:rFonts w:ascii="Courier New" w:eastAsia="Times New Roman" w:hAnsi="Courier New" w:cs="Times New Roman"/>
      <w:i/>
      <w:szCs w:val="20"/>
      <w:lang w:val="en-US" w:eastAsia="en-US"/>
    </w:rPr>
  </w:style>
  <w:style w:type="paragraph" w:customStyle="1" w:styleId="HeadingBase">
    <w:name w:val="Heading Base"/>
    <w:rsid w:val="00031A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1A53"/>
    <w:pPr>
      <w:tabs>
        <w:tab w:val="right" w:leader="dot" w:pos="9072"/>
      </w:tabs>
      <w:ind w:left="567"/>
    </w:pPr>
    <w:rPr>
      <w:szCs w:val="22"/>
    </w:rPr>
  </w:style>
  <w:style w:type="paragraph" w:customStyle="1" w:styleId="TOCBase">
    <w:name w:val="TOC Base"/>
    <w:rsid w:val="00031A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1A53"/>
    <w:pPr>
      <w:tabs>
        <w:tab w:val="right" w:leader="dot" w:pos="9072"/>
      </w:tabs>
      <w:spacing w:before="40" w:after="40"/>
      <w:ind w:left="284"/>
    </w:pPr>
    <w:rPr>
      <w:rFonts w:ascii="Times New Roman" w:hAnsi="Times New Roman"/>
    </w:rPr>
  </w:style>
  <w:style w:type="paragraph" w:styleId="TOC1">
    <w:name w:val="toc 1"/>
    <w:basedOn w:val="TOCBase"/>
    <w:next w:val="Normal"/>
    <w:rsid w:val="00031A5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31A53"/>
    <w:pPr>
      <w:spacing w:before="5040"/>
      <w:jc w:val="center"/>
    </w:pPr>
    <w:rPr>
      <w:sz w:val="48"/>
      <w:szCs w:val="72"/>
      <w:lang w:val="en-US"/>
    </w:rPr>
  </w:style>
  <w:style w:type="character" w:customStyle="1" w:styleId="TitleChar">
    <w:name w:val="Title Char"/>
    <w:basedOn w:val="DefaultParagraphFont"/>
    <w:link w:val="Title"/>
    <w:rsid w:val="00031A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1A53"/>
    <w:pPr>
      <w:tabs>
        <w:tab w:val="left" w:pos="3600"/>
        <w:tab w:val="left" w:pos="3958"/>
      </w:tabs>
    </w:pPr>
  </w:style>
  <w:style w:type="paragraph" w:customStyle="1" w:styleId="Note">
    <w:name w:val="Note"/>
    <w:basedOn w:val="BodyText"/>
    <w:rsid w:val="00031A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1A53"/>
    <w:pPr>
      <w:framePr w:wrap="auto" w:hAnchor="text" w:y="6049"/>
    </w:pPr>
    <w:rPr>
      <w:color w:val="000000"/>
      <w:sz w:val="40"/>
    </w:rPr>
  </w:style>
  <w:style w:type="paragraph" w:customStyle="1" w:styleId="TOCTitle">
    <w:name w:val="TOCTitle"/>
    <w:basedOn w:val="Heading1"/>
    <w:rsid w:val="00031A53"/>
    <w:pPr>
      <w:spacing w:after="240"/>
      <w:jc w:val="center"/>
      <w:outlineLvl w:val="9"/>
    </w:pPr>
    <w:rPr>
      <w:caps/>
    </w:rPr>
  </w:style>
  <w:style w:type="paragraph" w:customStyle="1" w:styleId="Version">
    <w:name w:val="Version"/>
    <w:rsid w:val="00031A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1A53"/>
    <w:pPr>
      <w:numPr>
        <w:numId w:val="13"/>
      </w:numPr>
      <w:tabs>
        <w:tab w:val="clear" w:pos="680"/>
      </w:tabs>
    </w:pPr>
  </w:style>
  <w:style w:type="paragraph" w:styleId="Index1">
    <w:name w:val="index 1"/>
    <w:basedOn w:val="Normal"/>
    <w:next w:val="Normal"/>
    <w:semiHidden/>
    <w:rsid w:val="00031A53"/>
    <w:pPr>
      <w:keepNext w:val="0"/>
      <w:tabs>
        <w:tab w:val="right" w:pos="4176"/>
      </w:tabs>
      <w:ind w:left="198" w:hanging="198"/>
    </w:pPr>
    <w:rPr>
      <w:rFonts w:ascii="Garamond" w:hAnsi="Garamond"/>
    </w:rPr>
  </w:style>
  <w:style w:type="paragraph" w:styleId="IndexHeading">
    <w:name w:val="index heading"/>
    <w:basedOn w:val="Normal"/>
    <w:next w:val="Index1"/>
    <w:semiHidden/>
    <w:rsid w:val="00031A53"/>
    <w:pPr>
      <w:spacing w:before="120" w:after="120"/>
    </w:pPr>
    <w:rPr>
      <w:rFonts w:ascii="Arial" w:hAnsi="Arial"/>
      <w:b/>
      <w:color w:val="918585"/>
      <w:sz w:val="24"/>
    </w:rPr>
  </w:style>
  <w:style w:type="paragraph" w:customStyle="1" w:styleId="Chapter">
    <w:name w:val="Chapter"/>
    <w:basedOn w:val="Normal"/>
    <w:rsid w:val="00031A53"/>
    <w:pPr>
      <w:spacing w:before="240"/>
    </w:pPr>
    <w:rPr>
      <w:rFonts w:ascii="Times New Roman" w:hAnsi="Times New Roman"/>
      <w:smallCaps/>
      <w:spacing w:val="80"/>
      <w:sz w:val="28"/>
    </w:rPr>
  </w:style>
  <w:style w:type="paragraph" w:customStyle="1" w:styleId="InChapter">
    <w:name w:val="InChapter"/>
    <w:basedOn w:val="Heading3"/>
    <w:rsid w:val="00031A53"/>
    <w:pPr>
      <w:spacing w:after="240"/>
      <w:outlineLvl w:val="9"/>
    </w:pPr>
    <w:rPr>
      <w:noProof/>
    </w:rPr>
  </w:style>
  <w:style w:type="paragraph" w:styleId="Index2">
    <w:name w:val="index 2"/>
    <w:basedOn w:val="Normal"/>
    <w:next w:val="Normal"/>
    <w:semiHidden/>
    <w:rsid w:val="00031A53"/>
    <w:pPr>
      <w:tabs>
        <w:tab w:val="right" w:pos="4176"/>
      </w:tabs>
      <w:ind w:left="568" w:hanging="284"/>
    </w:pPr>
    <w:rPr>
      <w:rFonts w:ascii="Garamond" w:hAnsi="Garamond"/>
    </w:rPr>
  </w:style>
  <w:style w:type="paragraph" w:customStyle="1" w:styleId="Byline">
    <w:name w:val="Byline"/>
    <w:rsid w:val="00031A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1A53"/>
    <w:pPr>
      <w:tabs>
        <w:tab w:val="clear" w:pos="3600"/>
        <w:tab w:val="clear" w:pos="3958"/>
      </w:tabs>
      <w:jc w:val="right"/>
    </w:pPr>
  </w:style>
  <w:style w:type="paragraph" w:styleId="Caption">
    <w:name w:val="caption"/>
    <w:basedOn w:val="BodyText"/>
    <w:next w:val="Normal"/>
    <w:qFormat/>
    <w:rsid w:val="00031A53"/>
    <w:pPr>
      <w:framePr w:w="2268" w:hSpace="181" w:vSpace="181" w:wrap="around" w:vAnchor="text" w:hAnchor="page" w:x="1135" w:y="285" w:anchorLock="1"/>
    </w:pPr>
    <w:rPr>
      <w:i/>
    </w:rPr>
  </w:style>
  <w:style w:type="paragraph" w:customStyle="1" w:styleId="MiniTOCTitle">
    <w:name w:val="MiniTOCTitle"/>
    <w:basedOn w:val="Heading4"/>
    <w:rsid w:val="00031A53"/>
    <w:pPr>
      <w:spacing w:before="240"/>
      <w:outlineLvl w:val="9"/>
    </w:pPr>
    <w:rPr>
      <w:noProof/>
      <w:sz w:val="24"/>
    </w:rPr>
  </w:style>
  <w:style w:type="paragraph" w:customStyle="1" w:styleId="MiniTOCItem">
    <w:name w:val="MiniTOCItem"/>
    <w:basedOn w:val="ListBullet"/>
    <w:rsid w:val="00031A53"/>
    <w:pPr>
      <w:numPr>
        <w:numId w:val="0"/>
      </w:numPr>
      <w:tabs>
        <w:tab w:val="right" w:leader="dot" w:pos="6521"/>
      </w:tabs>
      <w:spacing w:before="0" w:after="0"/>
    </w:pPr>
  </w:style>
  <w:style w:type="paragraph" w:customStyle="1" w:styleId="TOFTitle">
    <w:name w:val="TOFTitle"/>
    <w:basedOn w:val="TOCTitle"/>
    <w:rsid w:val="00031A53"/>
  </w:style>
  <w:style w:type="paragraph" w:styleId="TableofFigures">
    <w:name w:val="table of figures"/>
    <w:basedOn w:val="Normal"/>
    <w:next w:val="Normal"/>
    <w:semiHidden/>
    <w:rsid w:val="00031A53"/>
    <w:pPr>
      <w:tabs>
        <w:tab w:val="right" w:leader="dot" w:pos="9072"/>
      </w:tabs>
      <w:ind w:left="970" w:hanging="403"/>
    </w:pPr>
    <w:rPr>
      <w:rFonts w:ascii="Times New Roman" w:hAnsi="Times New Roman"/>
      <w:b/>
    </w:rPr>
  </w:style>
  <w:style w:type="paragraph" w:styleId="ListNumber">
    <w:name w:val="List Number"/>
    <w:basedOn w:val="List"/>
    <w:rsid w:val="00031A53"/>
    <w:pPr>
      <w:numPr>
        <w:numId w:val="10"/>
      </w:numPr>
    </w:pPr>
  </w:style>
  <w:style w:type="character" w:customStyle="1" w:styleId="WingdingSymbols">
    <w:name w:val="Wingding Symbols"/>
    <w:rsid w:val="00031A53"/>
    <w:rPr>
      <w:rFonts w:ascii="Wingdings" w:hAnsi="Wingdings"/>
    </w:rPr>
  </w:style>
  <w:style w:type="paragraph" w:customStyle="1" w:styleId="TableHeading">
    <w:name w:val="Table Heading"/>
    <w:basedOn w:val="HeadingBase"/>
    <w:rsid w:val="00031A53"/>
    <w:pPr>
      <w:keepLines/>
      <w:pBdr>
        <w:bottom w:val="single" w:sz="6" w:space="1" w:color="918585"/>
      </w:pBdr>
      <w:spacing w:before="240"/>
    </w:pPr>
  </w:style>
  <w:style w:type="character" w:customStyle="1" w:styleId="HotSpot">
    <w:name w:val="HotSpot"/>
    <w:rsid w:val="00031A53"/>
    <w:rPr>
      <w:color w:val="0033CC"/>
      <w:u w:val="none"/>
    </w:rPr>
  </w:style>
  <w:style w:type="paragraph" w:customStyle="1" w:styleId="BodyTextRight">
    <w:name w:val="Body Text Right"/>
    <w:basedOn w:val="BodyText"/>
    <w:rsid w:val="00031A53"/>
    <w:pPr>
      <w:spacing w:before="0" w:after="0"/>
      <w:jc w:val="right"/>
    </w:pPr>
  </w:style>
  <w:style w:type="paragraph" w:styleId="Index3">
    <w:name w:val="index 3"/>
    <w:basedOn w:val="ListNumber2"/>
    <w:next w:val="Normal"/>
    <w:semiHidden/>
    <w:rsid w:val="00031A53"/>
    <w:pPr>
      <w:numPr>
        <w:numId w:val="0"/>
      </w:numPr>
      <w:tabs>
        <w:tab w:val="right" w:leader="dot" w:pos="4176"/>
      </w:tabs>
    </w:pPr>
  </w:style>
  <w:style w:type="paragraph" w:styleId="ListNumber2">
    <w:name w:val="List Number 2"/>
    <w:basedOn w:val="List2"/>
    <w:rsid w:val="00031A53"/>
    <w:pPr>
      <w:numPr>
        <w:numId w:val="9"/>
      </w:numPr>
      <w:tabs>
        <w:tab w:val="clear" w:pos="1060"/>
      </w:tabs>
    </w:pPr>
  </w:style>
  <w:style w:type="paragraph" w:customStyle="1" w:styleId="MarginNote">
    <w:name w:val="Margin Note"/>
    <w:basedOn w:val="BodyText"/>
    <w:rsid w:val="00031A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1A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1A5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31A53"/>
    <w:rPr>
      <w:sz w:val="32"/>
    </w:rPr>
  </w:style>
  <w:style w:type="paragraph" w:customStyle="1" w:styleId="HeadingProcedure">
    <w:name w:val="Heading Procedure"/>
    <w:basedOn w:val="HeadingBase"/>
    <w:next w:val="Normal"/>
    <w:rsid w:val="00031A53"/>
    <w:pPr>
      <w:tabs>
        <w:tab w:val="left" w:pos="0"/>
      </w:tabs>
      <w:spacing w:before="120" w:after="60"/>
    </w:pPr>
    <w:rPr>
      <w:i/>
      <w:color w:val="918585"/>
      <w:sz w:val="22"/>
    </w:rPr>
  </w:style>
  <w:style w:type="paragraph" w:customStyle="1" w:styleId="TableBodyText">
    <w:name w:val="Table Body Text"/>
    <w:basedOn w:val="BodyText"/>
    <w:rsid w:val="00031A53"/>
    <w:pPr>
      <w:spacing w:before="60" w:after="60"/>
    </w:pPr>
  </w:style>
  <w:style w:type="paragraph" w:styleId="ListContinue">
    <w:name w:val="List Continue"/>
    <w:basedOn w:val="List"/>
    <w:rsid w:val="00031A53"/>
    <w:pPr>
      <w:ind w:firstLine="0"/>
    </w:pPr>
  </w:style>
  <w:style w:type="paragraph" w:customStyle="1" w:styleId="ListNote">
    <w:name w:val="List Note"/>
    <w:basedOn w:val="List"/>
    <w:rsid w:val="00031A53"/>
    <w:pPr>
      <w:pBdr>
        <w:top w:val="single" w:sz="6" w:space="2" w:color="918585"/>
        <w:bottom w:val="single" w:sz="6" w:space="2" w:color="918585"/>
      </w:pBdr>
      <w:tabs>
        <w:tab w:val="left" w:pos="1021"/>
      </w:tabs>
      <w:ind w:firstLine="0"/>
    </w:pPr>
  </w:style>
  <w:style w:type="paragraph" w:customStyle="1" w:styleId="Warning">
    <w:name w:val="Warning"/>
    <w:basedOn w:val="BodyText"/>
    <w:rsid w:val="00031A53"/>
    <w:pPr>
      <w:shd w:val="clear" w:color="auto" w:fill="D9D9D9"/>
      <w:tabs>
        <w:tab w:val="left" w:pos="992"/>
      </w:tabs>
      <w:ind w:left="119" w:right="119"/>
    </w:pPr>
    <w:rPr>
      <w:sz w:val="20"/>
    </w:rPr>
  </w:style>
  <w:style w:type="paragraph" w:customStyle="1" w:styleId="MarginIcons">
    <w:name w:val="Margin Icons"/>
    <w:basedOn w:val="BodyText"/>
    <w:rsid w:val="00031A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1A53"/>
    <w:rPr>
      <w:rFonts w:ascii="Courier New" w:hAnsi="Courier New"/>
    </w:rPr>
  </w:style>
  <w:style w:type="paragraph" w:customStyle="1" w:styleId="NoteBullet">
    <w:name w:val="Note Bullet"/>
    <w:basedOn w:val="Note"/>
    <w:rsid w:val="00031A53"/>
    <w:pPr>
      <w:tabs>
        <w:tab w:val="clear" w:pos="680"/>
      </w:tabs>
      <w:spacing w:before="60" w:after="60"/>
    </w:pPr>
  </w:style>
  <w:style w:type="paragraph" w:customStyle="1" w:styleId="SubHeading2">
    <w:name w:val="SubHeading2"/>
    <w:basedOn w:val="HeadingBase"/>
    <w:rsid w:val="00031A53"/>
    <w:pPr>
      <w:spacing w:before="240" w:after="60"/>
    </w:pPr>
    <w:rPr>
      <w:sz w:val="20"/>
    </w:rPr>
  </w:style>
  <w:style w:type="paragraph" w:customStyle="1" w:styleId="SubHeading1">
    <w:name w:val="SubHeading1"/>
    <w:basedOn w:val="HeadingBase"/>
    <w:rsid w:val="00031A53"/>
    <w:pPr>
      <w:spacing w:before="240" w:after="60"/>
    </w:pPr>
    <w:rPr>
      <w:color w:val="918585"/>
      <w:sz w:val="22"/>
    </w:rPr>
  </w:style>
  <w:style w:type="paragraph" w:customStyle="1" w:styleId="SideHeading">
    <w:name w:val="Side Heading"/>
    <w:basedOn w:val="HeadingBase"/>
    <w:rsid w:val="00031A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1A53"/>
    <w:pPr>
      <w:tabs>
        <w:tab w:val="num" w:pos="360"/>
      </w:tabs>
    </w:pPr>
  </w:style>
  <w:style w:type="paragraph" w:styleId="PlainText">
    <w:name w:val="Plain Text"/>
    <w:basedOn w:val="Normal"/>
    <w:link w:val="PlainTextChar"/>
    <w:rsid w:val="00031A53"/>
    <w:rPr>
      <w:sz w:val="20"/>
    </w:rPr>
  </w:style>
  <w:style w:type="character" w:customStyle="1" w:styleId="PlainTextChar">
    <w:name w:val="Plain Text Char"/>
    <w:basedOn w:val="DefaultParagraphFont"/>
    <w:link w:val="PlainText"/>
    <w:rsid w:val="00031A5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31A53"/>
    <w:rPr>
      <w:b/>
      <w:smallCaps/>
    </w:rPr>
  </w:style>
  <w:style w:type="paragraph" w:customStyle="1" w:styleId="TableListNumber">
    <w:name w:val="Table List Number"/>
    <w:basedOn w:val="ListNumber"/>
    <w:rsid w:val="00031A53"/>
    <w:pPr>
      <w:numPr>
        <w:numId w:val="0"/>
      </w:numPr>
    </w:pPr>
  </w:style>
  <w:style w:type="paragraph" w:styleId="TOC4">
    <w:name w:val="toc 4"/>
    <w:basedOn w:val="TOCBase"/>
    <w:next w:val="Normal"/>
    <w:semiHidden/>
    <w:rsid w:val="00031A53"/>
    <w:pPr>
      <w:tabs>
        <w:tab w:val="right" w:leader="dot" w:pos="9071"/>
      </w:tabs>
      <w:ind w:left="1701"/>
    </w:pPr>
  </w:style>
  <w:style w:type="paragraph" w:customStyle="1" w:styleId="ListAlpha">
    <w:name w:val="List Alpha"/>
    <w:basedOn w:val="List"/>
    <w:rsid w:val="00031A53"/>
    <w:pPr>
      <w:numPr>
        <w:numId w:val="8"/>
      </w:numPr>
    </w:pPr>
  </w:style>
  <w:style w:type="paragraph" w:customStyle="1" w:styleId="ListAlpha2">
    <w:name w:val="List Alpha 2"/>
    <w:basedOn w:val="List2"/>
    <w:rsid w:val="00031A53"/>
    <w:pPr>
      <w:numPr>
        <w:numId w:val="7"/>
      </w:numPr>
    </w:pPr>
  </w:style>
  <w:style w:type="paragraph" w:styleId="List2">
    <w:name w:val="List 2"/>
    <w:basedOn w:val="BodyText"/>
    <w:rsid w:val="00031A53"/>
    <w:pPr>
      <w:tabs>
        <w:tab w:val="left" w:pos="680"/>
      </w:tabs>
      <w:spacing w:before="60" w:after="60"/>
      <w:ind w:left="680" w:hanging="340"/>
    </w:pPr>
  </w:style>
  <w:style w:type="paragraph" w:styleId="List3">
    <w:name w:val="List 3"/>
    <w:basedOn w:val="BodyText"/>
    <w:rsid w:val="00031A53"/>
    <w:pPr>
      <w:tabs>
        <w:tab w:val="left" w:pos="1021"/>
      </w:tabs>
      <w:spacing w:before="60" w:after="60"/>
      <w:ind w:left="1020" w:hanging="340"/>
    </w:pPr>
  </w:style>
  <w:style w:type="paragraph" w:styleId="List4">
    <w:name w:val="List 4"/>
    <w:basedOn w:val="BodyText"/>
    <w:rsid w:val="00031A53"/>
    <w:pPr>
      <w:tabs>
        <w:tab w:val="left" w:pos="1361"/>
      </w:tabs>
      <w:spacing w:before="60" w:after="60"/>
      <w:ind w:left="1361" w:hanging="340"/>
    </w:pPr>
  </w:style>
  <w:style w:type="paragraph" w:styleId="List5">
    <w:name w:val="List 5"/>
    <w:basedOn w:val="BodyText"/>
    <w:rsid w:val="00031A53"/>
    <w:pPr>
      <w:tabs>
        <w:tab w:val="left" w:pos="1701"/>
      </w:tabs>
      <w:spacing w:before="60" w:after="60"/>
      <w:ind w:left="1701" w:hanging="340"/>
    </w:pPr>
  </w:style>
  <w:style w:type="paragraph" w:styleId="ListBullet3">
    <w:name w:val="List Bullet 3"/>
    <w:basedOn w:val="List3"/>
    <w:rsid w:val="00031A53"/>
    <w:pPr>
      <w:numPr>
        <w:numId w:val="14"/>
      </w:numPr>
      <w:tabs>
        <w:tab w:val="clear" w:pos="1021"/>
      </w:tabs>
      <w:ind w:left="1037" w:hanging="357"/>
    </w:pPr>
  </w:style>
  <w:style w:type="paragraph" w:styleId="ListBullet4">
    <w:name w:val="List Bullet 4"/>
    <w:basedOn w:val="List4"/>
    <w:rsid w:val="00031A53"/>
    <w:pPr>
      <w:numPr>
        <w:numId w:val="2"/>
      </w:numPr>
    </w:pPr>
  </w:style>
  <w:style w:type="paragraph" w:styleId="ListBullet5">
    <w:name w:val="List Bullet 5"/>
    <w:basedOn w:val="List5"/>
    <w:rsid w:val="00031A53"/>
    <w:pPr>
      <w:numPr>
        <w:numId w:val="3"/>
      </w:numPr>
    </w:pPr>
  </w:style>
  <w:style w:type="paragraph" w:styleId="ListContinue2">
    <w:name w:val="List Continue 2"/>
    <w:basedOn w:val="List2"/>
    <w:rsid w:val="00031A53"/>
    <w:pPr>
      <w:ind w:firstLine="0"/>
    </w:pPr>
  </w:style>
  <w:style w:type="paragraph" w:styleId="ListContinue3">
    <w:name w:val="List Continue 3"/>
    <w:basedOn w:val="List3"/>
    <w:rsid w:val="00031A53"/>
    <w:pPr>
      <w:ind w:left="1021" w:firstLine="0"/>
    </w:pPr>
  </w:style>
  <w:style w:type="paragraph" w:styleId="ListContinue4">
    <w:name w:val="List Continue 4"/>
    <w:basedOn w:val="List4"/>
    <w:rsid w:val="00031A53"/>
    <w:pPr>
      <w:ind w:firstLine="0"/>
    </w:pPr>
  </w:style>
  <w:style w:type="paragraph" w:styleId="ListContinue5">
    <w:name w:val="List Continue 5"/>
    <w:basedOn w:val="List5"/>
    <w:rsid w:val="00031A53"/>
    <w:pPr>
      <w:ind w:firstLine="0"/>
    </w:pPr>
  </w:style>
  <w:style w:type="paragraph" w:styleId="ListNumber3">
    <w:name w:val="List Number 3"/>
    <w:basedOn w:val="List3"/>
    <w:rsid w:val="00031A53"/>
    <w:pPr>
      <w:numPr>
        <w:numId w:val="4"/>
      </w:numPr>
    </w:pPr>
  </w:style>
  <w:style w:type="paragraph" w:styleId="ListNumber4">
    <w:name w:val="List Number 4"/>
    <w:basedOn w:val="List4"/>
    <w:rsid w:val="00031A53"/>
    <w:pPr>
      <w:numPr>
        <w:numId w:val="5"/>
      </w:numPr>
    </w:pPr>
  </w:style>
  <w:style w:type="paragraph" w:styleId="ListNumber5">
    <w:name w:val="List Number 5"/>
    <w:basedOn w:val="List5"/>
    <w:rsid w:val="00031A53"/>
    <w:pPr>
      <w:numPr>
        <w:numId w:val="6"/>
      </w:numPr>
    </w:pPr>
  </w:style>
  <w:style w:type="paragraph" w:styleId="BlockText">
    <w:name w:val="Block Text"/>
    <w:basedOn w:val="Normal"/>
    <w:rsid w:val="00031A53"/>
    <w:pPr>
      <w:spacing w:after="120"/>
      <w:ind w:left="1440" w:right="1440"/>
    </w:pPr>
  </w:style>
  <w:style w:type="character" w:customStyle="1" w:styleId="Subscript">
    <w:name w:val="Subscript"/>
    <w:basedOn w:val="DefaultParagraphFont"/>
    <w:rsid w:val="00031A53"/>
    <w:rPr>
      <w:sz w:val="16"/>
      <w:vertAlign w:val="subscript"/>
    </w:rPr>
  </w:style>
  <w:style w:type="character" w:customStyle="1" w:styleId="Superscript">
    <w:name w:val="Superscript"/>
    <w:basedOn w:val="DefaultParagraphFont"/>
    <w:rsid w:val="00031A53"/>
    <w:rPr>
      <w:sz w:val="16"/>
      <w:vertAlign w:val="superscript"/>
    </w:rPr>
  </w:style>
  <w:style w:type="character" w:customStyle="1" w:styleId="Symbols">
    <w:name w:val="Symbols"/>
    <w:basedOn w:val="DefaultParagraphFont"/>
    <w:rsid w:val="00031A53"/>
    <w:rPr>
      <w:rFonts w:ascii="Symbol" w:hAnsi="Symbol"/>
    </w:rPr>
  </w:style>
  <w:style w:type="character" w:customStyle="1" w:styleId="MenuOptions">
    <w:name w:val="Menu Options"/>
    <w:basedOn w:val="DefaultParagraphFont"/>
    <w:rsid w:val="00031A53"/>
    <w:rPr>
      <w:rFonts w:ascii="Arial Narrow" w:hAnsi="Arial Narrow"/>
      <w:smallCaps/>
    </w:rPr>
  </w:style>
  <w:style w:type="character" w:customStyle="1" w:styleId="Buttons">
    <w:name w:val="Buttons"/>
    <w:basedOn w:val="DefaultParagraphFont"/>
    <w:rsid w:val="00031A53"/>
    <w:rPr>
      <w:b/>
    </w:rPr>
  </w:style>
  <w:style w:type="character" w:customStyle="1" w:styleId="Underlined">
    <w:name w:val="Underlined"/>
    <w:basedOn w:val="DefaultParagraphFont"/>
    <w:rsid w:val="00031A53"/>
    <w:rPr>
      <w:u w:val="single"/>
    </w:rPr>
  </w:style>
  <w:style w:type="paragraph" w:customStyle="1" w:styleId="TableBodyTextRight">
    <w:name w:val="Table Body Text Right"/>
    <w:basedOn w:val="TableBodyText"/>
    <w:rsid w:val="00031A53"/>
    <w:pPr>
      <w:widowControl w:val="0"/>
      <w:autoSpaceDE w:val="0"/>
      <w:autoSpaceDN w:val="0"/>
      <w:adjustRightInd w:val="0"/>
      <w:jc w:val="right"/>
    </w:pPr>
    <w:rPr>
      <w:rFonts w:cs="Arial"/>
      <w:szCs w:val="18"/>
    </w:rPr>
  </w:style>
  <w:style w:type="paragraph" w:customStyle="1" w:styleId="CopyrightText">
    <w:name w:val="Copyright Text"/>
    <w:basedOn w:val="BodyText"/>
    <w:rsid w:val="00031A53"/>
    <w:rPr>
      <w:sz w:val="18"/>
    </w:rPr>
  </w:style>
  <w:style w:type="paragraph" w:customStyle="1" w:styleId="BodySmallRight">
    <w:name w:val="Body Small Right"/>
    <w:basedOn w:val="BodyTextRight"/>
    <w:rsid w:val="00031A53"/>
    <w:rPr>
      <w:sz w:val="18"/>
      <w:szCs w:val="18"/>
    </w:rPr>
  </w:style>
  <w:style w:type="paragraph" w:customStyle="1" w:styleId="MarginEdition">
    <w:name w:val="Margin Edition"/>
    <w:basedOn w:val="MarginNote"/>
    <w:rsid w:val="00031A53"/>
    <w:pPr>
      <w:spacing w:before="0" w:after="0"/>
    </w:pPr>
    <w:rPr>
      <w:rFonts w:ascii="Times New Roman" w:hAnsi="Times New Roman"/>
      <w:color w:val="999999"/>
    </w:rPr>
  </w:style>
  <w:style w:type="paragraph" w:customStyle="1" w:styleId="Spacer">
    <w:name w:val="Spacer"/>
    <w:basedOn w:val="Normal"/>
    <w:rsid w:val="00031A53"/>
    <w:rPr>
      <w:sz w:val="2"/>
      <w:szCs w:val="2"/>
    </w:rPr>
  </w:style>
  <w:style w:type="character" w:customStyle="1" w:styleId="Small">
    <w:name w:val="Small"/>
    <w:basedOn w:val="DefaultParagraphFont"/>
    <w:rsid w:val="00031A53"/>
    <w:rPr>
      <w:sz w:val="16"/>
    </w:rPr>
  </w:style>
  <w:style w:type="paragraph" w:customStyle="1" w:styleId="WideTable">
    <w:name w:val="Wide Table"/>
    <w:basedOn w:val="Normal"/>
    <w:rsid w:val="00031A53"/>
    <w:pPr>
      <w:ind w:left="-1418"/>
    </w:pPr>
    <w:rPr>
      <w:sz w:val="2"/>
      <w:szCs w:val="2"/>
    </w:rPr>
  </w:style>
  <w:style w:type="character" w:styleId="PageNumber">
    <w:name w:val="page number"/>
    <w:basedOn w:val="DefaultParagraphFont"/>
    <w:rsid w:val="00031A53"/>
  </w:style>
  <w:style w:type="paragraph" w:styleId="Quote">
    <w:name w:val="Quote"/>
    <w:basedOn w:val="Heading1"/>
    <w:link w:val="QuoteChar"/>
    <w:qFormat/>
    <w:rsid w:val="00031A53"/>
    <w:rPr>
      <w:b w:val="0"/>
      <w:sz w:val="72"/>
      <w:szCs w:val="72"/>
      <w:lang w:val="en-NZ"/>
    </w:rPr>
  </w:style>
  <w:style w:type="character" w:customStyle="1" w:styleId="QuoteChar">
    <w:name w:val="Quote Char"/>
    <w:basedOn w:val="DefaultParagraphFont"/>
    <w:link w:val="Quote"/>
    <w:rsid w:val="00031A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1A53"/>
    <w:pPr>
      <w:pageBreakBefore/>
    </w:pPr>
  </w:style>
  <w:style w:type="paragraph" w:customStyle="1" w:styleId="Border">
    <w:name w:val="Border"/>
    <w:basedOn w:val="Normal"/>
    <w:qFormat/>
    <w:rsid w:val="00031A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1A53"/>
    <w:rPr>
      <w:b/>
      <w:bCs/>
      <w:i/>
      <w:iCs/>
      <w:color w:val="auto"/>
    </w:rPr>
  </w:style>
  <w:style w:type="paragraph" w:styleId="IntenseQuote">
    <w:name w:val="Intense Quote"/>
    <w:basedOn w:val="Normal"/>
    <w:next w:val="Normal"/>
    <w:link w:val="IntenseQuoteChar"/>
    <w:uiPriority w:val="30"/>
    <w:qFormat/>
    <w:rsid w:val="00031A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1A5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31A53"/>
    <w:rPr>
      <w:smallCaps/>
      <w:color w:val="auto"/>
      <w:u w:val="single"/>
    </w:rPr>
  </w:style>
  <w:style w:type="character" w:styleId="IntenseReference">
    <w:name w:val="Intense Reference"/>
    <w:basedOn w:val="DefaultParagraphFont"/>
    <w:uiPriority w:val="32"/>
    <w:qFormat/>
    <w:rsid w:val="00031A53"/>
    <w:rPr>
      <w:b/>
      <w:bCs/>
      <w:smallCaps/>
      <w:color w:val="auto"/>
      <w:spacing w:val="5"/>
      <w:u w:val="single"/>
    </w:rPr>
  </w:style>
  <w:style w:type="paragraph" w:customStyle="1" w:styleId="2ColumnHeading">
    <w:name w:val="2Column Heading"/>
    <w:basedOn w:val="BodyText"/>
    <w:qFormat/>
    <w:rsid w:val="00031A53"/>
    <w:pPr>
      <w:spacing w:after="60"/>
      <w:ind w:left="-2268"/>
    </w:pPr>
    <w:rPr>
      <w:b/>
    </w:rPr>
  </w:style>
  <w:style w:type="paragraph" w:customStyle="1" w:styleId="Heading1TOC">
    <w:name w:val="Heading1 TOC"/>
    <w:basedOn w:val="Normal"/>
    <w:qFormat/>
    <w:rsid w:val="00031A53"/>
    <w:pPr>
      <w:spacing w:before="240" w:after="120"/>
    </w:pPr>
    <w:rPr>
      <w:rFonts w:ascii="Times New Roman" w:hAnsi="Times New Roman"/>
      <w:b/>
      <w:sz w:val="32"/>
    </w:rPr>
  </w:style>
  <w:style w:type="paragraph" w:customStyle="1" w:styleId="Heading2TOC">
    <w:name w:val="Heading2 TOC"/>
    <w:basedOn w:val="Normal"/>
    <w:qFormat/>
    <w:rsid w:val="00031A53"/>
    <w:pPr>
      <w:spacing w:before="240" w:after="60"/>
    </w:pPr>
    <w:rPr>
      <w:rFonts w:ascii="Times New Roman" w:hAnsi="Times New Roman"/>
      <w:b/>
      <w:sz w:val="28"/>
    </w:rPr>
  </w:style>
  <w:style w:type="character" w:customStyle="1" w:styleId="Underline">
    <w:name w:val="Underline"/>
    <w:basedOn w:val="DefaultParagraphFont"/>
    <w:qFormat/>
    <w:rsid w:val="00031A53"/>
    <w:rPr>
      <w:u w:val="single"/>
    </w:rPr>
  </w:style>
  <w:style w:type="paragraph" w:styleId="BalloonText">
    <w:name w:val="Balloon Text"/>
    <w:basedOn w:val="Normal"/>
    <w:link w:val="BalloonTextChar"/>
    <w:rsid w:val="00031A53"/>
    <w:rPr>
      <w:rFonts w:ascii="Tahoma" w:hAnsi="Tahoma" w:cs="Tahoma"/>
      <w:sz w:val="16"/>
      <w:szCs w:val="16"/>
    </w:rPr>
  </w:style>
  <w:style w:type="character" w:customStyle="1" w:styleId="BalloonTextChar">
    <w:name w:val="Balloon Text Char"/>
    <w:basedOn w:val="DefaultParagraphFont"/>
    <w:link w:val="BalloonText"/>
    <w:rsid w:val="00031A5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31A5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1A5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1091</Words>
  <Characters>6931</Characters>
  <Application>Microsoft Office Word</Application>
  <DocSecurity>0</DocSecurity>
  <Lines>239</Lines>
  <Paragraphs>149</Paragraphs>
  <ScaleCrop>false</ScaleCrop>
  <Company>Author-it Software Corporation Ltd.</Company>
  <LinksUpToDate>false</LinksUpToDate>
  <CharactersWithSpaces>7949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LMTTN2002B Set up and operate a spun bond web forming machine</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2012-05-26T18:14:00Z</dcterms:created>
  <dcterms:modified xsi:type="dcterms:W3CDTF">2012-05-26T18:14:00Z</dcterms:modified>
</cp:coreProperties>
</file>