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544" w:rsidP="00C87544">
      <w:pPr>
        <w:pStyle w:val="Title"/>
      </w:pPr>
      <w:r>
        <w:fldChar w:fldCharType="begin"/>
      </w:r>
      <w:r>
        <w:instrText xml:space="preserve"> TITLE   \* MERGEFORMAT </w:instrText>
      </w:r>
      <w:r>
        <w:fldChar w:fldCharType="separate"/>
      </w:r>
      <w:r>
        <w:t>LMTTF3006A Cut and join sail panels</w:t>
      </w:r>
      <w:r>
        <w:fldChar w:fldCharType="end"/>
      </w:r>
    </w:p>
    <w:p w:rsidR="00C87544" w:rsidP="00C87544">
      <w:pPr>
        <w:pStyle w:val="Version"/>
        <w:sectPr w:rsidSect="00A609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0940" w:rsidP="00A60940">
      <w:pPr>
        <w:pStyle w:val="SuperHeading"/>
      </w:pPr>
      <w:r w:rsidRPr="00A60940">
        <w:t>LMTTF3006A Cut and join sail panels</w:t>
      </w:r>
    </w:p>
    <w:p w:rsidR="00000000" w:rsidRPr="00A60940" w:rsidP="00A60940">
      <w:pPr>
        <w:pStyle w:val="SuperHeading"/>
      </w:pPr>
    </w:p>
    <w:p w:rsidR="00000000" w:rsidRPr="00A60940" w:rsidP="00A60940">
      <w:pPr>
        <w:pStyle w:val="Heading1"/>
      </w:pPr>
      <w:bookmarkStart w:id="1" w:name="O_96639"/>
      <w:bookmarkEnd w:id="1"/>
      <w:r w:rsidRPr="00A60940">
        <w:t>Modification History</w:t>
      </w:r>
    </w:p>
    <w:p w:rsidR="00000000" w:rsidRPr="00A60940" w:rsidP="00A60940">
      <w:pPr>
        <w:pStyle w:val="BodyText"/>
      </w:pPr>
      <w:r w:rsidRPr="00A60940">
        <w:t>Not applicable.</w:t>
      </w:r>
    </w:p>
    <w:p w:rsidR="00000000" w:rsidRPr="00A60940" w:rsidP="00A60940">
      <w:pPr>
        <w:pStyle w:val="AllowPageBreak"/>
      </w:pPr>
    </w:p>
    <w:p w:rsidR="00000000" w:rsidRPr="00A60940" w:rsidP="00A60940">
      <w:pPr>
        <w:pStyle w:val="Heading1"/>
      </w:pPr>
      <w:bookmarkStart w:id="2" w:name="O_96640"/>
      <w:bookmarkEnd w:id="2"/>
      <w:r w:rsidRPr="00A60940">
        <w:t>Unit Descriptor</w:t>
      </w:r>
    </w:p>
    <w:tbl>
      <w:tblPr>
        <w:tblW w:w="0" w:type="auto"/>
        <w:tblLayout w:type="fixed"/>
        <w:tblCellMar>
          <w:left w:w="62" w:type="dxa"/>
          <w:right w:w="62" w:type="dxa"/>
        </w:tblCellMar>
        <w:tblLook w:val="0000"/>
      </w:tblPr>
      <w:tblGrid>
        <w:gridCol w:w="2279"/>
        <w:gridCol w:w="6793"/>
      </w:tblGrid>
      <w:tr w:rsidTr="00C87544">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rPr>
                <w:rStyle w:val="SpecialBold"/>
              </w:rPr>
              <w:t>Unit descriptor</w:t>
            </w:r>
          </w:p>
        </w:tc>
        <w:tc>
          <w:tcPr>
            <w:tcW w:w="6793" w:type="dxa"/>
            <w:tcBorders>
              <w:top w:val="nil"/>
              <w:left w:val="nil"/>
              <w:bottom w:val="nil"/>
              <w:right w:val="nil"/>
            </w:tcBorders>
            <w:tcMar>
              <w:top w:w="0" w:type="dxa"/>
              <w:left w:w="62" w:type="dxa"/>
              <w:bottom w:w="0" w:type="dxa"/>
              <w:right w:w="62" w:type="dxa"/>
            </w:tcMar>
          </w:tcPr>
          <w:p w:rsidR="00000000" w:rsidRPr="00A60940" w:rsidP="00A60940">
            <w:pPr>
              <w:pStyle w:val="BodyText"/>
            </w:pPr>
            <w:r w:rsidRPr="00A60940">
              <w:t>This unit covers the skills and knowledge required to cut and join sail panels for a range of sail types</w:t>
            </w:r>
            <w:r w:rsidRPr="00A60940">
              <w:t xml:space="preserve"> and sizes. </w:t>
            </w:r>
          </w:p>
        </w:tc>
      </w:tr>
    </w:tbl>
    <w:p w:rsidR="00000000" w:rsidRPr="00A60940" w:rsidP="00A60940">
      <w:pPr>
        <w:pStyle w:val="BodyText"/>
      </w:pPr>
    </w:p>
    <w:p w:rsidR="00000000" w:rsidRPr="00A60940" w:rsidP="00A60940">
      <w:pPr>
        <w:pStyle w:val="AllowPageBreak"/>
      </w:pPr>
    </w:p>
    <w:p w:rsidR="00000000" w:rsidRPr="00A60940" w:rsidP="00A60940">
      <w:pPr>
        <w:pStyle w:val="Heading1"/>
      </w:pPr>
      <w:bookmarkStart w:id="3" w:name="O_96641"/>
      <w:bookmarkEnd w:id="3"/>
      <w:r w:rsidRPr="00A60940">
        <w:t>Application of the Unit</w:t>
      </w:r>
    </w:p>
    <w:tbl>
      <w:tblPr>
        <w:tblW w:w="0" w:type="auto"/>
        <w:tblLayout w:type="fixed"/>
        <w:tblCellMar>
          <w:left w:w="62" w:type="dxa"/>
          <w:right w:w="62" w:type="dxa"/>
        </w:tblCellMar>
        <w:tblLook w:val="0000"/>
      </w:tblPr>
      <w:tblGrid>
        <w:gridCol w:w="2279"/>
        <w:gridCol w:w="6793"/>
      </w:tblGrid>
      <w:tr w:rsidTr="00C8754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rPr>
                <w:rStyle w:val="SpecialBold"/>
              </w:rPr>
              <w:t>Application of the Unit</w:t>
            </w:r>
          </w:p>
        </w:tc>
        <w:tc>
          <w:tcPr>
            <w:tcW w:w="6793" w:type="dxa"/>
            <w:tcBorders>
              <w:top w:val="nil"/>
              <w:left w:val="nil"/>
              <w:bottom w:val="nil"/>
              <w:right w:val="nil"/>
            </w:tcBorders>
            <w:tcMar>
              <w:top w:w="0" w:type="dxa"/>
              <w:left w:w="62" w:type="dxa"/>
              <w:bottom w:w="0" w:type="dxa"/>
              <w:right w:w="62" w:type="dxa"/>
            </w:tcMar>
          </w:tcPr>
          <w:p w:rsidR="00000000" w:rsidRPr="00A60940" w:rsidP="00A60940">
            <w:pPr>
              <w:pStyle w:val="BodyText"/>
            </w:pPr>
            <w:r w:rsidRPr="00A60940">
              <w:t xml:space="preserve">This unit applies to the lay-up, marking, and cutting of sail panels using manual or computerised methods. The joining of panels will involve </w:t>
            </w:r>
            <w:r w:rsidRPr="00A60940">
              <w:t>sewing and bonding techniques. Interpretation of sail designs and specification sheets is required.</w:t>
            </w:r>
          </w:p>
          <w:p w:rsidR="00000000" w:rsidRPr="00A60940" w:rsidP="00A60940">
            <w:pPr>
              <w:pStyle w:val="BodyText"/>
            </w:pPr>
            <w:r w:rsidRPr="00A60940">
              <w:t xml:space="preserve">Work may be conducted in small to large scale enterprises and may involve individual and team activities. Work is performed within defined procedures under </w:t>
            </w:r>
            <w:r w:rsidRPr="00A60940">
              <w:t xml:space="preserve">supervision of the sail designer. </w:t>
            </w:r>
          </w:p>
          <w:p w:rsidR="00000000" w:rsidRPr="00A60940" w:rsidP="00A60940">
            <w:pPr>
              <w:pStyle w:val="BodyText"/>
            </w:pPr>
            <w:r w:rsidRPr="00A60940">
              <w:t>The application of this unit is according to OHS practices of the enterprise and workplace practices, which may include:</w:t>
            </w:r>
          </w:p>
          <w:p w:rsidR="00000000" w:rsidRPr="00A60940" w:rsidP="00A60940">
            <w:pPr>
              <w:pStyle w:val="ListBullet"/>
            </w:pPr>
            <w:r w:rsidRPr="00A60940">
              <w:t>requirements prescribed by legislation, awards, agreements and conditions of employment</w:t>
            </w:r>
          </w:p>
          <w:p w:rsidR="00000000" w:rsidRPr="00A60940" w:rsidP="00A60940">
            <w:pPr>
              <w:pStyle w:val="ListBullet"/>
            </w:pPr>
            <w:r w:rsidRPr="00A60940">
              <w:t>standard op</w:t>
            </w:r>
            <w:r w:rsidRPr="00A60940">
              <w:t>erating procedures</w:t>
            </w:r>
          </w:p>
          <w:p w:rsidR="00000000" w:rsidRPr="00A60940" w:rsidP="00A60940">
            <w:pPr>
              <w:pStyle w:val="ListBullet"/>
            </w:pPr>
            <w:r w:rsidRPr="00A60940">
              <w:t>work instructions</w:t>
            </w:r>
          </w:p>
          <w:p w:rsidR="00000000" w:rsidRPr="00A60940" w:rsidP="00A60940">
            <w:pPr>
              <w:pStyle w:val="ListBullet"/>
            </w:pPr>
            <w:r w:rsidRPr="00A60940">
              <w:t>oral, written and visual communication</w:t>
            </w:r>
          </w:p>
          <w:p w:rsidR="00000000" w:rsidRPr="00A60940" w:rsidP="00A60940">
            <w:pPr>
              <w:pStyle w:val="ListBullet"/>
            </w:pPr>
            <w:r w:rsidRPr="00A60940">
              <w:t>quality practices, including responsibility for maintenance of own work quality and contribution to quality improvement of team or section output</w:t>
            </w:r>
          </w:p>
          <w:p w:rsidR="00000000" w:rsidRPr="00A60940" w:rsidP="00A60940">
            <w:pPr>
              <w:pStyle w:val="ListBullet"/>
            </w:pPr>
            <w:r w:rsidRPr="00A60940">
              <w:t>housekeeping</w:t>
            </w:r>
          </w:p>
          <w:p w:rsidR="00000000" w:rsidRPr="00A60940" w:rsidP="00A60940">
            <w:pPr>
              <w:pStyle w:val="ListBullet"/>
            </w:pPr>
            <w:r w:rsidRPr="00A60940">
              <w:t>tasks related to envi</w:t>
            </w:r>
            <w:r w:rsidRPr="00A60940">
              <w:t>ronmental protection, waste disposal, pollution control and recycling</w:t>
            </w:r>
          </w:p>
          <w:p w:rsidR="00000000" w:rsidRPr="00A60940" w:rsidP="00A60940">
            <w:pPr>
              <w:pStyle w:val="BodyText"/>
            </w:pPr>
            <w:r w:rsidRPr="00A60940">
              <w:t>This unit requires the application of skills associated with planning and organising for the safe and effective use of cutting and joining processes and technology within the sail making</w:t>
            </w:r>
            <w:r w:rsidRPr="00A60940">
              <w:t xml:space="preserve"> industry.  This unit also requires an ability to interpret job specifications and work instructions, check the quality of outcomes, complete workplace documentation and identify and rectify faults and problems in own work. Self management skills are appli</w:t>
            </w:r>
            <w:r w:rsidRPr="00A60940">
              <w:t>ed to ensure workplace and quality standards are achieved.</w:t>
            </w:r>
          </w:p>
        </w:tc>
      </w:tr>
    </w:tbl>
    <w:p w:rsidR="00000000" w:rsidRPr="00A60940" w:rsidP="00A60940">
      <w:pPr>
        <w:pStyle w:val="BodyText"/>
      </w:pPr>
    </w:p>
    <w:p w:rsidR="00000000" w:rsidRPr="00A60940" w:rsidP="00A60940">
      <w:pPr>
        <w:pStyle w:val="AllowPageBreak"/>
      </w:pPr>
    </w:p>
    <w:p w:rsidR="00000000" w:rsidRPr="00A60940" w:rsidP="00A60940">
      <w:pPr>
        <w:pStyle w:val="Heading1"/>
      </w:pPr>
      <w:bookmarkStart w:id="4" w:name="O_96642"/>
      <w:bookmarkEnd w:id="4"/>
      <w:r w:rsidRPr="00A60940">
        <w:t>Licensing/Regulatory Information</w:t>
      </w:r>
    </w:p>
    <w:p w:rsidR="00000000" w:rsidRPr="00A60940" w:rsidP="00A60940">
      <w:pPr>
        <w:pStyle w:val="BodyText"/>
      </w:pPr>
      <w:r w:rsidRPr="00A60940">
        <w:t>Not applicable.</w:t>
      </w:r>
    </w:p>
    <w:p w:rsidR="00000000" w:rsidRPr="00A60940" w:rsidP="00A60940">
      <w:pPr>
        <w:pStyle w:val="AllowPageBreak"/>
      </w:pPr>
    </w:p>
    <w:p w:rsidR="00000000" w:rsidRPr="00A60940" w:rsidP="00A60940">
      <w:pPr>
        <w:pStyle w:val="Heading1"/>
      </w:pPr>
      <w:bookmarkStart w:id="5" w:name="O_96644"/>
      <w:bookmarkEnd w:id="5"/>
      <w:r w:rsidRPr="00A60940">
        <w:t>Pre-Requisites</w:t>
      </w:r>
    </w:p>
    <w:tbl>
      <w:tblPr>
        <w:tblW w:w="0" w:type="auto"/>
        <w:tblLayout w:type="fixed"/>
        <w:tblCellMar>
          <w:left w:w="62" w:type="dxa"/>
          <w:right w:w="62" w:type="dxa"/>
        </w:tblCellMar>
        <w:tblLook w:val="0000"/>
      </w:tblPr>
      <w:tblGrid>
        <w:gridCol w:w="2604"/>
        <w:gridCol w:w="6468"/>
      </w:tblGrid>
      <w:tr w:rsidTr="00C8754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A60940" w:rsidP="00A60940">
            <w:pPr>
              <w:pStyle w:val="BodyText"/>
            </w:pPr>
          </w:p>
        </w:tc>
      </w:tr>
    </w:tbl>
    <w:p w:rsidR="00000000" w:rsidRPr="00A60940" w:rsidP="00A60940">
      <w:pPr>
        <w:pStyle w:val="BodyText"/>
      </w:pPr>
    </w:p>
    <w:p w:rsidR="00000000" w:rsidRPr="00A60940" w:rsidP="00A60940">
      <w:pPr>
        <w:pStyle w:val="AllowPageBreak"/>
      </w:pPr>
    </w:p>
    <w:p w:rsidR="00000000" w:rsidRPr="00A60940" w:rsidP="00A60940">
      <w:pPr>
        <w:pStyle w:val="Heading1"/>
      </w:pPr>
      <w:bookmarkStart w:id="6" w:name="O_96643"/>
      <w:bookmarkEnd w:id="6"/>
      <w:r w:rsidRPr="00A60940">
        <w:t>Employability Skills Information</w:t>
      </w:r>
    </w:p>
    <w:tbl>
      <w:tblPr>
        <w:tblW w:w="0" w:type="auto"/>
        <w:tblLayout w:type="fixed"/>
        <w:tblCellMar>
          <w:left w:w="62" w:type="dxa"/>
          <w:right w:w="62" w:type="dxa"/>
        </w:tblCellMar>
        <w:tblLook w:val="0000"/>
      </w:tblPr>
      <w:tblGrid>
        <w:gridCol w:w="2279"/>
        <w:gridCol w:w="6793"/>
      </w:tblGrid>
      <w:tr w:rsidTr="00C87544">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rPr>
                <w:rStyle w:val="SpecialBold"/>
              </w:rPr>
              <w:t>Employability Skills</w:t>
            </w:r>
          </w:p>
        </w:tc>
        <w:tc>
          <w:tcPr>
            <w:tcW w:w="6793" w:type="dxa"/>
            <w:tcBorders>
              <w:top w:val="nil"/>
              <w:left w:val="nil"/>
              <w:bottom w:val="nil"/>
              <w:right w:val="nil"/>
            </w:tcBorders>
            <w:tcMar>
              <w:top w:w="0" w:type="dxa"/>
              <w:left w:w="62" w:type="dxa"/>
              <w:bottom w:w="0" w:type="dxa"/>
              <w:right w:w="62" w:type="dxa"/>
            </w:tcMar>
          </w:tcPr>
          <w:p w:rsidR="00000000" w:rsidRPr="00A60940" w:rsidP="00A60940">
            <w:pPr>
              <w:pStyle w:val="BodyText"/>
            </w:pPr>
            <w:r w:rsidRPr="00A60940">
              <w:t>This unit contains employability skills.</w:t>
            </w:r>
          </w:p>
        </w:tc>
      </w:tr>
    </w:tbl>
    <w:p w:rsidR="00000000" w:rsidRPr="00A60940" w:rsidP="00A60940">
      <w:pPr>
        <w:pStyle w:val="BodyText"/>
      </w:pPr>
    </w:p>
    <w:p w:rsidR="00000000" w:rsidRPr="00A60940" w:rsidP="00A60940">
      <w:pPr>
        <w:pStyle w:val="AllowPageBreak"/>
      </w:pPr>
    </w:p>
    <w:p w:rsidR="00000000" w:rsidRPr="00A60940" w:rsidP="00A60940">
      <w:pPr>
        <w:pStyle w:val="Heading1"/>
      </w:pPr>
      <w:bookmarkStart w:id="7" w:name="O_96645"/>
      <w:bookmarkEnd w:id="7"/>
      <w:r w:rsidRPr="00A60940">
        <w:t>Elements and Performance Criteria Pre-Content</w:t>
      </w:r>
    </w:p>
    <w:p w:rsidR="00000000" w:rsidRPr="00A60940" w:rsidP="00A60940">
      <w:pPr>
        <w:pStyle w:val="BodyText"/>
      </w:pPr>
      <w:r w:rsidRPr="00A60940">
        <w:t>Not applicable.</w:t>
      </w:r>
    </w:p>
    <w:p w:rsidR="00000000" w:rsidRPr="00A60940" w:rsidP="00A60940">
      <w:pPr>
        <w:pStyle w:val="AllowPageBreak"/>
      </w:pPr>
    </w:p>
    <w:p w:rsidR="00000000" w:rsidRPr="00A60940" w:rsidP="00A60940">
      <w:pPr>
        <w:pStyle w:val="Heading1"/>
      </w:pPr>
      <w:bookmarkStart w:id="8" w:name="O_96646"/>
      <w:bookmarkEnd w:id="8"/>
      <w:r w:rsidRPr="00A60940">
        <w:t>Elements and Performance Criteria</w:t>
      </w:r>
    </w:p>
    <w:tbl>
      <w:tblPr>
        <w:tblW w:w="0" w:type="auto"/>
        <w:tblLayout w:type="fixed"/>
        <w:tblCellMar>
          <w:left w:w="62" w:type="dxa"/>
          <w:right w:w="62" w:type="dxa"/>
        </w:tblCellMar>
        <w:tblLook w:val="0000"/>
      </w:tblPr>
      <w:tblGrid>
        <w:gridCol w:w="2279"/>
        <w:gridCol w:w="6793"/>
      </w:tblGrid>
      <w:tr w:rsidTr="00C87544">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RPr="00A60940" w:rsidP="00A60940">
            <w:pPr>
              <w:pStyle w:val="BodyText"/>
            </w:pPr>
            <w:r w:rsidRPr="00A60940">
              <w:rPr>
                <w:rStyle w:val="SpecialBold"/>
              </w:rPr>
              <w:t>ELEMENT</w:t>
            </w:r>
          </w:p>
        </w:tc>
        <w:tc>
          <w:tcPr>
            <w:tcW w:w="6793"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rPr>
                <w:rStyle w:val="SpecialBold"/>
              </w:rPr>
              <w:t>PERFORMANCE CRITERIA</w:t>
            </w:r>
          </w:p>
        </w:tc>
      </w:tr>
      <w:tr w:rsidTr="00C8754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A60940">
            <w:pPr>
              <w:pStyle w:val="List"/>
              <w:rPr>
                <w:lang w:val="en-NZ"/>
              </w:rPr>
            </w:pPr>
            <w:r w:rsidRPr="00A60940">
              <w:t>1</w:t>
            </w:r>
            <w:r w:rsidRPr="00A60940">
              <w:tab/>
              <w:t>Lay up, plot and mark sail</w:t>
            </w:r>
          </w:p>
        </w:tc>
        <w:tc>
          <w:tcPr>
            <w:tcW w:w="6793" w:type="dxa"/>
            <w:tcBorders>
              <w:top w:val="nil"/>
              <w:left w:val="nil"/>
              <w:bottom w:val="nil"/>
              <w:right w:val="nil"/>
            </w:tcBorders>
            <w:tcMar>
              <w:top w:w="0" w:type="dxa"/>
              <w:left w:w="62" w:type="dxa"/>
              <w:bottom w:w="0" w:type="dxa"/>
              <w:right w:w="62" w:type="dxa"/>
            </w:tcMar>
          </w:tcPr>
          <w:p w:rsidR="00000000" w:rsidRPr="00A60940" w:rsidP="00A60940">
            <w:pPr>
              <w:pStyle w:val="List"/>
            </w:pPr>
            <w:r w:rsidRPr="00A60940">
              <w:t>1.1</w:t>
            </w:r>
            <w:r w:rsidRPr="00A60940">
              <w:tab/>
            </w:r>
            <w:r w:rsidRPr="00A60940">
              <w:t xml:space="preserve">Sail design specifications are interpreted and clarified where necessary and </w:t>
            </w:r>
            <w:r w:rsidRPr="00A60940">
              <w:rPr>
                <w:rStyle w:val="BoldandItalics"/>
              </w:rPr>
              <w:t>sail type</w:t>
            </w:r>
            <w:r w:rsidRPr="00A60940">
              <w:t xml:space="preserve"> is identified</w:t>
            </w:r>
          </w:p>
          <w:p w:rsidR="00000000" w:rsidRPr="00A60940" w:rsidP="00A60940">
            <w:pPr>
              <w:pStyle w:val="List"/>
            </w:pPr>
            <w:r w:rsidRPr="00A60940">
              <w:t>1.2</w:t>
            </w:r>
            <w:r w:rsidRPr="00A60940">
              <w:tab/>
            </w:r>
            <w:r w:rsidRPr="00A60940">
              <w:rPr>
                <w:rStyle w:val="BoldandItalics"/>
              </w:rPr>
              <w:t>Lay up</w:t>
            </w:r>
            <w:r w:rsidRPr="00A60940">
              <w:t xml:space="preserve"> instructions are interpreted </w:t>
            </w:r>
          </w:p>
          <w:p w:rsidR="00000000" w:rsidRPr="00A60940" w:rsidP="00A60940">
            <w:pPr>
              <w:pStyle w:val="List"/>
            </w:pPr>
            <w:r w:rsidRPr="00A60940">
              <w:t>1.3</w:t>
            </w:r>
            <w:r w:rsidRPr="00A60940">
              <w:tab/>
            </w:r>
            <w:r w:rsidRPr="00A60940">
              <w:rPr>
                <w:rStyle w:val="BoldandItalics"/>
              </w:rPr>
              <w:t>Sailcloth</w:t>
            </w:r>
            <w:r w:rsidRPr="00A60940">
              <w:t xml:space="preserve"> width and quality are checked against lay-up instructions</w:t>
            </w:r>
          </w:p>
          <w:p w:rsidR="00000000" w:rsidRPr="00A60940" w:rsidP="00A60940">
            <w:pPr>
              <w:pStyle w:val="List"/>
            </w:pPr>
            <w:r w:rsidRPr="00A60940">
              <w:t>1.3</w:t>
            </w:r>
            <w:r w:rsidRPr="00A60940">
              <w:tab/>
              <w:t>Lay marker is plotted on the sailcloth</w:t>
            </w:r>
            <w:r w:rsidRPr="00A60940">
              <w:t xml:space="preserve"> using computer or manual techniques</w:t>
            </w:r>
          </w:p>
          <w:p w:rsidR="00000000" w:rsidRPr="00A60940" w:rsidP="00A60940">
            <w:pPr>
              <w:pStyle w:val="List"/>
            </w:pPr>
            <w:r w:rsidRPr="00A60940">
              <w:t>1.4</w:t>
            </w:r>
            <w:r w:rsidRPr="00A60940">
              <w:tab/>
              <w:t>Mark is copied manually or by computer on the sailcloth</w:t>
            </w:r>
          </w:p>
          <w:p w:rsidR="00000000" w:rsidRPr="00A60940" w:rsidP="00A60940">
            <w:pPr>
              <w:pStyle w:val="List"/>
            </w:pPr>
            <w:r w:rsidRPr="00A60940">
              <w:t>1.5</w:t>
            </w:r>
            <w:r w:rsidRPr="00A60940">
              <w:tab/>
              <w:t>Marker and lay alignment are checked against design specifications and adjustments made as required</w:t>
            </w:r>
          </w:p>
          <w:p w:rsidR="00000000" w:rsidP="00A60940">
            <w:pPr>
              <w:pStyle w:val="List"/>
              <w:rPr>
                <w:lang w:val="en-NZ"/>
              </w:rPr>
            </w:pPr>
            <w:r w:rsidRPr="00A60940">
              <w:t>1.6</w:t>
            </w:r>
            <w:r w:rsidRPr="00A60940">
              <w:tab/>
              <w:t>Master copy of lay marker is stored as appropriate</w:t>
            </w:r>
          </w:p>
        </w:tc>
      </w:tr>
      <w:tr w:rsidTr="00C8754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A60940">
            <w:pPr>
              <w:pStyle w:val="List"/>
              <w:rPr>
                <w:lang w:val="en-NZ"/>
              </w:rPr>
            </w:pPr>
            <w:r w:rsidRPr="00A60940">
              <w:t>2</w:t>
            </w:r>
            <w:r w:rsidRPr="00A60940">
              <w:tab/>
              <w:t>Cut sail</w:t>
            </w:r>
          </w:p>
        </w:tc>
        <w:tc>
          <w:tcPr>
            <w:tcW w:w="6793" w:type="dxa"/>
            <w:tcBorders>
              <w:top w:val="nil"/>
              <w:left w:val="nil"/>
              <w:bottom w:val="nil"/>
              <w:right w:val="nil"/>
            </w:tcBorders>
            <w:tcMar>
              <w:top w:w="0" w:type="dxa"/>
              <w:left w:w="62" w:type="dxa"/>
              <w:bottom w:w="0" w:type="dxa"/>
              <w:right w:w="62" w:type="dxa"/>
            </w:tcMar>
          </w:tcPr>
          <w:p w:rsidR="00000000" w:rsidRPr="00A60940" w:rsidP="00A60940">
            <w:pPr>
              <w:pStyle w:val="List"/>
            </w:pPr>
            <w:r w:rsidRPr="00A60940">
              <w:t>2.1</w:t>
            </w:r>
            <w:r w:rsidRPr="00A60940">
              <w:tab/>
              <w:t>Sailcloth is laid out correctly using proper handling techniques</w:t>
            </w:r>
          </w:p>
          <w:p w:rsidR="00000000" w:rsidRPr="00A60940" w:rsidP="00A60940">
            <w:pPr>
              <w:pStyle w:val="List"/>
            </w:pPr>
            <w:r w:rsidRPr="00A60940">
              <w:t>2.2</w:t>
            </w:r>
            <w:r w:rsidRPr="00A60940">
              <w:tab/>
              <w:t>Sailcloth is checked for faults or inconsistencies and appropriate action taken</w:t>
            </w:r>
          </w:p>
          <w:p w:rsidR="00000000" w:rsidRPr="00A60940" w:rsidP="00A60940">
            <w:pPr>
              <w:pStyle w:val="List"/>
            </w:pPr>
            <w:r w:rsidRPr="00A60940">
              <w:t>2.3</w:t>
            </w:r>
            <w:r w:rsidRPr="00A60940">
              <w:tab/>
            </w:r>
            <w:r w:rsidRPr="00A60940">
              <w:rPr>
                <w:rStyle w:val="BoldandItalics"/>
              </w:rPr>
              <w:t>Cutting equipment</w:t>
            </w:r>
            <w:r w:rsidRPr="00A60940">
              <w:t xml:space="preserve"> is obtained and checked according to specifications for work.</w:t>
            </w:r>
          </w:p>
          <w:p w:rsidR="00000000" w:rsidRPr="00A60940" w:rsidP="00A60940">
            <w:pPr>
              <w:pStyle w:val="List"/>
            </w:pPr>
            <w:r w:rsidRPr="00A60940">
              <w:t>2.4</w:t>
            </w:r>
            <w:r w:rsidRPr="00A60940">
              <w:tab/>
              <w:t>Sai</w:t>
            </w:r>
            <w:r w:rsidRPr="00A60940">
              <w:t xml:space="preserve">lcloth is cut according to </w:t>
            </w:r>
            <w:r w:rsidRPr="00A60940">
              <w:rPr>
                <w:rStyle w:val="BoldandItalics"/>
              </w:rPr>
              <w:t>OHS practices</w:t>
            </w:r>
          </w:p>
          <w:p w:rsidR="00000000" w:rsidP="00A60940">
            <w:pPr>
              <w:pStyle w:val="List"/>
              <w:rPr>
                <w:lang w:val="en-NZ"/>
              </w:rPr>
            </w:pPr>
            <w:r w:rsidRPr="00A60940">
              <w:t>2.5</w:t>
            </w:r>
            <w:r w:rsidRPr="00A60940">
              <w:tab/>
              <w:t>Cut sailcloth is inspected, any faults identified and appropriate action taken to ensure cut pieces meet required quality standards and design specifications</w:t>
            </w:r>
          </w:p>
        </w:tc>
      </w:tr>
      <w:tr w:rsidTr="00C8754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A60940">
            <w:pPr>
              <w:pStyle w:val="List"/>
              <w:rPr>
                <w:lang w:val="en-NZ"/>
              </w:rPr>
            </w:pPr>
            <w:r w:rsidRPr="00A60940">
              <w:t>3</w:t>
            </w:r>
            <w:r w:rsidRPr="00A60940">
              <w:tab/>
              <w:t>Join sail panels</w:t>
            </w:r>
          </w:p>
        </w:tc>
        <w:tc>
          <w:tcPr>
            <w:tcW w:w="6793" w:type="dxa"/>
            <w:tcBorders>
              <w:top w:val="nil"/>
              <w:left w:val="nil"/>
              <w:bottom w:val="nil"/>
              <w:right w:val="nil"/>
            </w:tcBorders>
            <w:tcMar>
              <w:top w:w="0" w:type="dxa"/>
              <w:left w:w="62" w:type="dxa"/>
              <w:bottom w:w="0" w:type="dxa"/>
              <w:right w:w="62" w:type="dxa"/>
            </w:tcMar>
          </w:tcPr>
          <w:p w:rsidR="00000000" w:rsidRPr="00A60940" w:rsidP="00A60940">
            <w:pPr>
              <w:pStyle w:val="List"/>
            </w:pPr>
            <w:r w:rsidRPr="00A60940">
              <w:t>3.1</w:t>
            </w:r>
            <w:r w:rsidRPr="00A60940">
              <w:tab/>
              <w:t xml:space="preserve">Required </w:t>
            </w:r>
            <w:r w:rsidRPr="00A60940">
              <w:rPr>
                <w:rStyle w:val="BoldandItalics"/>
              </w:rPr>
              <w:t>joining technique</w:t>
            </w:r>
            <w:r w:rsidRPr="00A60940">
              <w:t xml:space="preserve"> is identified according to design and sail specifications, and work area and </w:t>
            </w:r>
            <w:r w:rsidRPr="00A60940">
              <w:rPr>
                <w:rStyle w:val="BoldandItalics"/>
              </w:rPr>
              <w:t>resource requirements</w:t>
            </w:r>
            <w:r w:rsidRPr="00A60940">
              <w:t xml:space="preserve"> prepared</w:t>
            </w:r>
          </w:p>
          <w:p w:rsidR="00000000" w:rsidRPr="00A60940" w:rsidP="00A60940">
            <w:pPr>
              <w:pStyle w:val="List"/>
            </w:pPr>
            <w:r w:rsidRPr="00A60940">
              <w:t>3.2</w:t>
            </w:r>
            <w:r w:rsidRPr="00A60940">
              <w:tab/>
              <w:t>Sailcloth surfaces are prepared, aligned, anchored, or otherwise stabilised for application of adhesive or sewing</w:t>
            </w:r>
          </w:p>
          <w:p w:rsidR="00000000" w:rsidRPr="00A60940" w:rsidP="00A60940">
            <w:pPr>
              <w:pStyle w:val="List"/>
            </w:pPr>
            <w:r w:rsidRPr="00A60940">
              <w:t>3.3</w:t>
            </w:r>
            <w:r w:rsidRPr="00A60940">
              <w:tab/>
              <w:t>Sail panels are joined ac</w:t>
            </w:r>
            <w:r w:rsidRPr="00A60940">
              <w:t xml:space="preserve">cording to design specifications and OHS practices, including use of </w:t>
            </w:r>
            <w:r w:rsidRPr="00A60940">
              <w:rPr>
                <w:rStyle w:val="BoldandItalics"/>
              </w:rPr>
              <w:t>personal protective equipment</w:t>
            </w:r>
          </w:p>
          <w:p w:rsidR="00000000" w:rsidRPr="00A60940" w:rsidP="00A60940">
            <w:pPr>
              <w:pStyle w:val="List"/>
            </w:pPr>
            <w:r w:rsidRPr="00A60940">
              <w:t>3.4</w:t>
            </w:r>
            <w:r w:rsidRPr="00A60940">
              <w:tab/>
              <w:t>Joining is continuously monitored for errors and to ensure correct alignment and integrity to design specifications</w:t>
            </w:r>
          </w:p>
          <w:p w:rsidR="00000000" w:rsidRPr="00A60940" w:rsidP="00A60940">
            <w:pPr>
              <w:pStyle w:val="List"/>
            </w:pPr>
            <w:r w:rsidRPr="00A60940">
              <w:t>3.5</w:t>
            </w:r>
            <w:r w:rsidRPr="00A60940">
              <w:tab/>
              <w:t xml:space="preserve">Bonded joins are allowed to cure </w:t>
            </w:r>
            <w:r w:rsidRPr="00A60940">
              <w:t>for specified time, using heat application where appropriate</w:t>
            </w:r>
          </w:p>
          <w:p w:rsidR="00000000" w:rsidRPr="00A60940" w:rsidP="00A60940">
            <w:pPr>
              <w:pStyle w:val="List"/>
            </w:pPr>
            <w:r w:rsidRPr="00A60940">
              <w:t>3.6</w:t>
            </w:r>
            <w:r w:rsidRPr="00A60940">
              <w:tab/>
              <w:t>Sail is removed and bonded or sewn joins are informally inspected and tested for strength and accuracy against design specifications</w:t>
            </w:r>
          </w:p>
          <w:p w:rsidR="00000000" w:rsidRPr="00A60940" w:rsidP="00A60940">
            <w:pPr>
              <w:pStyle w:val="List"/>
            </w:pPr>
            <w:r w:rsidRPr="00A60940">
              <w:t>3.7</w:t>
            </w:r>
            <w:r w:rsidRPr="00A60940">
              <w:tab/>
              <w:t>Faults and inconsistencies or discrepancies with desig</w:t>
            </w:r>
            <w:r w:rsidRPr="00A60940">
              <w:t>n are identified and addressed</w:t>
            </w:r>
          </w:p>
          <w:p w:rsidR="00000000" w:rsidRPr="00A60940" w:rsidP="00A60940">
            <w:pPr>
              <w:pStyle w:val="List"/>
            </w:pPr>
            <w:r w:rsidRPr="00A60940">
              <w:t>3.8</w:t>
            </w:r>
            <w:r w:rsidRPr="00A60940">
              <w:tab/>
              <w:t xml:space="preserve">Sail is transferred to next area for finishing and housekeeping and </w:t>
            </w:r>
            <w:r w:rsidRPr="00A60940">
              <w:rPr>
                <w:rStyle w:val="BoldandItalics"/>
              </w:rPr>
              <w:t>required production documentation</w:t>
            </w:r>
            <w:r w:rsidRPr="00A60940">
              <w:t xml:space="preserve"> are completed</w:t>
            </w:r>
          </w:p>
        </w:tc>
      </w:tr>
    </w:tbl>
    <w:p w:rsidR="00000000" w:rsidRPr="00A60940" w:rsidP="00A60940">
      <w:pPr>
        <w:pStyle w:val="BodyText"/>
      </w:pPr>
    </w:p>
    <w:p w:rsidR="00000000" w:rsidRPr="00A60940" w:rsidP="00A60940">
      <w:pPr>
        <w:pStyle w:val="AllowPageBreak"/>
      </w:pPr>
    </w:p>
    <w:p w:rsidR="00000000" w:rsidRPr="00A60940" w:rsidP="00A60940">
      <w:pPr>
        <w:pStyle w:val="Heading1"/>
      </w:pPr>
      <w:bookmarkStart w:id="9" w:name="O_96647"/>
      <w:bookmarkEnd w:id="9"/>
      <w:r w:rsidRPr="00A60940">
        <w:t>Required Skills and Knowledge</w:t>
      </w:r>
    </w:p>
    <w:tbl>
      <w:tblPr>
        <w:tblW w:w="0" w:type="auto"/>
        <w:tblLayout w:type="fixed"/>
        <w:tblCellMar>
          <w:left w:w="62" w:type="dxa"/>
          <w:right w:w="62" w:type="dxa"/>
        </w:tblCellMar>
        <w:tblLook w:val="0000"/>
      </w:tblPr>
      <w:tblGrid>
        <w:gridCol w:w="9072"/>
      </w:tblGrid>
      <w:tr w:rsidTr="00C8754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A60940" w:rsidP="00A60940">
            <w:pPr>
              <w:pStyle w:val="BodyText"/>
              <w:rPr>
                <w:rStyle w:val="SpecialBold"/>
              </w:rPr>
            </w:pPr>
          </w:p>
          <w:p w:rsidR="00000000" w:rsidP="00A60940">
            <w:pPr>
              <w:pStyle w:val="BodyText"/>
              <w:rPr>
                <w:rFonts w:ascii="Tahoma" w:hAnsi="Tahoma"/>
                <w:lang w:val="en-NZ"/>
              </w:rPr>
            </w:pPr>
            <w:r w:rsidRPr="00A60940">
              <w:t>This describes the essential skills and knowledge and the</w:t>
            </w:r>
            <w:r w:rsidRPr="00A60940">
              <w:t>ir level required for this unit.</w:t>
            </w:r>
          </w:p>
        </w:tc>
      </w:tr>
      <w:tr w:rsidTr="00C875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0940" w:rsidP="00A60940">
            <w:pPr>
              <w:pStyle w:val="BodyText"/>
            </w:pPr>
            <w:r w:rsidRPr="00A60940">
              <w:t>Demonstrates knowledge of:</w:t>
            </w:r>
          </w:p>
          <w:p w:rsidR="00000000" w:rsidRPr="00A60940" w:rsidP="00A60940">
            <w:pPr>
              <w:pStyle w:val="ListBullet"/>
            </w:pPr>
            <w:r w:rsidRPr="00A60940">
              <w:t>sail types for various uses and boat sizes</w:t>
            </w:r>
          </w:p>
          <w:p w:rsidR="00000000" w:rsidRPr="00A60940" w:rsidP="00A60940">
            <w:pPr>
              <w:pStyle w:val="ListBullet"/>
            </w:pPr>
            <w:r w:rsidRPr="00A60940">
              <w:t>cross-cut, radial and membrane panel layouts</w:t>
            </w:r>
          </w:p>
          <w:p w:rsidR="00000000" w:rsidRPr="00A60940" w:rsidP="00A60940">
            <w:pPr>
              <w:pStyle w:val="ListBullet"/>
            </w:pPr>
            <w:r w:rsidRPr="00A60940">
              <w:t>sail cloths commonly used in sail-making, and their performance factors</w:t>
            </w:r>
          </w:p>
          <w:p w:rsidR="00000000" w:rsidRPr="00A60940" w:rsidP="00A60940">
            <w:pPr>
              <w:pStyle w:val="ListBullet"/>
            </w:pPr>
            <w:r w:rsidRPr="00A60940">
              <w:t>CAD software applications for use in sail making</w:t>
            </w:r>
          </w:p>
          <w:p w:rsidR="00000000" w:rsidRPr="00A60940" w:rsidP="00A60940">
            <w:pPr>
              <w:pStyle w:val="ListBullet"/>
            </w:pPr>
            <w:r w:rsidRPr="00A60940">
              <w:t>manual handling techniques for sailcloth</w:t>
            </w:r>
          </w:p>
          <w:p w:rsidR="00000000" w:rsidRPr="00A60940" w:rsidP="00A60940">
            <w:pPr>
              <w:pStyle w:val="ListBullet"/>
            </w:pPr>
            <w:r w:rsidRPr="00A60940">
              <w:t xml:space="preserve">operating principles of sewing machines used in sail making </w:t>
            </w:r>
          </w:p>
          <w:p w:rsidR="00000000" w:rsidRPr="00A60940" w:rsidP="00A60940">
            <w:pPr>
              <w:pStyle w:val="ListBullet"/>
            </w:pPr>
            <w:r w:rsidRPr="00A60940">
              <w:t>needle, thread and stitch specifications</w:t>
            </w:r>
          </w:p>
          <w:p w:rsidR="00000000" w:rsidRPr="00A60940" w:rsidP="00A60940">
            <w:pPr>
              <w:pStyle w:val="ListBullet"/>
            </w:pPr>
            <w:r w:rsidRPr="00A60940">
              <w:t xml:space="preserve">adhesives used in sail making, and practices and procedures for </w:t>
            </w:r>
            <w:r w:rsidRPr="00A60940">
              <w:t>application</w:t>
            </w:r>
          </w:p>
          <w:p w:rsidR="00000000" w:rsidRPr="00A60940" w:rsidP="00A60940">
            <w:pPr>
              <w:pStyle w:val="ListBullet"/>
            </w:pPr>
            <w:r w:rsidRPr="00A60940">
              <w:t>environmental and waste-management requirements of sail-making industry</w:t>
            </w:r>
          </w:p>
          <w:p w:rsidR="00000000" w:rsidRPr="00A60940" w:rsidP="00A60940">
            <w:pPr>
              <w:pStyle w:val="ListBullet"/>
            </w:pPr>
            <w:r w:rsidRPr="00A60940">
              <w:t>curing requirements</w:t>
            </w:r>
          </w:p>
          <w:p w:rsidR="00000000" w:rsidRPr="00A60940" w:rsidP="00A60940">
            <w:pPr>
              <w:pStyle w:val="ListBullet"/>
            </w:pPr>
            <w:r w:rsidRPr="00A60940">
              <w:t>procedures for strength testing of joined sailcloth</w:t>
            </w:r>
          </w:p>
          <w:p w:rsidR="00000000" w:rsidRPr="00A60940" w:rsidP="00A60940">
            <w:pPr>
              <w:pStyle w:val="ListBullet"/>
            </w:pPr>
            <w:r w:rsidRPr="00A60940">
              <w:t>OHS practices, including hazard identification and control measures</w:t>
            </w:r>
          </w:p>
          <w:p w:rsidR="00000000" w:rsidP="00A60940">
            <w:pPr>
              <w:pStyle w:val="ListBullet"/>
              <w:rPr>
                <w:lang w:val="en-NZ"/>
              </w:rPr>
            </w:pPr>
            <w:r w:rsidRPr="00A60940">
              <w:t>practices for recording and repo</w:t>
            </w:r>
            <w:r w:rsidRPr="00A60940">
              <w:t>rting</w:t>
            </w:r>
          </w:p>
        </w:tc>
      </w:tr>
      <w:tr w:rsidTr="00C875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0940" w:rsidP="00A60940">
            <w:pPr>
              <w:pStyle w:val="BodyText"/>
            </w:pPr>
            <w:r w:rsidRPr="00A60940">
              <w:t>Demonstrates skills to:</w:t>
            </w:r>
          </w:p>
          <w:p w:rsidR="00000000" w:rsidRPr="00A60940" w:rsidP="00A60940">
            <w:pPr>
              <w:pStyle w:val="ListBullet"/>
            </w:pPr>
            <w:r w:rsidRPr="00A60940">
              <w:t>correctly interpret sail design and lay-up instructions</w:t>
            </w:r>
          </w:p>
          <w:p w:rsidR="00000000" w:rsidRPr="00A60940" w:rsidP="00A60940">
            <w:pPr>
              <w:pStyle w:val="ListBullet"/>
            </w:pPr>
            <w:r w:rsidRPr="00A60940">
              <w:t>use CAD software for marking and plotting</w:t>
            </w:r>
          </w:p>
          <w:p w:rsidR="00000000" w:rsidRPr="00A60940" w:rsidP="00A60940">
            <w:pPr>
              <w:pStyle w:val="ListBullet"/>
            </w:pPr>
            <w:r w:rsidRPr="00A60940">
              <w:t>apply handling techniques when laying out and transferring sailcloth</w:t>
            </w:r>
          </w:p>
          <w:p w:rsidR="00000000" w:rsidRPr="00A60940" w:rsidP="00A60940">
            <w:pPr>
              <w:pStyle w:val="ListBullet"/>
            </w:pPr>
            <w:r w:rsidRPr="00A60940">
              <w:t>identify faults and inconsistencies in sailcl</w:t>
            </w:r>
            <w:r w:rsidRPr="00A60940">
              <w:t>oth, markings, and joined sails</w:t>
            </w:r>
          </w:p>
          <w:p w:rsidR="00000000" w:rsidRPr="00A60940" w:rsidP="00A60940">
            <w:pPr>
              <w:pStyle w:val="ListBullet"/>
            </w:pPr>
            <w:r w:rsidRPr="00A60940">
              <w:t>correctly adjust lay height and position of sailcloth</w:t>
            </w:r>
          </w:p>
          <w:p w:rsidR="00000000" w:rsidRPr="00A60940" w:rsidP="00A60940">
            <w:pPr>
              <w:pStyle w:val="ListBullet"/>
            </w:pPr>
            <w:r w:rsidRPr="00A60940">
              <w:t>cut sailcloth to lay</w:t>
            </w:r>
          </w:p>
          <w:p w:rsidR="00000000" w:rsidRPr="00A60940" w:rsidP="00A60940">
            <w:pPr>
              <w:pStyle w:val="ListBullet"/>
            </w:pPr>
            <w:r w:rsidRPr="00A60940">
              <w:t>select and apply correct adhesive</w:t>
            </w:r>
          </w:p>
          <w:p w:rsidR="00000000" w:rsidRPr="00A60940" w:rsidP="00A60940">
            <w:pPr>
              <w:pStyle w:val="ListBullet"/>
            </w:pPr>
            <w:r w:rsidRPr="00A60940">
              <w:t>select correct needle and thread types</w:t>
            </w:r>
          </w:p>
          <w:p w:rsidR="00000000" w:rsidRPr="00A60940" w:rsidP="00A60940">
            <w:pPr>
              <w:pStyle w:val="ListBullet"/>
            </w:pPr>
            <w:r w:rsidRPr="00A60940">
              <w:t>operate sewing machine</w:t>
            </w:r>
          </w:p>
          <w:p w:rsidR="00000000" w:rsidRPr="00A60940" w:rsidP="00A60940">
            <w:pPr>
              <w:pStyle w:val="ListBullet"/>
            </w:pPr>
            <w:r w:rsidRPr="00A60940">
              <w:t>check work against information and specifications thr</w:t>
            </w:r>
            <w:r w:rsidRPr="00A60940">
              <w:t>oughout sail making process</w:t>
            </w:r>
          </w:p>
          <w:p w:rsidR="00000000" w:rsidRPr="00A60940" w:rsidP="00A60940">
            <w:pPr>
              <w:pStyle w:val="ListBullet"/>
            </w:pPr>
            <w:r w:rsidRPr="00A60940">
              <w:t xml:space="preserve">prepare, examine, and use materials and equipment and work area according to OHS and workplace practices </w:t>
            </w:r>
          </w:p>
          <w:p w:rsidR="00000000" w:rsidRPr="00A60940" w:rsidP="00A60940">
            <w:pPr>
              <w:pStyle w:val="ListBullet"/>
            </w:pPr>
            <w:r w:rsidRPr="00A60940">
              <w:t>apply Personal Protective Equipment correctly</w:t>
            </w:r>
          </w:p>
          <w:p w:rsidR="00000000" w:rsidRPr="00A60940" w:rsidP="00A60940">
            <w:pPr>
              <w:pStyle w:val="ListBullet"/>
            </w:pPr>
            <w:r w:rsidRPr="00A60940">
              <w:t>store materials and equipment and dispose of wastes according to OHS practic</w:t>
            </w:r>
            <w:r w:rsidRPr="00A60940">
              <w:t>es and industry regulations</w:t>
            </w:r>
          </w:p>
          <w:p w:rsidR="00000000" w:rsidRPr="00A60940" w:rsidP="00A60940">
            <w:pPr>
              <w:pStyle w:val="ListBullet"/>
            </w:pPr>
            <w:r w:rsidRPr="00A60940">
              <w:t>maintain machines and work area</w:t>
            </w:r>
          </w:p>
          <w:p w:rsidR="00000000" w:rsidRPr="00A60940" w:rsidP="00A60940">
            <w:pPr>
              <w:pStyle w:val="ListBullet"/>
            </w:pPr>
            <w:r w:rsidRPr="00A60940">
              <w:t>locate and apply relevant information</w:t>
            </w:r>
          </w:p>
          <w:p w:rsidR="00000000" w:rsidRPr="00A60940" w:rsidP="00A60940">
            <w:pPr>
              <w:pStyle w:val="ListBullet"/>
            </w:pPr>
            <w:r w:rsidRPr="00A60940">
              <w:t>document and transfer information</w:t>
            </w:r>
          </w:p>
          <w:p w:rsidR="00000000" w:rsidRPr="00A60940" w:rsidP="00A60940">
            <w:pPr>
              <w:pStyle w:val="ListBullet"/>
            </w:pPr>
            <w:r w:rsidRPr="00A60940">
              <w:t>read, interpret, and follow information on work specifications, standard operating procedures and work instructions, and other reference material</w:t>
            </w:r>
          </w:p>
          <w:p w:rsidR="00000000" w:rsidRPr="00A60940" w:rsidP="00A60940">
            <w:pPr>
              <w:pStyle w:val="ListBullet"/>
            </w:pPr>
            <w:r w:rsidRPr="00A60940">
              <w:t>maintain accurate records</w:t>
            </w:r>
          </w:p>
          <w:p w:rsidR="00000000" w:rsidRPr="00A60940" w:rsidP="00A60940">
            <w:pPr>
              <w:pStyle w:val="ListBullet"/>
            </w:pPr>
            <w:r w:rsidRPr="00A60940">
              <w:t>communicate within the workplace</w:t>
            </w:r>
          </w:p>
          <w:p w:rsidR="00000000" w:rsidRPr="00A60940" w:rsidP="00A60940">
            <w:pPr>
              <w:pStyle w:val="ListBullet"/>
            </w:pPr>
            <w:r w:rsidRPr="00A60940">
              <w:t>sequence operations</w:t>
            </w:r>
          </w:p>
          <w:p w:rsidR="00000000" w:rsidRPr="00A60940" w:rsidP="00A60940">
            <w:pPr>
              <w:pStyle w:val="ListBullet"/>
            </w:pPr>
            <w:r w:rsidRPr="00A60940">
              <w:t xml:space="preserve">clarify and check task-related </w:t>
            </w:r>
            <w:r w:rsidRPr="00A60940">
              <w:t>information</w:t>
            </w:r>
          </w:p>
          <w:p w:rsidR="00000000" w:rsidRPr="00A60940" w:rsidP="00A60940">
            <w:pPr>
              <w:pStyle w:val="ListBullet"/>
            </w:pPr>
            <w:r w:rsidRPr="00A60940">
              <w:t>carry out work according to OHS practices</w:t>
            </w:r>
          </w:p>
        </w:tc>
      </w:tr>
    </w:tbl>
    <w:p w:rsidR="00000000" w:rsidRPr="00A60940" w:rsidP="00A60940">
      <w:pPr>
        <w:pStyle w:val="BodyText"/>
      </w:pPr>
    </w:p>
    <w:p w:rsidR="00000000" w:rsidRPr="00A60940" w:rsidP="00A60940">
      <w:pPr>
        <w:pStyle w:val="AllowPageBreak"/>
      </w:pPr>
    </w:p>
    <w:p w:rsidR="00000000" w:rsidRPr="00A60940" w:rsidP="00A60940">
      <w:pPr>
        <w:pStyle w:val="Heading1"/>
      </w:pPr>
      <w:bookmarkStart w:id="10" w:name="O_96648"/>
      <w:bookmarkEnd w:id="10"/>
      <w:r w:rsidRPr="00A60940">
        <w:t>Evidence Guide</w:t>
      </w:r>
    </w:p>
    <w:tbl>
      <w:tblPr>
        <w:tblW w:w="0" w:type="auto"/>
        <w:tblLayout w:type="fixed"/>
        <w:tblCellMar>
          <w:left w:w="62" w:type="dxa"/>
          <w:right w:w="62" w:type="dxa"/>
        </w:tblCellMar>
        <w:tblLook w:val="0000"/>
      </w:tblPr>
      <w:tblGrid>
        <w:gridCol w:w="2279"/>
        <w:gridCol w:w="6793"/>
      </w:tblGrid>
      <w:tr w:rsidTr="00C8754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A60940" w:rsidP="00A60940">
            <w:pPr>
              <w:pStyle w:val="BodyText"/>
              <w:rPr>
                <w:rStyle w:val="SpecialBold"/>
              </w:rPr>
            </w:pPr>
          </w:p>
          <w:p w:rsidR="00000000" w:rsidP="00A60940">
            <w:pPr>
              <w:pStyle w:val="BodyText"/>
              <w:rPr>
                <w:rFonts w:ascii="Tahoma" w:hAnsi="Tahoma"/>
                <w:lang w:val="en-NZ"/>
              </w:rPr>
            </w:pPr>
            <w:r w:rsidRPr="00A60940">
              <w:t>The Evidence Guide provides advice on assessment and must be read in conjunction with the Performance Criteria, Required Skills and Knowledge, the Range Statement and th</w:t>
            </w:r>
            <w:r w:rsidRPr="00A60940">
              <w:t>e Assessment Guidelines for the Training Package.</w:t>
            </w:r>
          </w:p>
        </w:tc>
      </w:tr>
      <w:tr w:rsidTr="00C8754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rPr>
                <w:rStyle w:val="SpecialBold"/>
              </w:rPr>
              <w:t>Critical aspects for assessment and evidence required to demonstrate competency in this unit</w:t>
            </w:r>
          </w:p>
        </w:tc>
        <w:tc>
          <w:tcPr>
            <w:tcW w:w="6793" w:type="dxa"/>
            <w:tcBorders>
              <w:top w:val="nil"/>
              <w:left w:val="nil"/>
              <w:bottom w:val="nil"/>
              <w:right w:val="nil"/>
            </w:tcBorders>
            <w:tcMar>
              <w:top w:w="0" w:type="dxa"/>
              <w:left w:w="62" w:type="dxa"/>
              <w:bottom w:w="0" w:type="dxa"/>
              <w:right w:w="62" w:type="dxa"/>
            </w:tcMar>
          </w:tcPr>
          <w:p w:rsidR="00000000" w:rsidRPr="00A60940" w:rsidP="00A60940">
            <w:pPr>
              <w:pStyle w:val="BodyText"/>
            </w:pPr>
            <w:r w:rsidRPr="00A60940">
              <w:t>Demonstrates skills and knowledge to:</w:t>
            </w:r>
          </w:p>
          <w:p w:rsidR="00000000" w:rsidRPr="00A60940" w:rsidP="00A60940">
            <w:pPr>
              <w:pStyle w:val="ListBullet"/>
            </w:pPr>
            <w:r w:rsidRPr="00A60940">
              <w:t>interpret and apply sail design specifications</w:t>
            </w:r>
          </w:p>
          <w:p w:rsidR="00000000" w:rsidRPr="00A60940" w:rsidP="00A60940">
            <w:pPr>
              <w:pStyle w:val="ListBullet"/>
            </w:pPr>
            <w:r w:rsidRPr="00A60940">
              <w:t>accurately lay up, mark and plot design</w:t>
            </w:r>
          </w:p>
          <w:p w:rsidR="00000000" w:rsidRPr="00A60940" w:rsidP="00A60940">
            <w:pPr>
              <w:pStyle w:val="ListBullet"/>
            </w:pPr>
            <w:r w:rsidRPr="00A60940">
              <w:t>cut and join sailcloth</w:t>
            </w:r>
          </w:p>
          <w:p w:rsidR="00000000" w:rsidRPr="00A60940" w:rsidP="00A60940">
            <w:pPr>
              <w:pStyle w:val="ListBullet"/>
            </w:pPr>
            <w:r w:rsidRPr="00A60940">
              <w:t>identify faults, inconsistencies and discrepancies</w:t>
            </w:r>
          </w:p>
          <w:p w:rsidR="00000000" w:rsidRPr="00A60940" w:rsidP="00A60940">
            <w:pPr>
              <w:pStyle w:val="BodyText"/>
            </w:pPr>
            <w:r w:rsidRPr="00A60940">
              <w:t>Consistently applies skills and knowledge when:</w:t>
            </w:r>
          </w:p>
          <w:p w:rsidR="00000000" w:rsidRPr="00A60940" w:rsidP="00A60940">
            <w:pPr>
              <w:pStyle w:val="ListBullet"/>
            </w:pPr>
            <w:r w:rsidRPr="00A60940">
              <w:t>organising work</w:t>
            </w:r>
          </w:p>
          <w:p w:rsidR="00000000" w:rsidRPr="00A60940" w:rsidP="00A60940">
            <w:pPr>
              <w:pStyle w:val="ListBullet"/>
            </w:pPr>
            <w:r w:rsidRPr="00A60940">
              <w:t xml:space="preserve">completing tasks </w:t>
            </w:r>
          </w:p>
          <w:p w:rsidR="00000000" w:rsidRPr="00A60940" w:rsidP="00A60940">
            <w:pPr>
              <w:pStyle w:val="ListBullet"/>
            </w:pPr>
            <w:r w:rsidRPr="00A60940">
              <w:t xml:space="preserve">identifying improvements </w:t>
            </w:r>
          </w:p>
          <w:p w:rsidR="00000000" w:rsidRPr="00A60940" w:rsidP="00A60940">
            <w:pPr>
              <w:pStyle w:val="ListBullet"/>
            </w:pPr>
            <w:r w:rsidRPr="00A60940">
              <w:t>using workplace practices</w:t>
            </w:r>
          </w:p>
          <w:p w:rsidR="00000000" w:rsidRPr="00A60940" w:rsidP="00A60940">
            <w:pPr>
              <w:pStyle w:val="ListBullet"/>
            </w:pPr>
            <w:r w:rsidRPr="00A60940">
              <w:t>using O</w:t>
            </w:r>
            <w:r w:rsidRPr="00A60940">
              <w:t>HS practices</w:t>
            </w:r>
          </w:p>
          <w:p w:rsidR="00000000" w:rsidRPr="00A60940" w:rsidP="00A60940">
            <w:pPr>
              <w:pStyle w:val="ListBullet"/>
            </w:pPr>
            <w:r w:rsidRPr="00A60940">
              <w:t>recording and reporting accidents and incidents</w:t>
            </w:r>
          </w:p>
          <w:p w:rsidR="00000000" w:rsidRPr="00A60940" w:rsidP="00A60940">
            <w:pPr>
              <w:pStyle w:val="ListBullet"/>
            </w:pPr>
            <w:r w:rsidRPr="00A60940">
              <w:t>assessing operational readiness of equipment used and work processes</w:t>
            </w:r>
          </w:p>
          <w:p w:rsidR="00000000" w:rsidRPr="00A60940" w:rsidP="00A60940">
            <w:pPr>
              <w:pStyle w:val="ListBullet"/>
            </w:pPr>
            <w:r w:rsidRPr="00A60940">
              <w:t>recognising and adapting to cultural differences in the workplace, including modes of behaviour and interactions</w:t>
            </w:r>
          </w:p>
          <w:p w:rsidR="00000000" w:rsidP="00A60940">
            <w:pPr>
              <w:pStyle w:val="ListBullet"/>
              <w:rPr>
                <w:lang w:val="en-NZ"/>
              </w:rPr>
            </w:pPr>
            <w:r w:rsidRPr="00A60940">
              <w:t>completing work systematically with attention to detail without damage to goods and equipment</w:t>
            </w:r>
          </w:p>
        </w:tc>
      </w:tr>
      <w:tr w:rsidTr="00C8754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rPr>
                <w:rStyle w:val="SpecialBold"/>
              </w:rPr>
              <w:t>Context and specific resources for assessment</w:t>
            </w:r>
          </w:p>
        </w:tc>
        <w:tc>
          <w:tcPr>
            <w:tcW w:w="6793"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t>Assessment may occur on the job or in an appropriately simulated environment and requires access to work areas, mat</w:t>
            </w:r>
            <w:r w:rsidRPr="00A60940">
              <w:t>erials and equipment, and to information on workplace practices and OHS practices.</w:t>
            </w:r>
          </w:p>
        </w:tc>
      </w:tr>
      <w:tr w:rsidTr="00C8754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rPr>
                <w:rStyle w:val="SpecialBold"/>
              </w:rPr>
              <w:t>Guidance information for assessment</w:t>
            </w:r>
          </w:p>
        </w:tc>
        <w:tc>
          <w:tcPr>
            <w:tcW w:w="6793" w:type="dxa"/>
            <w:tcBorders>
              <w:top w:val="nil"/>
              <w:left w:val="nil"/>
              <w:bottom w:val="nil"/>
              <w:right w:val="nil"/>
            </w:tcBorders>
            <w:tcMar>
              <w:top w:w="0" w:type="dxa"/>
              <w:left w:w="62" w:type="dxa"/>
              <w:bottom w:w="0" w:type="dxa"/>
              <w:right w:w="62" w:type="dxa"/>
            </w:tcMar>
          </w:tcPr>
          <w:p w:rsidR="00000000" w:rsidRPr="00A60940" w:rsidP="00A60940">
            <w:pPr>
              <w:pStyle w:val="BodyText"/>
            </w:pPr>
            <w:r w:rsidRPr="00A60940">
              <w:t>This unit may be assessed independently or in combination with other relevant units.</w:t>
            </w:r>
          </w:p>
        </w:tc>
      </w:tr>
    </w:tbl>
    <w:p w:rsidR="00000000" w:rsidRPr="00A60940" w:rsidP="00A60940">
      <w:pPr>
        <w:pStyle w:val="BodyText"/>
      </w:pPr>
    </w:p>
    <w:p w:rsidR="00000000" w:rsidRPr="00A60940" w:rsidP="00A60940">
      <w:pPr>
        <w:pStyle w:val="AllowPageBreak"/>
      </w:pPr>
    </w:p>
    <w:p w:rsidR="00000000" w:rsidRPr="00A60940" w:rsidP="00A60940">
      <w:pPr>
        <w:pStyle w:val="Heading1"/>
      </w:pPr>
      <w:bookmarkStart w:id="11" w:name="O_96649"/>
      <w:bookmarkEnd w:id="11"/>
      <w:r w:rsidRPr="00A60940">
        <w:t>Range Statement</w:t>
      </w:r>
    </w:p>
    <w:tbl>
      <w:tblPr>
        <w:tblW w:w="0" w:type="auto"/>
        <w:tblLayout w:type="fixed"/>
        <w:tblCellMar>
          <w:left w:w="62" w:type="dxa"/>
          <w:right w:w="62" w:type="dxa"/>
        </w:tblCellMar>
        <w:tblLook w:val="0000"/>
      </w:tblPr>
      <w:tblGrid>
        <w:gridCol w:w="2268"/>
        <w:gridCol w:w="6759"/>
        <w:gridCol w:w="45"/>
      </w:tblGrid>
      <w:tr w:rsidTr="00C87544">
        <w:tblPrEx>
          <w:tblW w:w="0" w:type="auto"/>
          <w:tblLayout w:type="fixed"/>
          <w:tblCellMar>
            <w:left w:w="62" w:type="dxa"/>
            <w:right w:w="62" w:type="dxa"/>
          </w:tblCellMar>
          <w:tblLook w:val="0000"/>
        </w:tblPrEx>
        <w:trPr>
          <w:gridAfter w:val="1"/>
          <w:wAfter w:w="45" w:type="dxa"/>
        </w:trPr>
        <w:tc>
          <w:tcPr>
            <w:tcW w:w="9027" w:type="dxa"/>
            <w:gridSpan w:val="2"/>
            <w:tcBorders>
              <w:top w:val="nil"/>
              <w:left w:val="nil"/>
              <w:bottom w:val="nil"/>
              <w:right w:val="nil"/>
            </w:tcBorders>
            <w:tcMar>
              <w:top w:w="0" w:type="dxa"/>
              <w:left w:w="62" w:type="dxa"/>
              <w:bottom w:w="0" w:type="dxa"/>
              <w:right w:w="62" w:type="dxa"/>
            </w:tcMar>
          </w:tcPr>
          <w:p w:rsidR="00000000" w:rsidRPr="00A60940" w:rsidP="00A60940">
            <w:pPr>
              <w:pStyle w:val="BodyText"/>
            </w:pPr>
            <w:r w:rsidRPr="00A60940">
              <w:rPr>
                <w:rStyle w:val="SpecialBold"/>
              </w:rPr>
              <w:t>RANGE STATEMENT</w:t>
            </w:r>
          </w:p>
          <w:p w:rsidR="00000000" w:rsidP="00A60940">
            <w:pPr>
              <w:pStyle w:val="BodyText"/>
              <w:rPr>
                <w:lang w:val="en-NZ"/>
              </w:rPr>
            </w:pPr>
            <w:r w:rsidRPr="00A60940">
              <w:t>The range statement relates to the unit of competency as a whole. It allows for different work environments and situations that may affect performance. Bold italicised wording, if used in the Performance Criteria, is detailed below. Add any essential opera</w:t>
            </w:r>
            <w:r w:rsidRPr="00A60940">
              <w:t>ting conditions that may be present with training and assessment depending on the work situation, needs if the candidate, accessibility of the item, and local industry and regional contexts.</w:t>
            </w:r>
          </w:p>
        </w:tc>
      </w:tr>
      <w:tr w:rsidTr="00C8754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t>Legislative/regulatory requirements</w:t>
            </w:r>
          </w:p>
        </w:tc>
        <w:tc>
          <w:tcPr>
            <w:tcW w:w="6804" w:type="dxa"/>
            <w:gridSpan w:val="2"/>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t>All work must comply with r</w:t>
            </w:r>
            <w:r w:rsidRPr="00A60940">
              <w:t>elevant Federal and State or Territory legislative or regulatory requirements.</w:t>
            </w:r>
          </w:p>
        </w:tc>
      </w:tr>
      <w:tr w:rsidTr="00C87544">
        <w:tblPrEx>
          <w:tblW w:w="0" w:type="auto"/>
          <w:tblLayout w:type="fixed"/>
          <w:tblCellMar>
            <w:left w:w="62" w:type="dxa"/>
            <w:right w:w="62" w:type="dxa"/>
          </w:tblCellMar>
          <w:tblLook w:val="0000"/>
        </w:tblPrEx>
        <w:trPr>
          <w:gridAfter w:val="1"/>
          <w:wAfter w:w="45" w:type="dxa"/>
        </w:trPr>
        <w:tc>
          <w:tcPr>
            <w:tcW w:w="2268"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t>Sail type may include:</w:t>
            </w:r>
          </w:p>
        </w:tc>
        <w:tc>
          <w:tcPr>
            <w:tcW w:w="6759" w:type="dxa"/>
            <w:tcBorders>
              <w:top w:val="nil"/>
              <w:left w:val="nil"/>
              <w:bottom w:val="nil"/>
              <w:right w:val="nil"/>
            </w:tcBorders>
            <w:tcMar>
              <w:top w:w="0" w:type="dxa"/>
              <w:left w:w="62" w:type="dxa"/>
              <w:bottom w:w="0" w:type="dxa"/>
              <w:right w:w="62" w:type="dxa"/>
            </w:tcMar>
          </w:tcPr>
          <w:p w:rsidR="00000000" w:rsidRPr="00A60940" w:rsidP="00A60940">
            <w:pPr>
              <w:pStyle w:val="ListBullet"/>
            </w:pPr>
            <w:r w:rsidRPr="00A60940">
              <w:t>one design</w:t>
            </w:r>
          </w:p>
          <w:p w:rsidR="00000000" w:rsidRPr="00A60940" w:rsidP="00A60940">
            <w:pPr>
              <w:pStyle w:val="ListBullet"/>
            </w:pPr>
            <w:r w:rsidRPr="00A60940">
              <w:t>cruising</w:t>
            </w:r>
          </w:p>
          <w:p w:rsidR="00000000" w:rsidRPr="00A60940" w:rsidP="00A60940">
            <w:pPr>
              <w:pStyle w:val="ListBullet"/>
            </w:pPr>
            <w:r w:rsidRPr="00A60940">
              <w:t>cruiser and racing</w:t>
            </w:r>
          </w:p>
          <w:p w:rsidR="00000000" w:rsidRPr="00A60940" w:rsidP="00A60940">
            <w:pPr>
              <w:pStyle w:val="ListBullet"/>
            </w:pPr>
            <w:r w:rsidRPr="00A60940">
              <w:t>racing yacht</w:t>
            </w:r>
          </w:p>
          <w:p w:rsidR="00000000" w:rsidP="00A60940">
            <w:pPr>
              <w:pStyle w:val="ListBullet"/>
              <w:rPr>
                <w:lang w:val="en-NZ"/>
              </w:rPr>
            </w:pPr>
            <w:r w:rsidRPr="00A60940">
              <w:t>sails for a range of boat sizes</w:t>
            </w:r>
          </w:p>
        </w:tc>
      </w:tr>
      <w:tr w:rsidTr="00C87544">
        <w:tblPrEx>
          <w:tblW w:w="0" w:type="auto"/>
          <w:tblLayout w:type="fixed"/>
          <w:tblCellMar>
            <w:left w:w="62" w:type="dxa"/>
            <w:right w:w="62" w:type="dxa"/>
          </w:tblCellMar>
          <w:tblLook w:val="0000"/>
        </w:tblPrEx>
        <w:trPr>
          <w:gridAfter w:val="1"/>
          <w:wAfter w:w="45" w:type="dxa"/>
        </w:trPr>
        <w:tc>
          <w:tcPr>
            <w:tcW w:w="2268"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t>Lay-up must include:</w:t>
            </w:r>
          </w:p>
        </w:tc>
        <w:tc>
          <w:tcPr>
            <w:tcW w:w="6759" w:type="dxa"/>
            <w:tcBorders>
              <w:top w:val="nil"/>
              <w:left w:val="nil"/>
              <w:bottom w:val="nil"/>
              <w:right w:val="nil"/>
            </w:tcBorders>
            <w:tcMar>
              <w:top w:w="0" w:type="dxa"/>
              <w:left w:w="62" w:type="dxa"/>
              <w:bottom w:w="0" w:type="dxa"/>
              <w:right w:w="62" w:type="dxa"/>
            </w:tcMar>
          </w:tcPr>
          <w:p w:rsidR="00000000" w:rsidP="00A60940">
            <w:pPr>
              <w:pStyle w:val="ListBullet"/>
              <w:rPr>
                <w:lang w:val="en-NZ"/>
              </w:rPr>
            </w:pPr>
            <w:r w:rsidRPr="00A60940">
              <w:t>cross-cut, radial and membrane panel layouts</w:t>
            </w:r>
          </w:p>
        </w:tc>
      </w:tr>
      <w:tr w:rsidTr="00C87544">
        <w:tblPrEx>
          <w:tblW w:w="0" w:type="auto"/>
          <w:tblLayout w:type="fixed"/>
          <w:tblCellMar>
            <w:left w:w="62" w:type="dxa"/>
            <w:right w:w="62" w:type="dxa"/>
          </w:tblCellMar>
          <w:tblLook w:val="0000"/>
        </w:tblPrEx>
        <w:trPr>
          <w:gridAfter w:val="1"/>
          <w:wAfter w:w="45" w:type="dxa"/>
        </w:trPr>
        <w:tc>
          <w:tcPr>
            <w:tcW w:w="2268"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t>Sail cloth may include:</w:t>
            </w:r>
          </w:p>
        </w:tc>
        <w:tc>
          <w:tcPr>
            <w:tcW w:w="6759" w:type="dxa"/>
            <w:tcBorders>
              <w:top w:val="nil"/>
              <w:left w:val="nil"/>
              <w:bottom w:val="nil"/>
              <w:right w:val="nil"/>
            </w:tcBorders>
            <w:tcMar>
              <w:top w:w="0" w:type="dxa"/>
              <w:left w:w="62" w:type="dxa"/>
              <w:bottom w:w="0" w:type="dxa"/>
              <w:right w:w="62" w:type="dxa"/>
            </w:tcMar>
          </w:tcPr>
          <w:p w:rsidR="00000000" w:rsidRPr="00A60940" w:rsidP="00A60940">
            <w:pPr>
              <w:pStyle w:val="ListBullet"/>
            </w:pPr>
            <w:r w:rsidRPr="00A60940">
              <w:t>dacron</w:t>
            </w:r>
          </w:p>
          <w:p w:rsidR="00000000" w:rsidRPr="00A60940" w:rsidP="00A60940">
            <w:pPr>
              <w:pStyle w:val="ListBullet"/>
            </w:pPr>
            <w:r w:rsidRPr="00A60940">
              <w:t>nylon</w:t>
            </w:r>
          </w:p>
          <w:p w:rsidR="00000000" w:rsidRPr="00A60940" w:rsidP="00A60940">
            <w:pPr>
              <w:pStyle w:val="ListBullet"/>
            </w:pPr>
            <w:r w:rsidRPr="00A60940">
              <w:t>vinyl</w:t>
            </w:r>
          </w:p>
          <w:p w:rsidR="00000000" w:rsidRPr="00A60940" w:rsidP="00A60940">
            <w:pPr>
              <w:pStyle w:val="ListBullet"/>
            </w:pPr>
            <w:r w:rsidRPr="00A60940">
              <w:t>canvas</w:t>
            </w:r>
          </w:p>
          <w:p w:rsidR="00000000" w:rsidRPr="00A60940" w:rsidP="00A60940">
            <w:pPr>
              <w:pStyle w:val="ListBullet"/>
            </w:pPr>
            <w:r w:rsidRPr="00A60940">
              <w:t>wovens</w:t>
            </w:r>
          </w:p>
          <w:p w:rsidR="00000000" w:rsidRPr="00A60940" w:rsidP="00A60940">
            <w:pPr>
              <w:pStyle w:val="ListBullet"/>
            </w:pPr>
            <w:r w:rsidRPr="00A60940">
              <w:t>spinnaker</w:t>
            </w:r>
          </w:p>
          <w:p w:rsidR="00000000" w:rsidRPr="00A60940" w:rsidP="00A60940">
            <w:pPr>
              <w:pStyle w:val="ListBullet"/>
            </w:pPr>
            <w:r w:rsidRPr="00A60940">
              <w:t>laminet</w:t>
            </w:r>
          </w:p>
          <w:p w:rsidR="00000000" w:rsidP="00A60940">
            <w:pPr>
              <w:pStyle w:val="ListBullet"/>
              <w:rPr>
                <w:lang w:val="en-NZ"/>
              </w:rPr>
            </w:pPr>
            <w:r w:rsidRPr="00A60940">
              <w:t>composite sailcloth</w:t>
            </w:r>
          </w:p>
        </w:tc>
      </w:tr>
      <w:tr w:rsidTr="00C87544">
        <w:tblPrEx>
          <w:tblW w:w="0" w:type="auto"/>
          <w:tblLayout w:type="fixed"/>
          <w:tblCellMar>
            <w:left w:w="62" w:type="dxa"/>
            <w:right w:w="62" w:type="dxa"/>
          </w:tblCellMar>
          <w:tblLook w:val="0000"/>
        </w:tblPrEx>
        <w:trPr>
          <w:gridAfter w:val="1"/>
          <w:wAfter w:w="45" w:type="dxa"/>
        </w:trPr>
        <w:tc>
          <w:tcPr>
            <w:tcW w:w="2268"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t>Cutting equipment includes:</w:t>
            </w:r>
          </w:p>
        </w:tc>
        <w:tc>
          <w:tcPr>
            <w:tcW w:w="6759" w:type="dxa"/>
            <w:tcBorders>
              <w:top w:val="nil"/>
              <w:left w:val="nil"/>
              <w:bottom w:val="nil"/>
              <w:right w:val="nil"/>
            </w:tcBorders>
            <w:tcMar>
              <w:top w:w="0" w:type="dxa"/>
              <w:left w:w="62" w:type="dxa"/>
              <w:bottom w:w="0" w:type="dxa"/>
              <w:right w:w="62" w:type="dxa"/>
            </w:tcMar>
          </w:tcPr>
          <w:p w:rsidR="00000000" w:rsidRPr="00A60940" w:rsidP="00A60940">
            <w:pPr>
              <w:pStyle w:val="ListBullet"/>
            </w:pPr>
            <w:r w:rsidRPr="00A60940">
              <w:t>scissors</w:t>
            </w:r>
          </w:p>
          <w:p w:rsidR="00000000" w:rsidP="00A60940">
            <w:pPr>
              <w:pStyle w:val="ListBullet"/>
              <w:rPr>
                <w:lang w:val="en-NZ"/>
              </w:rPr>
            </w:pPr>
            <w:r w:rsidRPr="00A60940">
              <w:t>power tools</w:t>
            </w:r>
          </w:p>
        </w:tc>
      </w:tr>
      <w:tr w:rsidTr="00C87544">
        <w:tblPrEx>
          <w:tblW w:w="0" w:type="auto"/>
          <w:tblLayout w:type="fixed"/>
          <w:tblCellMar>
            <w:left w:w="62" w:type="dxa"/>
            <w:right w:w="62" w:type="dxa"/>
          </w:tblCellMar>
          <w:tblLook w:val="0000"/>
        </w:tblPrEx>
        <w:trPr>
          <w:gridAfter w:val="1"/>
          <w:wAfter w:w="45" w:type="dxa"/>
        </w:trPr>
        <w:tc>
          <w:tcPr>
            <w:tcW w:w="2268"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t>OHS practices</w:t>
            </w:r>
          </w:p>
        </w:tc>
        <w:tc>
          <w:tcPr>
            <w:tcW w:w="6759" w:type="dxa"/>
            <w:tcBorders>
              <w:top w:val="nil"/>
              <w:left w:val="nil"/>
              <w:bottom w:val="nil"/>
              <w:right w:val="nil"/>
            </w:tcBorders>
            <w:tcMar>
              <w:top w:w="0" w:type="dxa"/>
              <w:left w:w="62" w:type="dxa"/>
              <w:bottom w:w="0" w:type="dxa"/>
              <w:right w:w="62" w:type="dxa"/>
            </w:tcMar>
          </w:tcPr>
          <w:p w:rsidR="00000000" w:rsidRPr="00A60940" w:rsidP="00A60940">
            <w:pPr>
              <w:pStyle w:val="BodyText"/>
            </w:pPr>
            <w:r w:rsidRPr="00A60940">
              <w:t>OHS practices must include hazard identification and cont</w:t>
            </w:r>
            <w:r w:rsidRPr="00A60940">
              <w:t>rol, risk assessment and implementation of risk reduction measures specific to the tasks described by this unit, and may include:</w:t>
            </w:r>
          </w:p>
          <w:p w:rsidR="00000000" w:rsidRPr="00A60940" w:rsidP="00A60940">
            <w:pPr>
              <w:pStyle w:val="ListBullet"/>
            </w:pPr>
            <w:r w:rsidRPr="00A60940">
              <w:t>manual handling techniques</w:t>
            </w:r>
          </w:p>
          <w:p w:rsidR="00000000" w:rsidRPr="00A60940" w:rsidP="00A60940">
            <w:pPr>
              <w:pStyle w:val="ListBullet"/>
            </w:pPr>
            <w:r w:rsidRPr="00A60940">
              <w:t>standard operating procedures</w:t>
            </w:r>
          </w:p>
          <w:p w:rsidR="00000000" w:rsidRPr="00A60940" w:rsidP="00A60940">
            <w:pPr>
              <w:pStyle w:val="ListBullet"/>
            </w:pPr>
            <w:r w:rsidRPr="00A60940">
              <w:t>personal protective equipment</w:t>
            </w:r>
          </w:p>
          <w:p w:rsidR="00000000" w:rsidRPr="00A60940" w:rsidP="00A60940">
            <w:pPr>
              <w:pStyle w:val="ListBullet"/>
            </w:pPr>
            <w:r w:rsidRPr="00A60940">
              <w:t>safe materials handling</w:t>
            </w:r>
          </w:p>
          <w:p w:rsidR="00000000" w:rsidRPr="00A60940" w:rsidP="00A60940">
            <w:pPr>
              <w:pStyle w:val="ListBullet"/>
            </w:pPr>
            <w:r w:rsidRPr="00A60940">
              <w:t>taking of rest</w:t>
            </w:r>
            <w:r w:rsidRPr="00A60940">
              <w:t xml:space="preserve"> breaks</w:t>
            </w:r>
          </w:p>
          <w:p w:rsidR="00000000" w:rsidRPr="00A60940" w:rsidP="00A60940">
            <w:pPr>
              <w:pStyle w:val="ListBullet"/>
            </w:pPr>
            <w:r w:rsidRPr="00A60940">
              <w:t>ergonomic arrangement of workplaces</w:t>
            </w:r>
          </w:p>
          <w:p w:rsidR="00000000" w:rsidRPr="00A60940" w:rsidP="00A60940">
            <w:pPr>
              <w:pStyle w:val="ListBullet"/>
            </w:pPr>
            <w:r w:rsidRPr="00A60940">
              <w:t>following marked walkways</w:t>
            </w:r>
          </w:p>
          <w:p w:rsidR="00000000" w:rsidRPr="00A60940" w:rsidP="00A60940">
            <w:pPr>
              <w:pStyle w:val="ListBullet"/>
            </w:pPr>
            <w:r w:rsidRPr="00A60940">
              <w:t>safe storage of equipment</w:t>
            </w:r>
          </w:p>
          <w:p w:rsidR="00000000" w:rsidRPr="00A60940" w:rsidP="00A60940">
            <w:pPr>
              <w:pStyle w:val="ListBullet"/>
            </w:pPr>
            <w:r w:rsidRPr="00A60940">
              <w:t>housekeeping</w:t>
            </w:r>
          </w:p>
          <w:p w:rsidR="00000000" w:rsidRPr="00A60940" w:rsidP="00A60940">
            <w:pPr>
              <w:pStyle w:val="ListBullet"/>
            </w:pPr>
            <w:r w:rsidRPr="00A60940">
              <w:t>reporting accidents and incidents</w:t>
            </w:r>
          </w:p>
          <w:p w:rsidR="00000000" w:rsidP="00A60940">
            <w:pPr>
              <w:pStyle w:val="ListBullet"/>
              <w:rPr>
                <w:lang w:val="en-NZ"/>
              </w:rPr>
            </w:pPr>
            <w:r w:rsidRPr="00A60940">
              <w:t>other OHS practices relevant to the job and enterprise</w:t>
            </w:r>
          </w:p>
        </w:tc>
      </w:tr>
      <w:tr w:rsidTr="00C87544">
        <w:tblPrEx>
          <w:tblW w:w="0" w:type="auto"/>
          <w:tblLayout w:type="fixed"/>
          <w:tblCellMar>
            <w:left w:w="62" w:type="dxa"/>
            <w:right w:w="62" w:type="dxa"/>
          </w:tblCellMar>
          <w:tblLook w:val="0000"/>
        </w:tblPrEx>
        <w:trPr>
          <w:gridAfter w:val="1"/>
          <w:wAfter w:w="45" w:type="dxa"/>
        </w:trPr>
        <w:tc>
          <w:tcPr>
            <w:tcW w:w="2268"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t>Resource requirements may include</w:t>
            </w:r>
          </w:p>
        </w:tc>
        <w:tc>
          <w:tcPr>
            <w:tcW w:w="6759" w:type="dxa"/>
            <w:tcBorders>
              <w:top w:val="nil"/>
              <w:left w:val="nil"/>
              <w:bottom w:val="nil"/>
              <w:right w:val="nil"/>
            </w:tcBorders>
            <w:tcMar>
              <w:top w:w="0" w:type="dxa"/>
              <w:left w:w="62" w:type="dxa"/>
              <w:bottom w:w="0" w:type="dxa"/>
              <w:right w:w="62" w:type="dxa"/>
            </w:tcMar>
          </w:tcPr>
          <w:p w:rsidR="00000000" w:rsidRPr="00A60940" w:rsidP="00A60940">
            <w:pPr>
              <w:pStyle w:val="ListBullet"/>
            </w:pPr>
            <w:r w:rsidRPr="00A60940">
              <w:t xml:space="preserve">power tools </w:t>
            </w:r>
          </w:p>
          <w:p w:rsidR="00000000" w:rsidRPr="00A60940" w:rsidP="00A60940">
            <w:pPr>
              <w:pStyle w:val="ListBullet"/>
            </w:pPr>
            <w:r w:rsidRPr="00A60940">
              <w:t>spray guns</w:t>
            </w:r>
          </w:p>
          <w:p w:rsidR="00000000" w:rsidRPr="00A60940" w:rsidP="00A60940">
            <w:pPr>
              <w:pStyle w:val="ListBullet"/>
            </w:pPr>
            <w:r w:rsidRPr="00A60940">
              <w:t>portable ventilation fans</w:t>
            </w:r>
          </w:p>
          <w:p w:rsidR="00000000" w:rsidRPr="00A60940" w:rsidP="00A60940">
            <w:pPr>
              <w:pStyle w:val="ListBullet"/>
            </w:pPr>
            <w:r w:rsidRPr="00A60940">
              <w:t>hot air dryers</w:t>
            </w:r>
          </w:p>
          <w:p w:rsidR="00000000" w:rsidRPr="00A60940" w:rsidP="00A60940">
            <w:pPr>
              <w:pStyle w:val="ListBullet"/>
            </w:pPr>
            <w:r w:rsidRPr="00A60940">
              <w:t>heat lamps</w:t>
            </w:r>
          </w:p>
          <w:p w:rsidR="00000000" w:rsidRPr="00A60940" w:rsidP="00A60940">
            <w:pPr>
              <w:pStyle w:val="ListBullet"/>
            </w:pPr>
            <w:r w:rsidRPr="00A60940">
              <w:t>sewing machines</w:t>
            </w:r>
          </w:p>
          <w:p w:rsidR="00000000" w:rsidRPr="00A60940" w:rsidP="00A60940">
            <w:pPr>
              <w:pStyle w:val="ListBullet"/>
            </w:pPr>
            <w:r w:rsidRPr="00A60940">
              <w:t xml:space="preserve">needles </w:t>
            </w:r>
          </w:p>
          <w:p w:rsidR="00000000" w:rsidRPr="00A60940" w:rsidP="00A60940">
            <w:pPr>
              <w:pStyle w:val="ListBullet"/>
            </w:pPr>
            <w:r w:rsidRPr="00A60940">
              <w:t>threads</w:t>
            </w:r>
          </w:p>
          <w:p w:rsidR="00000000" w:rsidRPr="00A60940" w:rsidP="00A60940">
            <w:pPr>
              <w:pStyle w:val="ListBullet"/>
            </w:pPr>
            <w:r w:rsidRPr="00A60940">
              <w:t>adhesive applicators</w:t>
            </w:r>
          </w:p>
          <w:p w:rsidR="00000000" w:rsidRPr="00A60940" w:rsidP="00A60940">
            <w:pPr>
              <w:pStyle w:val="ListBullet"/>
            </w:pPr>
            <w:r w:rsidRPr="00A60940">
              <w:t>cleaning cloths</w:t>
            </w:r>
          </w:p>
          <w:p w:rsidR="00000000" w:rsidP="00A60940">
            <w:pPr>
              <w:pStyle w:val="ListBullet"/>
              <w:rPr>
                <w:lang w:val="en-NZ"/>
              </w:rPr>
            </w:pPr>
            <w:r w:rsidRPr="00A60940">
              <w:t>solvents</w:t>
            </w:r>
          </w:p>
        </w:tc>
      </w:tr>
      <w:tr w:rsidTr="00C87544">
        <w:tblPrEx>
          <w:tblW w:w="0" w:type="auto"/>
          <w:tblLayout w:type="fixed"/>
          <w:tblCellMar>
            <w:left w:w="62" w:type="dxa"/>
            <w:right w:w="62" w:type="dxa"/>
          </w:tblCellMar>
          <w:tblLook w:val="0000"/>
        </w:tblPrEx>
        <w:trPr>
          <w:gridAfter w:val="1"/>
          <w:wAfter w:w="45" w:type="dxa"/>
        </w:trPr>
        <w:tc>
          <w:tcPr>
            <w:tcW w:w="2268"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t>Joining techniques may include</w:t>
            </w:r>
          </w:p>
        </w:tc>
        <w:tc>
          <w:tcPr>
            <w:tcW w:w="6759" w:type="dxa"/>
            <w:tcBorders>
              <w:top w:val="nil"/>
              <w:left w:val="nil"/>
              <w:bottom w:val="nil"/>
              <w:right w:val="nil"/>
            </w:tcBorders>
            <w:tcMar>
              <w:top w:w="0" w:type="dxa"/>
              <w:left w:w="62" w:type="dxa"/>
              <w:bottom w:w="0" w:type="dxa"/>
              <w:right w:w="62" w:type="dxa"/>
            </w:tcMar>
          </w:tcPr>
          <w:p w:rsidR="00000000" w:rsidRPr="00A60940" w:rsidP="00A60940">
            <w:pPr>
              <w:pStyle w:val="ListBullet"/>
            </w:pPr>
            <w:r w:rsidRPr="00A60940">
              <w:t xml:space="preserve">sewing, using a variety of stitch types </w:t>
            </w:r>
          </w:p>
          <w:p w:rsidR="00000000" w:rsidRPr="00A60940" w:rsidP="00A60940">
            <w:pPr>
              <w:pStyle w:val="ListBullet"/>
            </w:pPr>
            <w:r w:rsidRPr="00A60940">
              <w:t>use of adhesives such as glue, tape and other bonding agents</w:t>
            </w:r>
          </w:p>
          <w:p w:rsidR="00000000" w:rsidP="00A60940">
            <w:pPr>
              <w:pStyle w:val="ListBullet"/>
              <w:rPr>
                <w:lang w:val="en-NZ"/>
              </w:rPr>
            </w:pPr>
            <w:r w:rsidRPr="00A60940">
              <w:t>combination of both sewing and adhesives</w:t>
            </w:r>
          </w:p>
        </w:tc>
      </w:tr>
      <w:tr w:rsidTr="00C87544">
        <w:tblPrEx>
          <w:tblW w:w="0" w:type="auto"/>
          <w:tblLayout w:type="fixed"/>
          <w:tblCellMar>
            <w:left w:w="62" w:type="dxa"/>
            <w:right w:w="62" w:type="dxa"/>
          </w:tblCellMar>
          <w:tblLook w:val="0000"/>
        </w:tblPrEx>
        <w:trPr>
          <w:gridAfter w:val="1"/>
          <w:wAfter w:w="45" w:type="dxa"/>
        </w:trPr>
        <w:tc>
          <w:tcPr>
            <w:tcW w:w="2268"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t>Personal Protective Equipment may include:</w:t>
            </w:r>
          </w:p>
        </w:tc>
        <w:tc>
          <w:tcPr>
            <w:tcW w:w="6759" w:type="dxa"/>
            <w:tcBorders>
              <w:top w:val="nil"/>
              <w:left w:val="nil"/>
              <w:bottom w:val="nil"/>
              <w:right w:val="nil"/>
            </w:tcBorders>
            <w:tcMar>
              <w:top w:w="0" w:type="dxa"/>
              <w:left w:w="62" w:type="dxa"/>
              <w:bottom w:w="0" w:type="dxa"/>
              <w:right w:w="62" w:type="dxa"/>
            </w:tcMar>
          </w:tcPr>
          <w:p w:rsidR="00000000" w:rsidRPr="00A60940" w:rsidP="00A60940">
            <w:pPr>
              <w:pStyle w:val="ListBullet"/>
            </w:pPr>
            <w:r w:rsidRPr="00A60940">
              <w:t>masks</w:t>
            </w:r>
          </w:p>
          <w:p w:rsidR="00000000" w:rsidRPr="00A60940" w:rsidP="00A60940">
            <w:pPr>
              <w:pStyle w:val="ListBullet"/>
            </w:pPr>
            <w:r w:rsidRPr="00A60940">
              <w:t>goggles</w:t>
            </w:r>
          </w:p>
          <w:p w:rsidR="00000000" w:rsidRPr="00A60940" w:rsidP="00A60940">
            <w:pPr>
              <w:pStyle w:val="ListBullet"/>
            </w:pPr>
            <w:r w:rsidRPr="00A60940">
              <w:t>aprons or other protective covers</w:t>
            </w:r>
          </w:p>
          <w:p w:rsidR="00000000" w:rsidP="00A60940">
            <w:pPr>
              <w:pStyle w:val="ListBullet"/>
              <w:rPr>
                <w:lang w:val="en-NZ"/>
              </w:rPr>
            </w:pPr>
            <w:r w:rsidRPr="00A60940">
              <w:t>gloves</w:t>
            </w:r>
          </w:p>
        </w:tc>
      </w:tr>
      <w:tr w:rsidTr="00C87544">
        <w:tblPrEx>
          <w:tblW w:w="0" w:type="auto"/>
          <w:tblLayout w:type="fixed"/>
          <w:tblCellMar>
            <w:left w:w="62" w:type="dxa"/>
            <w:right w:w="62" w:type="dxa"/>
          </w:tblCellMar>
          <w:tblLook w:val="0000"/>
        </w:tblPrEx>
        <w:trPr>
          <w:gridAfter w:val="1"/>
          <w:wAfter w:w="45" w:type="dxa"/>
        </w:trPr>
        <w:tc>
          <w:tcPr>
            <w:tcW w:w="2268"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t>Required production documentation may include:</w:t>
            </w:r>
          </w:p>
        </w:tc>
        <w:tc>
          <w:tcPr>
            <w:tcW w:w="6759" w:type="dxa"/>
            <w:tcBorders>
              <w:top w:val="nil"/>
              <w:left w:val="nil"/>
              <w:bottom w:val="nil"/>
              <w:right w:val="nil"/>
            </w:tcBorders>
            <w:tcMar>
              <w:top w:w="0" w:type="dxa"/>
              <w:left w:w="62" w:type="dxa"/>
              <w:bottom w:w="0" w:type="dxa"/>
              <w:right w:w="62" w:type="dxa"/>
            </w:tcMar>
          </w:tcPr>
          <w:p w:rsidR="00000000" w:rsidRPr="00A60940" w:rsidP="00A60940">
            <w:pPr>
              <w:pStyle w:val="ListBullet"/>
            </w:pPr>
            <w:r w:rsidRPr="00A60940">
              <w:t>record of inconsistencies or faults</w:t>
            </w:r>
          </w:p>
          <w:p w:rsidR="00000000" w:rsidRPr="00A60940" w:rsidP="00A60940">
            <w:pPr>
              <w:pStyle w:val="ListBullet"/>
            </w:pPr>
            <w:r w:rsidRPr="00A60940">
              <w:t>record of adhesives used</w:t>
            </w:r>
          </w:p>
          <w:p w:rsidR="00000000" w:rsidRPr="00A60940" w:rsidP="00A60940">
            <w:pPr>
              <w:pStyle w:val="ListBullet"/>
            </w:pPr>
            <w:r w:rsidRPr="00A60940">
              <w:t>instructions for finishing</w:t>
            </w:r>
          </w:p>
          <w:p w:rsidR="00000000" w:rsidRPr="00A60940" w:rsidP="00A60940">
            <w:pPr>
              <w:pStyle w:val="ListBullet"/>
            </w:pPr>
            <w:r w:rsidRPr="00A60940">
              <w:t>production information</w:t>
            </w:r>
          </w:p>
          <w:p w:rsidR="00000000" w:rsidRPr="00A60940" w:rsidP="00A60940">
            <w:pPr>
              <w:pStyle w:val="ListBullet"/>
            </w:pPr>
            <w:r w:rsidRPr="00A60940">
              <w:t>time and date</w:t>
            </w:r>
          </w:p>
          <w:p w:rsidR="00000000" w:rsidRPr="00A60940" w:rsidP="00A60940">
            <w:pPr>
              <w:pStyle w:val="ListBullet"/>
            </w:pPr>
            <w:r w:rsidRPr="00A60940">
              <w:t xml:space="preserve">labelling </w:t>
            </w:r>
          </w:p>
          <w:p w:rsidR="00000000" w:rsidRPr="00A60940" w:rsidP="00A60940">
            <w:pPr>
              <w:pStyle w:val="ListBullet"/>
            </w:pPr>
            <w:r w:rsidRPr="00A60940">
              <w:t>packing or transfer information</w:t>
            </w:r>
          </w:p>
        </w:tc>
      </w:tr>
    </w:tbl>
    <w:p w:rsidR="00000000" w:rsidRPr="00A60940" w:rsidP="00A60940">
      <w:pPr>
        <w:pStyle w:val="BodyText"/>
      </w:pPr>
    </w:p>
    <w:p w:rsidR="00000000" w:rsidRPr="00A60940" w:rsidP="00A60940">
      <w:pPr>
        <w:pStyle w:val="AllowPageBreak"/>
      </w:pPr>
    </w:p>
    <w:p w:rsidR="00000000" w:rsidRPr="00A60940" w:rsidP="00A60940">
      <w:pPr>
        <w:pStyle w:val="Heading1"/>
      </w:pPr>
      <w:bookmarkStart w:id="12" w:name="O_96650"/>
      <w:bookmarkEnd w:id="12"/>
      <w:r w:rsidRPr="00A60940">
        <w:t>Unit Sector(s)</w:t>
      </w:r>
    </w:p>
    <w:tbl>
      <w:tblPr>
        <w:tblW w:w="0" w:type="auto"/>
        <w:tblLayout w:type="fixed"/>
        <w:tblCellMar>
          <w:left w:w="62" w:type="dxa"/>
          <w:right w:w="62" w:type="dxa"/>
        </w:tblCellMar>
        <w:tblLook w:val="0000"/>
      </w:tblPr>
      <w:tblGrid>
        <w:gridCol w:w="2279"/>
        <w:gridCol w:w="6793"/>
      </w:tblGrid>
      <w:tr w:rsidTr="00C87544">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A60940">
            <w:pPr>
              <w:pStyle w:val="BodyText"/>
              <w:rPr>
                <w:lang w:val="en-NZ"/>
              </w:rPr>
            </w:pPr>
            <w:r w:rsidRPr="00A60940">
              <w:rPr>
                <w:rStyle w:val="SpecialBold"/>
              </w:rPr>
              <w:t>Sector</w:t>
            </w:r>
          </w:p>
        </w:tc>
        <w:tc>
          <w:tcPr>
            <w:tcW w:w="6793" w:type="dxa"/>
            <w:tcBorders>
              <w:top w:val="nil"/>
              <w:left w:val="nil"/>
              <w:bottom w:val="nil"/>
              <w:right w:val="nil"/>
            </w:tcBorders>
            <w:tcMar>
              <w:top w:w="0" w:type="dxa"/>
              <w:left w:w="62" w:type="dxa"/>
              <w:bottom w:w="0" w:type="dxa"/>
              <w:right w:w="62" w:type="dxa"/>
            </w:tcMar>
          </w:tcPr>
          <w:p w:rsidR="00000000" w:rsidRPr="00A60940" w:rsidP="00A60940">
            <w:pPr>
              <w:pStyle w:val="BodyText"/>
            </w:pPr>
            <w:r w:rsidRPr="00A60940">
              <w:t>Textile Fabrication</w:t>
            </w:r>
          </w:p>
        </w:tc>
      </w:tr>
    </w:tbl>
    <w:p w:rsidR="00000000" w:rsidRPr="00A60940" w:rsidP="00A60940">
      <w:pPr>
        <w:pStyle w:val="BodyText"/>
      </w:pPr>
    </w:p>
    <w:p w:rsidR="00000000" w:rsidRPr="00A60940" w:rsidP="00A60940"/>
    <w:sectPr w:rsidSect="00A609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9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7544" w:rsidP="00C87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9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44" w:rsidP="00A609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87544" w:rsidP="00A609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87544" w:rsidP="00A609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9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7544" w:rsidP="00C8754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9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44" w:rsidP="00A60940">
    <w:pPr>
      <w:pStyle w:val="Header"/>
      <w:framePr w:wrap="around"/>
    </w:pPr>
    <w:r>
      <w:fldChar w:fldCharType="begin"/>
    </w:r>
    <w:r>
      <w:instrText xml:space="preserve"> TITLE   \* MERGEFORMAT </w:instrText>
    </w:r>
    <w:r>
      <w:fldChar w:fldCharType="separate"/>
    </w:r>
    <w:r>
      <w:t>LMTTF3006A Cut and join sail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7544" w:rsidP="00A609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7A40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3C2D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9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0940"/>
    <w:pPr>
      <w:spacing w:before="360" w:after="60"/>
      <w:outlineLvl w:val="0"/>
    </w:pPr>
    <w:rPr>
      <w:sz w:val="32"/>
    </w:rPr>
  </w:style>
  <w:style w:type="paragraph" w:styleId="Heading2">
    <w:name w:val="heading 2"/>
    <w:basedOn w:val="HeadingBase"/>
    <w:next w:val="BodyText"/>
    <w:link w:val="Heading2Char"/>
    <w:qFormat/>
    <w:rsid w:val="00A60940"/>
    <w:pPr>
      <w:keepLines/>
      <w:spacing w:before="240" w:after="120"/>
      <w:outlineLvl w:val="1"/>
    </w:pPr>
    <w:rPr>
      <w:sz w:val="28"/>
      <w:szCs w:val="40"/>
    </w:rPr>
  </w:style>
  <w:style w:type="paragraph" w:styleId="Heading3">
    <w:name w:val="heading 3"/>
    <w:basedOn w:val="HeadingBase"/>
    <w:next w:val="BodyText"/>
    <w:link w:val="Heading3Char"/>
    <w:qFormat/>
    <w:rsid w:val="00A60940"/>
    <w:pPr>
      <w:spacing w:before="180" w:after="120"/>
      <w:outlineLvl w:val="2"/>
    </w:pPr>
    <w:rPr>
      <w:spacing w:val="-10"/>
      <w:kern w:val="32"/>
    </w:rPr>
  </w:style>
  <w:style w:type="paragraph" w:styleId="Heading4">
    <w:name w:val="heading 4"/>
    <w:basedOn w:val="HeadingBase"/>
    <w:next w:val="BodyText"/>
    <w:link w:val="Heading4Char"/>
    <w:qFormat/>
    <w:rsid w:val="00A60940"/>
    <w:pPr>
      <w:spacing w:before="160" w:after="120"/>
      <w:outlineLvl w:val="3"/>
    </w:pPr>
    <w:rPr>
      <w:sz w:val="22"/>
    </w:rPr>
  </w:style>
  <w:style w:type="paragraph" w:styleId="Heading5">
    <w:name w:val="heading 5"/>
    <w:basedOn w:val="HeadingBase"/>
    <w:next w:val="Normal"/>
    <w:link w:val="Heading5Char"/>
    <w:qFormat/>
    <w:rsid w:val="00A60940"/>
    <w:pPr>
      <w:spacing w:before="80"/>
      <w:outlineLvl w:val="4"/>
    </w:pPr>
    <w:rPr>
      <w:color w:val="918585"/>
      <w:sz w:val="20"/>
    </w:rPr>
  </w:style>
  <w:style w:type="paragraph" w:styleId="Heading6">
    <w:name w:val="heading 6"/>
    <w:basedOn w:val="HeadingBase"/>
    <w:next w:val="Normal"/>
    <w:link w:val="Heading6Char"/>
    <w:qFormat/>
    <w:rsid w:val="00A60940"/>
    <w:pPr>
      <w:spacing w:before="60"/>
      <w:outlineLvl w:val="5"/>
    </w:pPr>
    <w:rPr>
      <w:color w:val="918585"/>
      <w:sz w:val="20"/>
    </w:rPr>
  </w:style>
  <w:style w:type="paragraph" w:styleId="Heading7">
    <w:name w:val="heading 7"/>
    <w:basedOn w:val="Normal"/>
    <w:next w:val="Normal"/>
    <w:link w:val="Heading7Char"/>
    <w:qFormat/>
    <w:rsid w:val="00A60940"/>
    <w:pPr>
      <w:ind w:left="720"/>
      <w:outlineLvl w:val="6"/>
    </w:pPr>
    <w:rPr>
      <w:i/>
    </w:rPr>
  </w:style>
  <w:style w:type="paragraph" w:styleId="Heading8">
    <w:name w:val="heading 8"/>
    <w:basedOn w:val="Normal"/>
    <w:next w:val="Normal"/>
    <w:link w:val="Heading8Char"/>
    <w:qFormat/>
    <w:rsid w:val="00A60940"/>
    <w:pPr>
      <w:ind w:left="720"/>
      <w:outlineLvl w:val="7"/>
    </w:pPr>
    <w:rPr>
      <w:i/>
    </w:rPr>
  </w:style>
  <w:style w:type="paragraph" w:styleId="Heading9">
    <w:name w:val="heading 9"/>
    <w:basedOn w:val="Normal"/>
    <w:next w:val="Normal"/>
    <w:link w:val="Heading9Char"/>
    <w:qFormat/>
    <w:rsid w:val="00A60940"/>
    <w:pPr>
      <w:ind w:left="720"/>
      <w:outlineLvl w:val="8"/>
    </w:pPr>
    <w:rPr>
      <w:i/>
    </w:rPr>
  </w:style>
  <w:style w:type="character" w:default="1" w:styleId="DefaultParagraphFont">
    <w:name w:val="Default Paragraph Font"/>
    <w:uiPriority w:val="1"/>
    <w:unhideWhenUsed/>
    <w:rsid w:val="00A60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940"/>
  </w:style>
  <w:style w:type="character" w:customStyle="1" w:styleId="Heading1Char">
    <w:name w:val="Heading 1 Char"/>
    <w:link w:val="Heading1"/>
    <w:rsid w:val="00A60940"/>
    <w:rPr>
      <w:rFonts w:ascii="Times New Roman" w:eastAsia="Times New Roman" w:hAnsi="Times New Roman" w:cs="Times New Roman"/>
      <w:b/>
      <w:sz w:val="32"/>
      <w:szCs w:val="20"/>
      <w:lang w:eastAsia="en-US"/>
    </w:rPr>
  </w:style>
  <w:style w:type="paragraph" w:styleId="BodyText">
    <w:name w:val="Body Text"/>
    <w:basedOn w:val="Normal"/>
    <w:link w:val="BodyTextChar"/>
    <w:rsid w:val="00A60940"/>
    <w:pPr>
      <w:spacing w:before="120" w:after="120"/>
      <w:contextualSpacing/>
    </w:pPr>
    <w:rPr>
      <w:rFonts w:ascii="Times New Roman" w:hAnsi="Times New Roman"/>
      <w:sz w:val="24"/>
      <w:szCs w:val="22"/>
    </w:rPr>
  </w:style>
  <w:style w:type="character" w:customStyle="1" w:styleId="BodyTextChar">
    <w:name w:val="Body Text Char"/>
    <w:link w:val="BodyText"/>
    <w:rsid w:val="00A60940"/>
    <w:rPr>
      <w:rFonts w:ascii="Times New Roman" w:eastAsia="Times New Roman" w:hAnsi="Times New Roman" w:cs="Times New Roman"/>
      <w:sz w:val="24"/>
      <w:lang w:val="en-US" w:eastAsia="en-US"/>
    </w:rPr>
  </w:style>
  <w:style w:type="paragraph" w:styleId="Footer">
    <w:name w:val="footer"/>
    <w:basedOn w:val="Normal"/>
    <w:link w:val="FooterChar"/>
    <w:rsid w:val="00A60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60940"/>
    <w:rPr>
      <w:rFonts w:ascii="Times New Roman" w:eastAsia="Times New Roman" w:hAnsi="Times New Roman" w:cs="Times New Roman"/>
      <w:sz w:val="16"/>
      <w:lang w:val="en-US" w:eastAsia="en-US"/>
    </w:rPr>
  </w:style>
  <w:style w:type="paragraph" w:styleId="List">
    <w:name w:val="List"/>
    <w:basedOn w:val="BodyText"/>
    <w:next w:val="BodyText"/>
    <w:rsid w:val="00A60940"/>
    <w:pPr>
      <w:tabs>
        <w:tab w:val="left" w:pos="340"/>
      </w:tabs>
      <w:spacing w:before="60" w:after="60"/>
      <w:ind w:left="340" w:hanging="340"/>
    </w:pPr>
  </w:style>
  <w:style w:type="paragraph" w:styleId="ListBullet">
    <w:name w:val="List Bullet"/>
    <w:basedOn w:val="List"/>
    <w:rsid w:val="00A60940"/>
    <w:pPr>
      <w:numPr>
        <w:numId w:val="12"/>
      </w:numPr>
      <w:tabs>
        <w:tab w:val="clear" w:pos="340"/>
      </w:tabs>
      <w:spacing w:before="40" w:after="40"/>
    </w:pPr>
  </w:style>
  <w:style w:type="character" w:customStyle="1" w:styleId="SpecialBold">
    <w:name w:val="Special Bold"/>
    <w:rsid w:val="00A60940"/>
    <w:rPr>
      <w:b/>
      <w:spacing w:val="0"/>
    </w:rPr>
  </w:style>
  <w:style w:type="paragraph" w:styleId="Header">
    <w:name w:val="header"/>
    <w:basedOn w:val="Normal"/>
    <w:link w:val="HeaderChar"/>
    <w:rsid w:val="00A60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609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0940"/>
    <w:pPr>
      <w:spacing w:before="240" w:after="120"/>
      <w:outlineLvl w:val="0"/>
    </w:pPr>
    <w:rPr>
      <w:rFonts w:ascii="Times New Roman" w:hAnsi="Times New Roman"/>
      <w:b/>
      <w:sz w:val="28"/>
    </w:rPr>
  </w:style>
  <w:style w:type="paragraph" w:customStyle="1" w:styleId="AllowPageBreak">
    <w:name w:val="AllowPageBreak"/>
    <w:rsid w:val="00A609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0940"/>
    <w:rPr>
      <w:b/>
      <w:i/>
      <w:u w:val="none"/>
    </w:rPr>
  </w:style>
  <w:style w:type="character" w:customStyle="1" w:styleId="Heading2Char">
    <w:name w:val="Heading 2 Char"/>
    <w:link w:val="Heading2"/>
    <w:rsid w:val="00A60940"/>
    <w:rPr>
      <w:rFonts w:ascii="Times New Roman" w:eastAsia="Times New Roman" w:hAnsi="Times New Roman" w:cs="Times New Roman"/>
      <w:b/>
      <w:sz w:val="28"/>
      <w:szCs w:val="40"/>
      <w:lang w:eastAsia="en-US"/>
    </w:rPr>
  </w:style>
  <w:style w:type="character" w:customStyle="1" w:styleId="Heading3Char">
    <w:name w:val="Heading 3 Char"/>
    <w:link w:val="Heading3"/>
    <w:rsid w:val="00A6094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60940"/>
    <w:rPr>
      <w:rFonts w:ascii="Times New Roman" w:eastAsia="Times New Roman" w:hAnsi="Times New Roman" w:cs="Times New Roman"/>
      <w:b/>
      <w:szCs w:val="20"/>
      <w:lang w:eastAsia="en-US"/>
    </w:rPr>
  </w:style>
  <w:style w:type="character" w:customStyle="1" w:styleId="Heading5Char">
    <w:name w:val="Heading 5 Char"/>
    <w:link w:val="Heading5"/>
    <w:rsid w:val="00A6094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60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9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09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0940"/>
    <w:rPr>
      <w:rFonts w:ascii="Courier New" w:eastAsia="Times New Roman" w:hAnsi="Courier New" w:cs="Times New Roman"/>
      <w:i/>
      <w:szCs w:val="20"/>
      <w:lang w:val="en-US" w:eastAsia="en-US"/>
    </w:rPr>
  </w:style>
  <w:style w:type="paragraph" w:customStyle="1" w:styleId="HeadingBase">
    <w:name w:val="Heading Base"/>
    <w:rsid w:val="00A60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940"/>
    <w:pPr>
      <w:tabs>
        <w:tab w:val="right" w:leader="dot" w:pos="9072"/>
      </w:tabs>
      <w:ind w:left="567"/>
    </w:pPr>
    <w:rPr>
      <w:szCs w:val="22"/>
    </w:rPr>
  </w:style>
  <w:style w:type="paragraph" w:customStyle="1" w:styleId="TOCBase">
    <w:name w:val="TOC Base"/>
    <w:rsid w:val="00A60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940"/>
    <w:pPr>
      <w:tabs>
        <w:tab w:val="right" w:leader="dot" w:pos="9072"/>
      </w:tabs>
      <w:spacing w:before="40" w:after="40"/>
      <w:ind w:left="284"/>
    </w:pPr>
    <w:rPr>
      <w:rFonts w:ascii="Times New Roman" w:hAnsi="Times New Roman"/>
    </w:rPr>
  </w:style>
  <w:style w:type="paragraph" w:styleId="TOC1">
    <w:name w:val="toc 1"/>
    <w:basedOn w:val="TOCBase"/>
    <w:next w:val="Normal"/>
    <w:rsid w:val="00A609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0940"/>
    <w:pPr>
      <w:spacing w:before="5040"/>
      <w:jc w:val="center"/>
    </w:pPr>
    <w:rPr>
      <w:sz w:val="48"/>
      <w:szCs w:val="72"/>
      <w:lang w:val="en-US"/>
    </w:rPr>
  </w:style>
  <w:style w:type="character" w:customStyle="1" w:styleId="TitleChar">
    <w:name w:val="Title Char"/>
    <w:link w:val="Title"/>
    <w:rsid w:val="00A60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940"/>
    <w:pPr>
      <w:tabs>
        <w:tab w:val="left" w:pos="3600"/>
        <w:tab w:val="left" w:pos="3958"/>
      </w:tabs>
    </w:pPr>
  </w:style>
  <w:style w:type="paragraph" w:customStyle="1" w:styleId="Note">
    <w:name w:val="Note"/>
    <w:basedOn w:val="BodyText"/>
    <w:rsid w:val="00A609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0940"/>
    <w:pPr>
      <w:framePr w:wrap="auto" w:hAnchor="text" w:y="6049"/>
    </w:pPr>
    <w:rPr>
      <w:color w:val="000000"/>
      <w:sz w:val="40"/>
    </w:rPr>
  </w:style>
  <w:style w:type="paragraph" w:customStyle="1" w:styleId="TOCTitle">
    <w:name w:val="TOCTitle"/>
    <w:basedOn w:val="Heading1"/>
    <w:rsid w:val="00A60940"/>
    <w:pPr>
      <w:spacing w:after="240"/>
      <w:jc w:val="center"/>
      <w:outlineLvl w:val="9"/>
    </w:pPr>
    <w:rPr>
      <w:caps/>
    </w:rPr>
  </w:style>
  <w:style w:type="paragraph" w:customStyle="1" w:styleId="Version">
    <w:name w:val="Version"/>
    <w:rsid w:val="00A609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0940"/>
    <w:pPr>
      <w:numPr>
        <w:numId w:val="13"/>
      </w:numPr>
      <w:tabs>
        <w:tab w:val="clear" w:pos="680"/>
      </w:tabs>
    </w:pPr>
  </w:style>
  <w:style w:type="paragraph" w:styleId="Index1">
    <w:name w:val="index 1"/>
    <w:basedOn w:val="Normal"/>
    <w:next w:val="Normal"/>
    <w:semiHidden/>
    <w:rsid w:val="00A60940"/>
    <w:pPr>
      <w:keepNext w:val="0"/>
      <w:tabs>
        <w:tab w:val="right" w:pos="4176"/>
      </w:tabs>
      <w:ind w:left="198" w:hanging="198"/>
    </w:pPr>
    <w:rPr>
      <w:rFonts w:ascii="Garamond" w:hAnsi="Garamond"/>
    </w:rPr>
  </w:style>
  <w:style w:type="paragraph" w:styleId="IndexHeading">
    <w:name w:val="index heading"/>
    <w:basedOn w:val="Normal"/>
    <w:next w:val="Index1"/>
    <w:semiHidden/>
    <w:rsid w:val="00A60940"/>
    <w:pPr>
      <w:spacing w:before="120" w:after="120"/>
    </w:pPr>
    <w:rPr>
      <w:rFonts w:ascii="Arial" w:hAnsi="Arial"/>
      <w:b/>
      <w:color w:val="918585"/>
      <w:sz w:val="24"/>
    </w:rPr>
  </w:style>
  <w:style w:type="paragraph" w:customStyle="1" w:styleId="Chapter">
    <w:name w:val="Chapter"/>
    <w:basedOn w:val="Normal"/>
    <w:rsid w:val="00A60940"/>
    <w:pPr>
      <w:spacing w:before="240"/>
    </w:pPr>
    <w:rPr>
      <w:rFonts w:ascii="Times New Roman" w:hAnsi="Times New Roman"/>
      <w:smallCaps/>
      <w:spacing w:val="80"/>
      <w:sz w:val="28"/>
    </w:rPr>
  </w:style>
  <w:style w:type="paragraph" w:customStyle="1" w:styleId="InChapter">
    <w:name w:val="InChapter"/>
    <w:basedOn w:val="Heading3"/>
    <w:rsid w:val="00A60940"/>
    <w:pPr>
      <w:spacing w:after="240"/>
      <w:outlineLvl w:val="9"/>
    </w:pPr>
    <w:rPr>
      <w:noProof/>
    </w:rPr>
  </w:style>
  <w:style w:type="paragraph" w:styleId="Index2">
    <w:name w:val="index 2"/>
    <w:basedOn w:val="Normal"/>
    <w:next w:val="Normal"/>
    <w:semiHidden/>
    <w:rsid w:val="00A60940"/>
    <w:pPr>
      <w:tabs>
        <w:tab w:val="right" w:pos="4176"/>
      </w:tabs>
      <w:ind w:left="568" w:hanging="284"/>
    </w:pPr>
    <w:rPr>
      <w:rFonts w:ascii="Garamond" w:hAnsi="Garamond"/>
    </w:rPr>
  </w:style>
  <w:style w:type="paragraph" w:customStyle="1" w:styleId="Byline">
    <w:name w:val="Byline"/>
    <w:rsid w:val="00A60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940"/>
    <w:pPr>
      <w:tabs>
        <w:tab w:val="clear" w:pos="3600"/>
        <w:tab w:val="clear" w:pos="3958"/>
      </w:tabs>
      <w:jc w:val="right"/>
    </w:pPr>
  </w:style>
  <w:style w:type="character" w:styleId="Emphasis">
    <w:name w:val="Emphasis"/>
    <w:qFormat/>
    <w:rsid w:val="00A60940"/>
    <w:rPr>
      <w:i/>
    </w:rPr>
  </w:style>
  <w:style w:type="paragraph" w:styleId="Caption">
    <w:name w:val="caption"/>
    <w:basedOn w:val="BodyText"/>
    <w:next w:val="Normal"/>
    <w:qFormat/>
    <w:rsid w:val="00A60940"/>
    <w:pPr>
      <w:framePr w:w="2268" w:hSpace="181" w:vSpace="181" w:wrap="around" w:vAnchor="text" w:hAnchor="page" w:x="1135" w:y="285" w:anchorLock="1"/>
    </w:pPr>
    <w:rPr>
      <w:i/>
    </w:rPr>
  </w:style>
  <w:style w:type="paragraph" w:customStyle="1" w:styleId="MiniTOCTitle">
    <w:name w:val="MiniTOCTitle"/>
    <w:basedOn w:val="Heading4"/>
    <w:rsid w:val="00A60940"/>
    <w:pPr>
      <w:spacing w:before="240"/>
      <w:outlineLvl w:val="9"/>
    </w:pPr>
    <w:rPr>
      <w:noProof/>
      <w:sz w:val="24"/>
    </w:rPr>
  </w:style>
  <w:style w:type="paragraph" w:customStyle="1" w:styleId="MiniTOCItem">
    <w:name w:val="MiniTOCItem"/>
    <w:basedOn w:val="ListBullet"/>
    <w:rsid w:val="00A60940"/>
    <w:pPr>
      <w:numPr>
        <w:numId w:val="0"/>
      </w:numPr>
      <w:tabs>
        <w:tab w:val="right" w:leader="dot" w:pos="6521"/>
      </w:tabs>
      <w:spacing w:before="0" w:after="0"/>
    </w:pPr>
  </w:style>
  <w:style w:type="paragraph" w:customStyle="1" w:styleId="TOFTitle">
    <w:name w:val="TOFTitle"/>
    <w:basedOn w:val="TOCTitle"/>
    <w:rsid w:val="00A60940"/>
  </w:style>
  <w:style w:type="paragraph" w:styleId="TableofFigures">
    <w:name w:val="table of figures"/>
    <w:basedOn w:val="Normal"/>
    <w:next w:val="Normal"/>
    <w:semiHidden/>
    <w:rsid w:val="00A60940"/>
    <w:pPr>
      <w:tabs>
        <w:tab w:val="right" w:leader="dot" w:pos="9072"/>
      </w:tabs>
      <w:ind w:left="970" w:hanging="403"/>
    </w:pPr>
    <w:rPr>
      <w:rFonts w:ascii="Times New Roman" w:hAnsi="Times New Roman"/>
      <w:b/>
    </w:rPr>
  </w:style>
  <w:style w:type="paragraph" w:styleId="ListNumber">
    <w:name w:val="List Number"/>
    <w:basedOn w:val="List"/>
    <w:rsid w:val="00A60940"/>
    <w:pPr>
      <w:numPr>
        <w:numId w:val="10"/>
      </w:numPr>
    </w:pPr>
  </w:style>
  <w:style w:type="character" w:customStyle="1" w:styleId="WingdingSymbols">
    <w:name w:val="Wingding Symbols"/>
    <w:rsid w:val="00A60940"/>
    <w:rPr>
      <w:rFonts w:ascii="Wingdings" w:hAnsi="Wingdings"/>
    </w:rPr>
  </w:style>
  <w:style w:type="paragraph" w:customStyle="1" w:styleId="TableHeading">
    <w:name w:val="Table Heading"/>
    <w:basedOn w:val="HeadingBase"/>
    <w:rsid w:val="00A60940"/>
    <w:pPr>
      <w:keepLines/>
      <w:pBdr>
        <w:bottom w:val="single" w:sz="6" w:space="1" w:color="918585"/>
      </w:pBdr>
      <w:spacing w:before="240"/>
    </w:pPr>
  </w:style>
  <w:style w:type="character" w:customStyle="1" w:styleId="HotSpot">
    <w:name w:val="HotSpot"/>
    <w:rsid w:val="00A60940"/>
    <w:rPr>
      <w:color w:val="0033CC"/>
      <w:u w:val="none"/>
    </w:rPr>
  </w:style>
  <w:style w:type="paragraph" w:customStyle="1" w:styleId="BodyTextRight">
    <w:name w:val="Body Text Right"/>
    <w:basedOn w:val="BodyText"/>
    <w:rsid w:val="00A60940"/>
    <w:pPr>
      <w:spacing w:before="0" w:after="0"/>
      <w:jc w:val="right"/>
    </w:pPr>
  </w:style>
  <w:style w:type="paragraph" w:styleId="Index3">
    <w:name w:val="index 3"/>
    <w:basedOn w:val="ListNumber2"/>
    <w:next w:val="Normal"/>
    <w:semiHidden/>
    <w:rsid w:val="00A60940"/>
    <w:pPr>
      <w:numPr>
        <w:numId w:val="0"/>
      </w:numPr>
      <w:tabs>
        <w:tab w:val="right" w:leader="dot" w:pos="4176"/>
      </w:tabs>
    </w:pPr>
  </w:style>
  <w:style w:type="paragraph" w:styleId="ListNumber2">
    <w:name w:val="List Number 2"/>
    <w:basedOn w:val="List2"/>
    <w:rsid w:val="00A60940"/>
    <w:pPr>
      <w:numPr>
        <w:numId w:val="9"/>
      </w:numPr>
      <w:tabs>
        <w:tab w:val="clear" w:pos="1060"/>
      </w:tabs>
    </w:pPr>
  </w:style>
  <w:style w:type="paragraph" w:customStyle="1" w:styleId="MarginNote">
    <w:name w:val="Margin Note"/>
    <w:basedOn w:val="BodyText"/>
    <w:rsid w:val="00A60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609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0940"/>
    <w:rPr>
      <w:sz w:val="32"/>
    </w:rPr>
  </w:style>
  <w:style w:type="paragraph" w:customStyle="1" w:styleId="HeadingProcedure">
    <w:name w:val="Heading Procedure"/>
    <w:basedOn w:val="HeadingBase"/>
    <w:next w:val="Normal"/>
    <w:rsid w:val="00A60940"/>
    <w:pPr>
      <w:tabs>
        <w:tab w:val="left" w:pos="0"/>
      </w:tabs>
      <w:spacing w:before="120" w:after="60"/>
    </w:pPr>
    <w:rPr>
      <w:i/>
      <w:color w:val="918585"/>
      <w:sz w:val="22"/>
    </w:rPr>
  </w:style>
  <w:style w:type="paragraph" w:customStyle="1" w:styleId="TableBodyText">
    <w:name w:val="Table Body Text"/>
    <w:basedOn w:val="BodyText"/>
    <w:rsid w:val="00A60940"/>
    <w:pPr>
      <w:spacing w:before="60" w:after="60"/>
    </w:pPr>
  </w:style>
  <w:style w:type="paragraph" w:styleId="ListContinue">
    <w:name w:val="List Continue"/>
    <w:basedOn w:val="List"/>
    <w:rsid w:val="00A60940"/>
    <w:pPr>
      <w:ind w:firstLine="0"/>
    </w:pPr>
  </w:style>
  <w:style w:type="paragraph" w:customStyle="1" w:styleId="ListNote">
    <w:name w:val="List Note"/>
    <w:basedOn w:val="List"/>
    <w:rsid w:val="00A60940"/>
    <w:pPr>
      <w:pBdr>
        <w:top w:val="single" w:sz="6" w:space="2" w:color="918585"/>
        <w:bottom w:val="single" w:sz="6" w:space="2" w:color="918585"/>
      </w:pBdr>
      <w:tabs>
        <w:tab w:val="left" w:pos="1021"/>
      </w:tabs>
      <w:ind w:firstLine="0"/>
    </w:pPr>
  </w:style>
  <w:style w:type="paragraph" w:customStyle="1" w:styleId="Warning">
    <w:name w:val="Warning"/>
    <w:basedOn w:val="BodyText"/>
    <w:rsid w:val="00A60940"/>
    <w:pPr>
      <w:shd w:val="clear" w:color="auto" w:fill="D9D9D9"/>
      <w:tabs>
        <w:tab w:val="left" w:pos="992"/>
      </w:tabs>
      <w:ind w:left="119" w:right="119"/>
    </w:pPr>
    <w:rPr>
      <w:sz w:val="20"/>
    </w:rPr>
  </w:style>
  <w:style w:type="paragraph" w:customStyle="1" w:styleId="MarginIcons">
    <w:name w:val="Margin Icons"/>
    <w:basedOn w:val="BodyText"/>
    <w:rsid w:val="00A6094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60940"/>
    <w:rPr>
      <w:rFonts w:ascii="Courier New" w:hAnsi="Courier New"/>
    </w:rPr>
  </w:style>
  <w:style w:type="paragraph" w:customStyle="1" w:styleId="NoteBullet">
    <w:name w:val="Note Bullet"/>
    <w:basedOn w:val="Note"/>
    <w:rsid w:val="00A60940"/>
    <w:pPr>
      <w:tabs>
        <w:tab w:val="clear" w:pos="680"/>
      </w:tabs>
      <w:spacing w:before="60" w:after="60"/>
    </w:pPr>
  </w:style>
  <w:style w:type="paragraph" w:customStyle="1" w:styleId="SubHeading2">
    <w:name w:val="SubHeading2"/>
    <w:basedOn w:val="HeadingBase"/>
    <w:rsid w:val="00A60940"/>
    <w:pPr>
      <w:spacing w:before="240" w:after="60"/>
    </w:pPr>
    <w:rPr>
      <w:sz w:val="20"/>
    </w:rPr>
  </w:style>
  <w:style w:type="paragraph" w:customStyle="1" w:styleId="SubHeading1">
    <w:name w:val="SubHeading1"/>
    <w:basedOn w:val="HeadingBase"/>
    <w:rsid w:val="00A60940"/>
    <w:pPr>
      <w:spacing w:before="240" w:after="60"/>
    </w:pPr>
    <w:rPr>
      <w:color w:val="918585"/>
      <w:sz w:val="22"/>
    </w:rPr>
  </w:style>
  <w:style w:type="paragraph" w:customStyle="1" w:styleId="SideHeading">
    <w:name w:val="Side Heading"/>
    <w:basedOn w:val="HeadingBase"/>
    <w:rsid w:val="00A60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940"/>
    <w:pPr>
      <w:tabs>
        <w:tab w:val="num" w:pos="360"/>
      </w:tabs>
    </w:pPr>
  </w:style>
  <w:style w:type="paragraph" w:styleId="PlainText">
    <w:name w:val="Plain Text"/>
    <w:basedOn w:val="Normal"/>
    <w:link w:val="PlainTextChar"/>
    <w:rsid w:val="00A60940"/>
    <w:rPr>
      <w:sz w:val="20"/>
    </w:rPr>
  </w:style>
  <w:style w:type="character" w:customStyle="1" w:styleId="PlainTextChar">
    <w:name w:val="Plain Text Char"/>
    <w:basedOn w:val="DefaultParagraphFont"/>
    <w:link w:val="PlainText"/>
    <w:rsid w:val="00A60940"/>
    <w:rPr>
      <w:rFonts w:ascii="Courier New" w:eastAsia="Times New Roman" w:hAnsi="Courier New" w:cs="Times New Roman"/>
      <w:sz w:val="20"/>
      <w:szCs w:val="20"/>
      <w:lang w:val="en-US" w:eastAsia="en-US"/>
    </w:rPr>
  </w:style>
  <w:style w:type="character" w:customStyle="1" w:styleId="MenuOption">
    <w:name w:val="Menu Option"/>
    <w:rsid w:val="00A60940"/>
    <w:rPr>
      <w:b/>
      <w:smallCaps/>
    </w:rPr>
  </w:style>
  <w:style w:type="paragraph" w:customStyle="1" w:styleId="TableListNumber">
    <w:name w:val="Table List Number"/>
    <w:basedOn w:val="ListNumber"/>
    <w:rsid w:val="00A60940"/>
    <w:pPr>
      <w:numPr>
        <w:numId w:val="0"/>
      </w:numPr>
    </w:pPr>
  </w:style>
  <w:style w:type="paragraph" w:styleId="TOC4">
    <w:name w:val="toc 4"/>
    <w:basedOn w:val="TOCBase"/>
    <w:next w:val="Normal"/>
    <w:semiHidden/>
    <w:rsid w:val="00A60940"/>
    <w:pPr>
      <w:tabs>
        <w:tab w:val="right" w:leader="dot" w:pos="9071"/>
      </w:tabs>
      <w:ind w:left="1701"/>
    </w:pPr>
  </w:style>
  <w:style w:type="paragraph" w:customStyle="1" w:styleId="ListAlpha">
    <w:name w:val="List Alpha"/>
    <w:basedOn w:val="List"/>
    <w:rsid w:val="00A60940"/>
    <w:pPr>
      <w:numPr>
        <w:numId w:val="8"/>
      </w:numPr>
    </w:pPr>
  </w:style>
  <w:style w:type="paragraph" w:customStyle="1" w:styleId="ListAlpha2">
    <w:name w:val="List Alpha 2"/>
    <w:basedOn w:val="List2"/>
    <w:rsid w:val="00A60940"/>
    <w:pPr>
      <w:numPr>
        <w:numId w:val="7"/>
      </w:numPr>
    </w:pPr>
  </w:style>
  <w:style w:type="paragraph" w:styleId="List2">
    <w:name w:val="List 2"/>
    <w:basedOn w:val="BodyText"/>
    <w:rsid w:val="00A60940"/>
    <w:pPr>
      <w:tabs>
        <w:tab w:val="left" w:pos="680"/>
      </w:tabs>
      <w:spacing w:before="60" w:after="60"/>
      <w:ind w:left="680" w:hanging="340"/>
    </w:pPr>
  </w:style>
  <w:style w:type="paragraph" w:styleId="List3">
    <w:name w:val="List 3"/>
    <w:basedOn w:val="BodyText"/>
    <w:rsid w:val="00A60940"/>
    <w:pPr>
      <w:tabs>
        <w:tab w:val="left" w:pos="1021"/>
      </w:tabs>
      <w:spacing w:before="60" w:after="60"/>
      <w:ind w:left="1020" w:hanging="340"/>
    </w:pPr>
  </w:style>
  <w:style w:type="paragraph" w:styleId="List4">
    <w:name w:val="List 4"/>
    <w:basedOn w:val="BodyText"/>
    <w:rsid w:val="00A60940"/>
    <w:pPr>
      <w:tabs>
        <w:tab w:val="left" w:pos="1361"/>
      </w:tabs>
      <w:spacing w:before="60" w:after="60"/>
      <w:ind w:left="1361" w:hanging="340"/>
    </w:pPr>
  </w:style>
  <w:style w:type="paragraph" w:styleId="List5">
    <w:name w:val="List 5"/>
    <w:basedOn w:val="BodyText"/>
    <w:rsid w:val="00A60940"/>
    <w:pPr>
      <w:tabs>
        <w:tab w:val="left" w:pos="1701"/>
      </w:tabs>
      <w:spacing w:before="60" w:after="60"/>
      <w:ind w:left="1701" w:hanging="340"/>
    </w:pPr>
  </w:style>
  <w:style w:type="paragraph" w:styleId="ListBullet3">
    <w:name w:val="List Bullet 3"/>
    <w:basedOn w:val="List3"/>
    <w:rsid w:val="00A60940"/>
    <w:pPr>
      <w:numPr>
        <w:numId w:val="14"/>
      </w:numPr>
      <w:tabs>
        <w:tab w:val="clear" w:pos="1021"/>
      </w:tabs>
      <w:ind w:left="1037" w:hanging="357"/>
    </w:pPr>
  </w:style>
  <w:style w:type="paragraph" w:styleId="ListBullet4">
    <w:name w:val="List Bullet 4"/>
    <w:basedOn w:val="List4"/>
    <w:rsid w:val="00A60940"/>
    <w:pPr>
      <w:numPr>
        <w:numId w:val="2"/>
      </w:numPr>
    </w:pPr>
  </w:style>
  <w:style w:type="paragraph" w:styleId="ListBullet5">
    <w:name w:val="List Bullet 5"/>
    <w:basedOn w:val="List5"/>
    <w:rsid w:val="00A60940"/>
    <w:pPr>
      <w:numPr>
        <w:numId w:val="3"/>
      </w:numPr>
    </w:pPr>
  </w:style>
  <w:style w:type="paragraph" w:styleId="ListContinue2">
    <w:name w:val="List Continue 2"/>
    <w:basedOn w:val="List2"/>
    <w:rsid w:val="00A60940"/>
    <w:pPr>
      <w:ind w:firstLine="0"/>
    </w:pPr>
  </w:style>
  <w:style w:type="paragraph" w:styleId="ListContinue3">
    <w:name w:val="List Continue 3"/>
    <w:basedOn w:val="List3"/>
    <w:rsid w:val="00A60940"/>
    <w:pPr>
      <w:ind w:left="1021" w:firstLine="0"/>
    </w:pPr>
  </w:style>
  <w:style w:type="paragraph" w:styleId="ListContinue4">
    <w:name w:val="List Continue 4"/>
    <w:basedOn w:val="List4"/>
    <w:rsid w:val="00A60940"/>
    <w:pPr>
      <w:ind w:firstLine="0"/>
    </w:pPr>
  </w:style>
  <w:style w:type="paragraph" w:styleId="ListContinue5">
    <w:name w:val="List Continue 5"/>
    <w:basedOn w:val="List5"/>
    <w:rsid w:val="00A60940"/>
    <w:pPr>
      <w:ind w:firstLine="0"/>
    </w:pPr>
  </w:style>
  <w:style w:type="paragraph" w:styleId="ListNumber3">
    <w:name w:val="List Number 3"/>
    <w:basedOn w:val="List3"/>
    <w:rsid w:val="00A60940"/>
    <w:pPr>
      <w:numPr>
        <w:numId w:val="4"/>
      </w:numPr>
    </w:pPr>
  </w:style>
  <w:style w:type="paragraph" w:styleId="ListNumber4">
    <w:name w:val="List Number 4"/>
    <w:basedOn w:val="List4"/>
    <w:rsid w:val="00A60940"/>
    <w:pPr>
      <w:numPr>
        <w:numId w:val="5"/>
      </w:numPr>
    </w:pPr>
  </w:style>
  <w:style w:type="paragraph" w:styleId="ListNumber5">
    <w:name w:val="List Number 5"/>
    <w:basedOn w:val="List5"/>
    <w:rsid w:val="00A60940"/>
    <w:pPr>
      <w:numPr>
        <w:numId w:val="6"/>
      </w:numPr>
    </w:pPr>
  </w:style>
  <w:style w:type="paragraph" w:styleId="BlockText">
    <w:name w:val="Block Text"/>
    <w:basedOn w:val="Normal"/>
    <w:rsid w:val="00A60940"/>
    <w:pPr>
      <w:spacing w:after="120"/>
      <w:ind w:left="1440" w:right="1440"/>
    </w:pPr>
  </w:style>
  <w:style w:type="character" w:customStyle="1" w:styleId="Subscript">
    <w:name w:val="Subscript"/>
    <w:rsid w:val="00A60940"/>
    <w:rPr>
      <w:sz w:val="16"/>
      <w:vertAlign w:val="subscript"/>
    </w:rPr>
  </w:style>
  <w:style w:type="character" w:customStyle="1" w:styleId="Superscript">
    <w:name w:val="Superscript"/>
    <w:rsid w:val="00A60940"/>
    <w:rPr>
      <w:sz w:val="16"/>
      <w:vertAlign w:val="superscript"/>
    </w:rPr>
  </w:style>
  <w:style w:type="character" w:customStyle="1" w:styleId="Symbols">
    <w:name w:val="Symbols"/>
    <w:rsid w:val="00A60940"/>
    <w:rPr>
      <w:rFonts w:ascii="Symbol" w:hAnsi="Symbol"/>
    </w:rPr>
  </w:style>
  <w:style w:type="character" w:customStyle="1" w:styleId="MenuOptions">
    <w:name w:val="Menu Options"/>
    <w:rsid w:val="00A60940"/>
    <w:rPr>
      <w:rFonts w:ascii="Arial Narrow" w:hAnsi="Arial Narrow"/>
      <w:smallCaps/>
    </w:rPr>
  </w:style>
  <w:style w:type="character" w:customStyle="1" w:styleId="Buttons">
    <w:name w:val="Buttons"/>
    <w:rsid w:val="00A60940"/>
    <w:rPr>
      <w:b/>
    </w:rPr>
  </w:style>
  <w:style w:type="character" w:customStyle="1" w:styleId="Underlined">
    <w:name w:val="Underlined"/>
    <w:rsid w:val="00A60940"/>
    <w:rPr>
      <w:u w:val="single"/>
    </w:rPr>
  </w:style>
  <w:style w:type="paragraph" w:customStyle="1" w:styleId="TableBodyTextRight">
    <w:name w:val="Table Body Text Right"/>
    <w:basedOn w:val="TableBodyText"/>
    <w:rsid w:val="00A60940"/>
    <w:pPr>
      <w:widowControl w:val="0"/>
      <w:autoSpaceDE w:val="0"/>
      <w:autoSpaceDN w:val="0"/>
      <w:adjustRightInd w:val="0"/>
      <w:jc w:val="right"/>
    </w:pPr>
    <w:rPr>
      <w:rFonts w:cs="Arial"/>
      <w:szCs w:val="18"/>
    </w:rPr>
  </w:style>
  <w:style w:type="paragraph" w:customStyle="1" w:styleId="CopyrightText">
    <w:name w:val="Copyright Text"/>
    <w:basedOn w:val="BodyText"/>
    <w:rsid w:val="00A60940"/>
    <w:rPr>
      <w:sz w:val="18"/>
    </w:rPr>
  </w:style>
  <w:style w:type="paragraph" w:customStyle="1" w:styleId="BodySmallRight">
    <w:name w:val="Body Small Right"/>
    <w:basedOn w:val="BodyTextRight"/>
    <w:rsid w:val="00A60940"/>
    <w:rPr>
      <w:sz w:val="18"/>
      <w:szCs w:val="18"/>
    </w:rPr>
  </w:style>
  <w:style w:type="paragraph" w:customStyle="1" w:styleId="MarginEdition">
    <w:name w:val="Margin Edition"/>
    <w:basedOn w:val="MarginNote"/>
    <w:rsid w:val="00A60940"/>
    <w:pPr>
      <w:spacing w:before="0" w:after="0"/>
    </w:pPr>
    <w:rPr>
      <w:rFonts w:ascii="Times New Roman" w:hAnsi="Times New Roman"/>
      <w:color w:val="999999"/>
    </w:rPr>
  </w:style>
  <w:style w:type="paragraph" w:customStyle="1" w:styleId="Spacer">
    <w:name w:val="Spacer"/>
    <w:basedOn w:val="Normal"/>
    <w:rsid w:val="00A60940"/>
    <w:rPr>
      <w:sz w:val="2"/>
      <w:szCs w:val="2"/>
    </w:rPr>
  </w:style>
  <w:style w:type="character" w:customStyle="1" w:styleId="Small">
    <w:name w:val="Small"/>
    <w:rsid w:val="00A60940"/>
    <w:rPr>
      <w:sz w:val="16"/>
    </w:rPr>
  </w:style>
  <w:style w:type="paragraph" w:customStyle="1" w:styleId="WideTable">
    <w:name w:val="Wide Table"/>
    <w:basedOn w:val="Normal"/>
    <w:rsid w:val="00A60940"/>
    <w:pPr>
      <w:ind w:left="-1418"/>
    </w:pPr>
    <w:rPr>
      <w:sz w:val="2"/>
      <w:szCs w:val="2"/>
    </w:rPr>
  </w:style>
  <w:style w:type="character" w:styleId="PageNumber">
    <w:name w:val="page number"/>
    <w:rsid w:val="00A60940"/>
  </w:style>
  <w:style w:type="paragraph" w:styleId="Quote">
    <w:name w:val="Quote"/>
    <w:basedOn w:val="Heading1"/>
    <w:link w:val="QuoteChar"/>
    <w:qFormat/>
    <w:rsid w:val="00A60940"/>
    <w:rPr>
      <w:b w:val="0"/>
      <w:sz w:val="72"/>
      <w:szCs w:val="72"/>
      <w:lang w:val="en-NZ"/>
    </w:rPr>
  </w:style>
  <w:style w:type="character" w:customStyle="1" w:styleId="QuoteChar">
    <w:name w:val="Quote Char"/>
    <w:link w:val="Quote"/>
    <w:rsid w:val="00A60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940"/>
    <w:pPr>
      <w:pageBreakBefore/>
    </w:pPr>
  </w:style>
  <w:style w:type="paragraph" w:customStyle="1" w:styleId="Border">
    <w:name w:val="Border"/>
    <w:basedOn w:val="Normal"/>
    <w:qFormat/>
    <w:rsid w:val="00A60940"/>
    <w:pPr>
      <w:pBdr>
        <w:top w:val="single" w:sz="18" w:space="1" w:color="auto"/>
      </w:pBdr>
    </w:pPr>
    <w:rPr>
      <w:rFonts w:ascii="Times New Roman" w:hAnsi="Times New Roman"/>
      <w:color w:val="FFFFFF"/>
      <w:sz w:val="2"/>
    </w:rPr>
  </w:style>
  <w:style w:type="character" w:styleId="IntenseEmphasis">
    <w:name w:val="Intense Emphasis"/>
    <w:uiPriority w:val="21"/>
    <w:qFormat/>
    <w:rsid w:val="00A60940"/>
    <w:rPr>
      <w:b/>
      <w:bCs/>
      <w:i/>
      <w:iCs/>
      <w:color w:val="auto"/>
    </w:rPr>
  </w:style>
  <w:style w:type="paragraph" w:styleId="IntenseQuote">
    <w:name w:val="Intense Quote"/>
    <w:basedOn w:val="Normal"/>
    <w:next w:val="Normal"/>
    <w:link w:val="IntenseQuoteChar"/>
    <w:uiPriority w:val="30"/>
    <w:qFormat/>
    <w:rsid w:val="00A6094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60940"/>
    <w:rPr>
      <w:rFonts w:ascii="Courier New" w:eastAsia="Times New Roman" w:hAnsi="Courier New" w:cs="Times New Roman"/>
      <w:b/>
      <w:bCs/>
      <w:i/>
      <w:iCs/>
      <w:szCs w:val="20"/>
      <w:lang w:val="en-US" w:eastAsia="en-US"/>
    </w:rPr>
  </w:style>
  <w:style w:type="character" w:styleId="SubtleReference">
    <w:name w:val="Subtle Reference"/>
    <w:uiPriority w:val="31"/>
    <w:qFormat/>
    <w:rsid w:val="00A60940"/>
    <w:rPr>
      <w:smallCaps/>
      <w:color w:val="auto"/>
      <w:u w:val="single"/>
    </w:rPr>
  </w:style>
  <w:style w:type="character" w:styleId="IntenseReference">
    <w:name w:val="Intense Reference"/>
    <w:uiPriority w:val="32"/>
    <w:qFormat/>
    <w:rsid w:val="00A60940"/>
    <w:rPr>
      <w:b/>
      <w:bCs/>
      <w:smallCaps/>
      <w:color w:val="auto"/>
      <w:spacing w:val="5"/>
      <w:u w:val="single"/>
    </w:rPr>
  </w:style>
  <w:style w:type="paragraph" w:customStyle="1" w:styleId="2ColumnHeading">
    <w:name w:val="2Column Heading"/>
    <w:basedOn w:val="BodyText"/>
    <w:qFormat/>
    <w:rsid w:val="00A60940"/>
    <w:pPr>
      <w:spacing w:after="60"/>
      <w:ind w:left="-2268"/>
    </w:pPr>
    <w:rPr>
      <w:b/>
    </w:rPr>
  </w:style>
  <w:style w:type="paragraph" w:customStyle="1" w:styleId="Heading1TOC">
    <w:name w:val="Heading1 TOC"/>
    <w:basedOn w:val="Normal"/>
    <w:qFormat/>
    <w:rsid w:val="00A60940"/>
    <w:pPr>
      <w:spacing w:before="240" w:after="120"/>
    </w:pPr>
    <w:rPr>
      <w:rFonts w:ascii="Times New Roman" w:hAnsi="Times New Roman"/>
      <w:b/>
      <w:sz w:val="32"/>
    </w:rPr>
  </w:style>
  <w:style w:type="paragraph" w:customStyle="1" w:styleId="Heading2TOC">
    <w:name w:val="Heading2 TOC"/>
    <w:basedOn w:val="Normal"/>
    <w:qFormat/>
    <w:rsid w:val="00A60940"/>
    <w:pPr>
      <w:spacing w:before="240" w:after="60"/>
    </w:pPr>
    <w:rPr>
      <w:rFonts w:ascii="Times New Roman" w:hAnsi="Times New Roman"/>
      <w:b/>
      <w:sz w:val="28"/>
    </w:rPr>
  </w:style>
  <w:style w:type="character" w:customStyle="1" w:styleId="Underline">
    <w:name w:val="Underline"/>
    <w:qFormat/>
    <w:rsid w:val="00A60940"/>
    <w:rPr>
      <w:u w:val="single"/>
    </w:rPr>
  </w:style>
  <w:style w:type="paragraph" w:styleId="BalloonText">
    <w:name w:val="Balloon Text"/>
    <w:basedOn w:val="Normal"/>
    <w:link w:val="BalloonTextChar"/>
    <w:rsid w:val="00A60940"/>
    <w:rPr>
      <w:rFonts w:ascii="Tahoma" w:hAnsi="Tahoma" w:cs="Tahoma"/>
      <w:sz w:val="16"/>
      <w:szCs w:val="16"/>
    </w:rPr>
  </w:style>
  <w:style w:type="character" w:customStyle="1" w:styleId="BalloonTextChar">
    <w:name w:val="Balloon Text Char"/>
    <w:link w:val="BalloonText"/>
    <w:rsid w:val="00A609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094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6094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AD031B9D.dotm</Template>
  <TotalTime>0</TotalTime>
  <Pages>7</Pages>
  <Words>1352</Words>
  <Characters>8381</Characters>
  <Application>Microsoft Office Word</Application>
  <DocSecurity>0</DocSecurity>
  <Lines>289</Lines>
  <Paragraphs>187</Paragraphs>
  <ScaleCrop>false</ScaleCrop>
  <Company>Author-it Software Corporation Ltd.</Company>
  <LinksUpToDate>false</LinksUpToDate>
  <CharactersWithSpaces>9664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LMTTF3006A Cut and join sail panels</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2012-05-26T18:14:00Z</dcterms:created>
  <dcterms:modified xsi:type="dcterms:W3CDTF">2012-05-26T18:14:00Z</dcterms:modified>
</cp:coreProperties>
</file>