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1F9F" w:rsidP="00721F9F">
      <w:pPr>
        <w:pStyle w:val="Title"/>
      </w:pPr>
      <w:r>
        <w:fldChar w:fldCharType="begin"/>
      </w:r>
      <w:r>
        <w:instrText xml:space="preserve"> TITLE   \* MERGEFORMAT </w:instrText>
      </w:r>
      <w:r>
        <w:fldChar w:fldCharType="separate"/>
      </w:r>
      <w:r>
        <w:t>LMTTF3004A Perform advanced welding of plastic materials</w:t>
      </w:r>
      <w:r>
        <w:fldChar w:fldCharType="end"/>
      </w:r>
    </w:p>
    <w:p w:rsidR="00721F9F" w:rsidP="00721F9F">
      <w:pPr>
        <w:pStyle w:val="Version"/>
        <w:sectPr w:rsidSect="00006F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06FE7" w:rsidP="00006FE7">
      <w:pPr>
        <w:pStyle w:val="SuperHeading"/>
      </w:pPr>
      <w:r w:rsidRPr="00006FE7">
        <w:t>LMTTF3004A Perform advanced welding of plastic materials</w:t>
      </w:r>
    </w:p>
    <w:p w:rsidR="00000000" w:rsidRPr="00006FE7" w:rsidP="00006FE7">
      <w:pPr>
        <w:pStyle w:val="SuperHeading"/>
      </w:pPr>
    </w:p>
    <w:p w:rsidR="00000000" w:rsidRPr="00006FE7" w:rsidP="00006FE7">
      <w:pPr>
        <w:pStyle w:val="Heading1"/>
      </w:pPr>
      <w:bookmarkStart w:id="1" w:name="O_96615"/>
      <w:bookmarkEnd w:id="1"/>
      <w:r w:rsidRPr="00006FE7">
        <w:t>Modification History</w:t>
      </w:r>
    </w:p>
    <w:p w:rsidR="00000000" w:rsidRPr="00006FE7" w:rsidP="00006FE7">
      <w:pPr>
        <w:pStyle w:val="BodyText"/>
      </w:pPr>
      <w:r w:rsidRPr="00006FE7">
        <w:t>Not applicable.</w:t>
      </w:r>
    </w:p>
    <w:p w:rsidR="00000000" w:rsidRPr="00006FE7" w:rsidP="00006FE7">
      <w:pPr>
        <w:pStyle w:val="AllowPageBreak"/>
      </w:pPr>
    </w:p>
    <w:p w:rsidR="00000000" w:rsidRPr="00006FE7" w:rsidP="00006FE7">
      <w:pPr>
        <w:pStyle w:val="Heading1"/>
      </w:pPr>
      <w:bookmarkStart w:id="2" w:name="O_96616"/>
      <w:bookmarkEnd w:id="2"/>
      <w:r w:rsidRPr="00006FE7">
        <w:t>Unit Descriptor</w:t>
      </w:r>
    </w:p>
    <w:tbl>
      <w:tblPr>
        <w:tblW w:w="0" w:type="auto"/>
        <w:tblLayout w:type="fixed"/>
        <w:tblCellMar>
          <w:left w:w="62" w:type="dxa"/>
          <w:right w:w="62" w:type="dxa"/>
        </w:tblCellMar>
        <w:tblLook w:val="0000"/>
      </w:tblPr>
      <w:tblGrid>
        <w:gridCol w:w="2355"/>
        <w:gridCol w:w="6742"/>
      </w:tblGrid>
      <w:tr w:rsidTr="00721F9F">
        <w:tblPrEx>
          <w:tblW w:w="0" w:type="auto"/>
          <w:tblLayout w:type="fixed"/>
          <w:tblCellMar>
            <w:left w:w="62" w:type="dxa"/>
            <w:right w:w="62" w:type="dxa"/>
          </w:tblCellMar>
          <w:tblLook w:val="0000"/>
        </w:tblPrEx>
        <w:trPr>
          <w:tblHeader/>
        </w:trPr>
        <w:tc>
          <w:tcPr>
            <w:tcW w:w="2355" w:type="dxa"/>
            <w:tcBorders>
              <w:top w:val="nil"/>
              <w:left w:val="nil"/>
              <w:bottom w:val="nil"/>
              <w:right w:val="nil"/>
            </w:tcBorders>
            <w:tcMar>
              <w:top w:w="0" w:type="dxa"/>
              <w:left w:w="62" w:type="dxa"/>
              <w:bottom w:w="0" w:type="dxa"/>
              <w:right w:w="62" w:type="dxa"/>
            </w:tcMar>
          </w:tcPr>
          <w:p w:rsidR="00000000" w:rsidP="00006FE7">
            <w:pPr>
              <w:pStyle w:val="BodyText"/>
              <w:rPr>
                <w:lang w:val="en-NZ"/>
              </w:rPr>
            </w:pPr>
            <w:r w:rsidRPr="00006FE7">
              <w:rPr>
                <w:rStyle w:val="SpecialBold"/>
              </w:rPr>
              <w:t>Unit descriptor</w:t>
            </w:r>
          </w:p>
        </w:tc>
        <w:tc>
          <w:tcPr>
            <w:tcW w:w="6742" w:type="dxa"/>
            <w:tcBorders>
              <w:top w:val="nil"/>
              <w:left w:val="nil"/>
              <w:bottom w:val="nil"/>
              <w:right w:val="nil"/>
            </w:tcBorders>
            <w:tcMar>
              <w:top w:w="0" w:type="dxa"/>
              <w:left w:w="62" w:type="dxa"/>
              <w:bottom w:w="0" w:type="dxa"/>
              <w:right w:w="62" w:type="dxa"/>
            </w:tcMar>
          </w:tcPr>
          <w:p w:rsidR="00000000" w:rsidRPr="00006FE7" w:rsidP="00006FE7">
            <w:pPr>
              <w:pStyle w:val="BodyText"/>
            </w:pPr>
            <w:r w:rsidRPr="00006FE7">
              <w:t xml:space="preserve">This unit covers the skills and knowledge required to perform high frequency welding of plastic </w:t>
            </w:r>
            <w:r w:rsidRPr="00006FE7">
              <w:t>materials using equipment within the safe operating parameters of the equipment used.</w:t>
            </w:r>
          </w:p>
        </w:tc>
      </w:tr>
    </w:tbl>
    <w:p w:rsidR="00000000" w:rsidRPr="00006FE7" w:rsidP="00006FE7">
      <w:pPr>
        <w:pStyle w:val="BodyText"/>
      </w:pPr>
    </w:p>
    <w:p w:rsidR="00000000" w:rsidRPr="00006FE7" w:rsidP="00006FE7">
      <w:pPr>
        <w:pStyle w:val="AllowPageBreak"/>
      </w:pPr>
    </w:p>
    <w:p w:rsidR="00000000" w:rsidRPr="00006FE7" w:rsidP="00006FE7">
      <w:pPr>
        <w:pStyle w:val="Heading1"/>
      </w:pPr>
      <w:bookmarkStart w:id="3" w:name="O_96617"/>
      <w:bookmarkEnd w:id="3"/>
      <w:r w:rsidRPr="00006FE7">
        <w:t>Application of the Unit</w:t>
      </w:r>
    </w:p>
    <w:tbl>
      <w:tblPr>
        <w:tblW w:w="0" w:type="auto"/>
        <w:tblLayout w:type="fixed"/>
        <w:tblCellMar>
          <w:left w:w="62" w:type="dxa"/>
          <w:right w:w="62" w:type="dxa"/>
        </w:tblCellMar>
        <w:tblLook w:val="0000"/>
      </w:tblPr>
      <w:tblGrid>
        <w:gridCol w:w="2355"/>
        <w:gridCol w:w="6742"/>
      </w:tblGrid>
      <w:tr w:rsidTr="00721F9F">
        <w:tblPrEx>
          <w:tblW w:w="0" w:type="auto"/>
          <w:tblLayout w:type="fixed"/>
          <w:tblCellMar>
            <w:left w:w="62" w:type="dxa"/>
            <w:right w:w="62" w:type="dxa"/>
          </w:tblCellMar>
          <w:tblLook w:val="0000"/>
        </w:tblPrEx>
        <w:tc>
          <w:tcPr>
            <w:tcW w:w="2355" w:type="dxa"/>
            <w:tcBorders>
              <w:top w:val="nil"/>
              <w:left w:val="nil"/>
              <w:bottom w:val="nil"/>
              <w:right w:val="nil"/>
            </w:tcBorders>
            <w:tcMar>
              <w:top w:w="0" w:type="dxa"/>
              <w:left w:w="62" w:type="dxa"/>
              <w:bottom w:w="0" w:type="dxa"/>
              <w:right w:w="62" w:type="dxa"/>
            </w:tcMar>
          </w:tcPr>
          <w:p w:rsidR="00000000" w:rsidP="00006FE7">
            <w:pPr>
              <w:pStyle w:val="BodyText"/>
              <w:rPr>
                <w:lang w:val="en-NZ"/>
              </w:rPr>
            </w:pPr>
            <w:r w:rsidRPr="00006FE7">
              <w:rPr>
                <w:rStyle w:val="SpecialBold"/>
              </w:rPr>
              <w:t>Application of the Unit</w:t>
            </w:r>
          </w:p>
        </w:tc>
        <w:tc>
          <w:tcPr>
            <w:tcW w:w="6742" w:type="dxa"/>
            <w:tcBorders>
              <w:top w:val="nil"/>
              <w:left w:val="nil"/>
              <w:bottom w:val="nil"/>
              <w:right w:val="nil"/>
            </w:tcBorders>
            <w:tcMar>
              <w:top w:w="0" w:type="dxa"/>
              <w:left w:w="62" w:type="dxa"/>
              <w:bottom w:w="0" w:type="dxa"/>
              <w:right w:w="62" w:type="dxa"/>
            </w:tcMar>
          </w:tcPr>
          <w:p w:rsidR="00000000" w:rsidRPr="00006FE7" w:rsidP="00006FE7">
            <w:pPr>
              <w:pStyle w:val="BodyText"/>
            </w:pPr>
            <w:r w:rsidRPr="00006FE7">
              <w:t>This unit applies to the welding of plastic in the textile fabrication industry.  Work may be conducted in a variety of environments, such as:</w:t>
            </w:r>
          </w:p>
          <w:p w:rsidR="00000000" w:rsidRPr="00006FE7" w:rsidP="00006FE7">
            <w:pPr>
              <w:pStyle w:val="ListBullet"/>
            </w:pPr>
            <w:r w:rsidRPr="00006FE7">
              <w:t>operational indoor workplaces</w:t>
            </w:r>
          </w:p>
          <w:p w:rsidR="00000000" w:rsidRPr="00006FE7" w:rsidP="00006FE7">
            <w:pPr>
              <w:pStyle w:val="ListBullet"/>
            </w:pPr>
            <w:r w:rsidRPr="00006FE7">
              <w:t>operational outdoor workplaces</w:t>
            </w:r>
          </w:p>
          <w:p w:rsidR="00000000" w:rsidRPr="00006FE7" w:rsidP="00006FE7">
            <w:pPr>
              <w:pStyle w:val="ListBullet"/>
            </w:pPr>
            <w:r w:rsidRPr="00006FE7">
              <w:t>hazardous or exposed conditions</w:t>
            </w:r>
          </w:p>
          <w:p w:rsidR="00000000" w:rsidRPr="00006FE7" w:rsidP="00006FE7">
            <w:pPr>
              <w:pStyle w:val="BodyText"/>
            </w:pPr>
            <w:r w:rsidRPr="00006FE7">
              <w:t>Work may be conduct</w:t>
            </w:r>
            <w:r w:rsidRPr="00006FE7">
              <w:t xml:space="preserve">ed in small to large scale enterprises and may involve individual and team activities. Work is performed within defined procedures under direct supervision. </w:t>
            </w:r>
          </w:p>
          <w:p w:rsidR="00000000" w:rsidRPr="00006FE7" w:rsidP="00006FE7">
            <w:pPr>
              <w:pStyle w:val="BodyText"/>
            </w:pPr>
            <w:r w:rsidRPr="00006FE7">
              <w:t>The application of this unit is according to OHS practices of the enterprise and workplace practic</w:t>
            </w:r>
            <w:r w:rsidRPr="00006FE7">
              <w:t>es, which may include:</w:t>
            </w:r>
          </w:p>
          <w:p w:rsidR="00000000" w:rsidRPr="00006FE7" w:rsidP="00006FE7">
            <w:pPr>
              <w:pStyle w:val="ListBullet"/>
            </w:pPr>
            <w:r w:rsidRPr="00006FE7">
              <w:t>requirements prescribed by legislation, awards, agreements and conditions of employment</w:t>
            </w:r>
          </w:p>
          <w:p w:rsidR="00000000" w:rsidRPr="00006FE7" w:rsidP="00006FE7">
            <w:pPr>
              <w:pStyle w:val="ListBullet"/>
            </w:pPr>
            <w:r w:rsidRPr="00006FE7">
              <w:t>standard operating procedures</w:t>
            </w:r>
          </w:p>
          <w:p w:rsidR="00000000" w:rsidRPr="00006FE7" w:rsidP="00006FE7">
            <w:pPr>
              <w:pStyle w:val="ListBullet"/>
            </w:pPr>
            <w:r w:rsidRPr="00006FE7">
              <w:t>work instructions</w:t>
            </w:r>
          </w:p>
          <w:p w:rsidR="00000000" w:rsidRPr="00006FE7" w:rsidP="00006FE7">
            <w:pPr>
              <w:pStyle w:val="ListBullet"/>
            </w:pPr>
            <w:r w:rsidRPr="00006FE7">
              <w:t>oral, written and visual communication</w:t>
            </w:r>
          </w:p>
          <w:p w:rsidR="00000000" w:rsidRPr="00006FE7" w:rsidP="00006FE7">
            <w:pPr>
              <w:pStyle w:val="ListBullet"/>
            </w:pPr>
            <w:r w:rsidRPr="00006FE7">
              <w:t>quality practices, including responsibility for maintenance of own work quality and contribution to quality improvement of team or section output</w:t>
            </w:r>
          </w:p>
          <w:p w:rsidR="00000000" w:rsidRPr="00006FE7" w:rsidP="00006FE7">
            <w:pPr>
              <w:pStyle w:val="ListBullet"/>
            </w:pPr>
            <w:r w:rsidRPr="00006FE7">
              <w:t>housekeeping</w:t>
            </w:r>
          </w:p>
          <w:p w:rsidR="00000000" w:rsidRPr="00006FE7" w:rsidP="00006FE7">
            <w:pPr>
              <w:pStyle w:val="ListBullet"/>
            </w:pPr>
            <w:r w:rsidRPr="00006FE7">
              <w:t>tasks related to environmental protection, waste disposal, pollution control and recycling</w:t>
            </w:r>
          </w:p>
          <w:p w:rsidR="00000000" w:rsidRPr="00006FE7" w:rsidP="00006FE7">
            <w:pPr>
              <w:pStyle w:val="BodyText"/>
            </w:pPr>
            <w:r w:rsidRPr="00006FE7">
              <w:t>This u</w:t>
            </w:r>
            <w:r w:rsidRPr="00006FE7">
              <w:t xml:space="preserve">nit requires the application of skills associated with planning and organising for the safe and effective use of advanced welding processes and technology. This unit also requires the ability to read and interpret workplace instructions, inspect and check </w:t>
            </w:r>
            <w:r w:rsidRPr="00006FE7">
              <w:t>the quality of outcomes, complete workplace records and identify and address problems relating to own work. Self management skills are applied to ensure workplace and quality standards are achieved.</w:t>
            </w:r>
          </w:p>
        </w:tc>
      </w:tr>
    </w:tbl>
    <w:p w:rsidR="00000000" w:rsidRPr="00006FE7" w:rsidP="00006FE7">
      <w:pPr>
        <w:pStyle w:val="BodyText"/>
      </w:pPr>
    </w:p>
    <w:p w:rsidR="00000000" w:rsidRPr="00006FE7" w:rsidP="00006FE7">
      <w:pPr>
        <w:pStyle w:val="AllowPageBreak"/>
      </w:pPr>
    </w:p>
    <w:p w:rsidR="00000000" w:rsidRPr="00006FE7" w:rsidP="00006FE7">
      <w:pPr>
        <w:pStyle w:val="Heading1"/>
      </w:pPr>
      <w:bookmarkStart w:id="4" w:name="O_96618"/>
      <w:bookmarkEnd w:id="4"/>
      <w:r w:rsidRPr="00006FE7">
        <w:t>Licensing/Regulatory Information</w:t>
      </w:r>
    </w:p>
    <w:p w:rsidR="00000000" w:rsidRPr="00006FE7" w:rsidP="00006FE7">
      <w:pPr>
        <w:pStyle w:val="BodyText"/>
      </w:pPr>
      <w:r w:rsidRPr="00006FE7">
        <w:t>Not app</w:t>
      </w:r>
      <w:r w:rsidRPr="00006FE7">
        <w:t>licable.</w:t>
      </w:r>
    </w:p>
    <w:p w:rsidR="00000000" w:rsidRPr="00006FE7" w:rsidP="00006FE7">
      <w:pPr>
        <w:pStyle w:val="AllowPageBreak"/>
      </w:pPr>
    </w:p>
    <w:p w:rsidR="00000000" w:rsidRPr="00006FE7" w:rsidP="00006FE7">
      <w:pPr>
        <w:pStyle w:val="Heading1"/>
      </w:pPr>
      <w:bookmarkStart w:id="5" w:name="O_96619"/>
      <w:bookmarkEnd w:id="5"/>
      <w:r w:rsidRPr="00006FE7">
        <w:t>Pre-Requisites</w:t>
      </w:r>
    </w:p>
    <w:tbl>
      <w:tblPr>
        <w:tblW w:w="0" w:type="auto"/>
        <w:tblLayout w:type="fixed"/>
        <w:tblCellMar>
          <w:left w:w="62" w:type="dxa"/>
          <w:right w:w="62" w:type="dxa"/>
        </w:tblCellMar>
        <w:tblLook w:val="0000"/>
      </w:tblPr>
      <w:tblGrid>
        <w:gridCol w:w="2604"/>
        <w:gridCol w:w="6493"/>
      </w:tblGrid>
      <w:tr w:rsidTr="00721F9F">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006FE7">
            <w:pPr>
              <w:pStyle w:val="BodyText"/>
              <w:rPr>
                <w:lang w:val="en-NZ"/>
              </w:rPr>
            </w:pPr>
            <w:r w:rsidRPr="00006FE7">
              <w:rPr>
                <w:rStyle w:val="SpecialBold"/>
              </w:rPr>
              <w:t>Prerequisites</w:t>
            </w:r>
          </w:p>
        </w:tc>
        <w:tc>
          <w:tcPr>
            <w:tcW w:w="6493" w:type="dxa"/>
            <w:tcBorders>
              <w:top w:val="nil"/>
              <w:left w:val="nil"/>
              <w:bottom w:val="nil"/>
              <w:right w:val="nil"/>
            </w:tcBorders>
            <w:tcMar>
              <w:top w:w="0" w:type="dxa"/>
              <w:left w:w="62" w:type="dxa"/>
              <w:bottom w:w="0" w:type="dxa"/>
              <w:right w:w="62" w:type="dxa"/>
            </w:tcMar>
          </w:tcPr>
          <w:p w:rsidR="00000000" w:rsidRPr="00006FE7" w:rsidP="00006FE7">
            <w:pPr>
              <w:pStyle w:val="BodyText"/>
            </w:pPr>
            <w:r w:rsidRPr="00006FE7">
              <w:t xml:space="preserve">LMTTF2014A  </w:t>
            </w:r>
          </w:p>
        </w:tc>
      </w:tr>
    </w:tbl>
    <w:p w:rsidR="00000000" w:rsidRPr="00006FE7" w:rsidP="00006FE7">
      <w:pPr>
        <w:pStyle w:val="BodyText"/>
      </w:pPr>
    </w:p>
    <w:p w:rsidR="00000000" w:rsidRPr="00006FE7" w:rsidP="00006FE7">
      <w:pPr>
        <w:pStyle w:val="AllowPageBreak"/>
      </w:pPr>
    </w:p>
    <w:p w:rsidR="00000000" w:rsidRPr="00006FE7" w:rsidP="00006FE7">
      <w:pPr>
        <w:pStyle w:val="Heading1"/>
      </w:pPr>
      <w:bookmarkStart w:id="6" w:name="O_96620"/>
      <w:bookmarkEnd w:id="6"/>
      <w:r w:rsidRPr="00006FE7">
        <w:t>Employability Skills Information</w:t>
      </w:r>
    </w:p>
    <w:tbl>
      <w:tblPr>
        <w:tblW w:w="0" w:type="auto"/>
        <w:tblLayout w:type="fixed"/>
        <w:tblCellMar>
          <w:left w:w="62" w:type="dxa"/>
          <w:right w:w="62" w:type="dxa"/>
        </w:tblCellMar>
        <w:tblLook w:val="0000"/>
      </w:tblPr>
      <w:tblGrid>
        <w:gridCol w:w="2355"/>
        <w:gridCol w:w="6742"/>
      </w:tblGrid>
      <w:tr w:rsidTr="00721F9F">
        <w:tblPrEx>
          <w:tblW w:w="0" w:type="auto"/>
          <w:tblLayout w:type="fixed"/>
          <w:tblCellMar>
            <w:left w:w="62" w:type="dxa"/>
            <w:right w:w="62" w:type="dxa"/>
          </w:tblCellMar>
          <w:tblLook w:val="0000"/>
        </w:tblPrEx>
        <w:trPr>
          <w:tblHeader/>
        </w:trPr>
        <w:tc>
          <w:tcPr>
            <w:tcW w:w="2355" w:type="dxa"/>
            <w:tcBorders>
              <w:top w:val="nil"/>
              <w:left w:val="nil"/>
              <w:bottom w:val="nil"/>
              <w:right w:val="nil"/>
            </w:tcBorders>
            <w:tcMar>
              <w:top w:w="0" w:type="dxa"/>
              <w:left w:w="62" w:type="dxa"/>
              <w:bottom w:w="0" w:type="dxa"/>
              <w:right w:w="62" w:type="dxa"/>
            </w:tcMar>
          </w:tcPr>
          <w:p w:rsidR="00000000" w:rsidP="00006FE7">
            <w:pPr>
              <w:pStyle w:val="BodyText"/>
              <w:rPr>
                <w:lang w:val="en-NZ"/>
              </w:rPr>
            </w:pPr>
            <w:r w:rsidRPr="00006FE7">
              <w:rPr>
                <w:rStyle w:val="SpecialBold"/>
              </w:rPr>
              <w:t>Employability Skills</w:t>
            </w:r>
          </w:p>
        </w:tc>
        <w:tc>
          <w:tcPr>
            <w:tcW w:w="6742" w:type="dxa"/>
            <w:tcBorders>
              <w:top w:val="nil"/>
              <w:left w:val="nil"/>
              <w:bottom w:val="nil"/>
              <w:right w:val="nil"/>
            </w:tcBorders>
            <w:tcMar>
              <w:top w:w="0" w:type="dxa"/>
              <w:left w:w="62" w:type="dxa"/>
              <w:bottom w:w="0" w:type="dxa"/>
              <w:right w:w="62" w:type="dxa"/>
            </w:tcMar>
          </w:tcPr>
          <w:p w:rsidR="00000000" w:rsidRPr="00006FE7" w:rsidP="00006FE7">
            <w:pPr>
              <w:pStyle w:val="BodyText"/>
            </w:pPr>
            <w:r w:rsidRPr="00006FE7">
              <w:t>This unit contains employability skills.</w:t>
            </w:r>
          </w:p>
        </w:tc>
      </w:tr>
    </w:tbl>
    <w:p w:rsidR="00000000" w:rsidRPr="00006FE7" w:rsidP="00006FE7">
      <w:pPr>
        <w:pStyle w:val="BodyText"/>
      </w:pPr>
    </w:p>
    <w:p w:rsidR="00000000" w:rsidRPr="00006FE7" w:rsidP="00006FE7">
      <w:pPr>
        <w:pStyle w:val="AllowPageBreak"/>
      </w:pPr>
    </w:p>
    <w:p w:rsidR="00000000" w:rsidRPr="00006FE7" w:rsidP="00006FE7">
      <w:pPr>
        <w:pStyle w:val="Heading1"/>
      </w:pPr>
      <w:bookmarkStart w:id="7" w:name="O_96621"/>
      <w:bookmarkEnd w:id="7"/>
      <w:r w:rsidRPr="00006FE7">
        <w:t>Elements and Performance Criteria Pre-Content</w:t>
      </w:r>
    </w:p>
    <w:p w:rsidR="00000000" w:rsidRPr="00006FE7" w:rsidP="00006FE7">
      <w:pPr>
        <w:pStyle w:val="BodyText"/>
      </w:pPr>
      <w:r w:rsidRPr="00006FE7">
        <w:t>Not applicable.</w:t>
      </w:r>
    </w:p>
    <w:p w:rsidR="00000000" w:rsidRPr="00006FE7" w:rsidP="00006FE7">
      <w:pPr>
        <w:pStyle w:val="AllowPageBreak"/>
      </w:pPr>
    </w:p>
    <w:p w:rsidR="00000000" w:rsidRPr="00006FE7" w:rsidP="00006FE7">
      <w:pPr>
        <w:pStyle w:val="Heading1"/>
      </w:pPr>
      <w:bookmarkStart w:id="8" w:name="O_96622"/>
      <w:bookmarkEnd w:id="8"/>
      <w:r w:rsidRPr="00006FE7">
        <w:t>Elements and Performance Criteria</w:t>
      </w:r>
    </w:p>
    <w:tbl>
      <w:tblPr>
        <w:tblW w:w="0" w:type="auto"/>
        <w:tblLayout w:type="fixed"/>
        <w:tblCellMar>
          <w:left w:w="62" w:type="dxa"/>
          <w:right w:w="62" w:type="dxa"/>
        </w:tblCellMar>
        <w:tblLook w:val="0000"/>
      </w:tblPr>
      <w:tblGrid>
        <w:gridCol w:w="2355"/>
        <w:gridCol w:w="6742"/>
      </w:tblGrid>
      <w:tr w:rsidTr="00721F9F">
        <w:tblPrEx>
          <w:tblW w:w="0" w:type="auto"/>
          <w:tblLayout w:type="fixed"/>
          <w:tblCellMar>
            <w:left w:w="62" w:type="dxa"/>
            <w:right w:w="62" w:type="dxa"/>
          </w:tblCellMar>
          <w:tblLook w:val="0000"/>
        </w:tblPrEx>
        <w:trPr>
          <w:tblHeader/>
        </w:trPr>
        <w:tc>
          <w:tcPr>
            <w:tcW w:w="2355" w:type="dxa"/>
            <w:tcBorders>
              <w:top w:val="nil"/>
              <w:left w:val="nil"/>
              <w:bottom w:val="nil"/>
              <w:right w:val="nil"/>
            </w:tcBorders>
            <w:tcMar>
              <w:top w:w="0" w:type="dxa"/>
              <w:left w:w="62" w:type="dxa"/>
              <w:bottom w:w="0" w:type="dxa"/>
              <w:right w:w="62" w:type="dxa"/>
            </w:tcMar>
          </w:tcPr>
          <w:p w:rsidR="00000000" w:rsidRPr="00006FE7" w:rsidP="00006FE7">
            <w:pPr>
              <w:pStyle w:val="BodyText"/>
            </w:pPr>
            <w:r w:rsidRPr="00006FE7">
              <w:rPr>
                <w:rStyle w:val="SpecialBold"/>
              </w:rPr>
              <w:t>ELEMENT</w:t>
            </w:r>
          </w:p>
        </w:tc>
        <w:tc>
          <w:tcPr>
            <w:tcW w:w="6742" w:type="dxa"/>
            <w:tcBorders>
              <w:top w:val="nil"/>
              <w:left w:val="nil"/>
              <w:bottom w:val="nil"/>
              <w:right w:val="nil"/>
            </w:tcBorders>
            <w:tcMar>
              <w:top w:w="0" w:type="dxa"/>
              <w:left w:w="62" w:type="dxa"/>
              <w:bottom w:w="0" w:type="dxa"/>
              <w:right w:w="62" w:type="dxa"/>
            </w:tcMar>
          </w:tcPr>
          <w:p w:rsidR="00000000" w:rsidP="00006FE7">
            <w:pPr>
              <w:pStyle w:val="BodyText"/>
              <w:rPr>
                <w:lang w:val="en-NZ"/>
              </w:rPr>
            </w:pPr>
            <w:r w:rsidRPr="00006FE7">
              <w:rPr>
                <w:rStyle w:val="SpecialBold"/>
              </w:rPr>
              <w:t>PERFORMANCE CRITERIA</w:t>
            </w:r>
          </w:p>
        </w:tc>
      </w:tr>
      <w:tr w:rsidTr="00721F9F">
        <w:tblPrEx>
          <w:tblW w:w="0" w:type="auto"/>
          <w:tblLayout w:type="fixed"/>
          <w:tblCellMar>
            <w:left w:w="62" w:type="dxa"/>
            <w:right w:w="62" w:type="dxa"/>
          </w:tblCellMar>
          <w:tblLook w:val="0000"/>
        </w:tblPrEx>
        <w:tc>
          <w:tcPr>
            <w:tcW w:w="2355" w:type="dxa"/>
            <w:tcBorders>
              <w:top w:val="nil"/>
              <w:left w:val="nil"/>
              <w:bottom w:val="nil"/>
              <w:right w:val="nil"/>
            </w:tcBorders>
            <w:tcMar>
              <w:top w:w="0" w:type="dxa"/>
              <w:left w:w="62" w:type="dxa"/>
              <w:bottom w:w="0" w:type="dxa"/>
              <w:right w:w="62" w:type="dxa"/>
            </w:tcMar>
          </w:tcPr>
          <w:p w:rsidR="00000000" w:rsidP="00006FE7">
            <w:pPr>
              <w:pStyle w:val="List"/>
              <w:rPr>
                <w:lang w:val="en-NZ"/>
              </w:rPr>
            </w:pPr>
            <w:r w:rsidRPr="00006FE7">
              <w:t>1</w:t>
            </w:r>
            <w:r w:rsidRPr="00006FE7">
              <w:tab/>
              <w:t>Prepare for welding</w:t>
            </w:r>
          </w:p>
        </w:tc>
        <w:tc>
          <w:tcPr>
            <w:tcW w:w="6742" w:type="dxa"/>
            <w:tcBorders>
              <w:top w:val="nil"/>
              <w:left w:val="nil"/>
              <w:bottom w:val="nil"/>
              <w:right w:val="nil"/>
            </w:tcBorders>
            <w:tcMar>
              <w:top w:w="0" w:type="dxa"/>
              <w:left w:w="62" w:type="dxa"/>
              <w:bottom w:w="0" w:type="dxa"/>
              <w:right w:w="62" w:type="dxa"/>
            </w:tcMar>
          </w:tcPr>
          <w:p w:rsidR="00000000" w:rsidRPr="00006FE7" w:rsidP="00006FE7">
            <w:pPr>
              <w:pStyle w:val="List"/>
            </w:pPr>
            <w:r w:rsidRPr="00006FE7">
              <w:t>1.1</w:t>
            </w:r>
            <w:r w:rsidRPr="00006FE7">
              <w:tab/>
            </w:r>
            <w:r w:rsidRPr="00006FE7">
              <w:rPr>
                <w:rStyle w:val="BoldandItalics"/>
              </w:rPr>
              <w:t>Material</w:t>
            </w:r>
            <w:r w:rsidRPr="00006FE7">
              <w:t xml:space="preserve"> to be welded is examined and prepared for welding </w:t>
            </w:r>
          </w:p>
          <w:p w:rsidR="00000000" w:rsidRPr="00006FE7" w:rsidP="00006FE7">
            <w:pPr>
              <w:pStyle w:val="List"/>
            </w:pPr>
            <w:r w:rsidRPr="00006FE7">
              <w:t>1.2</w:t>
            </w:r>
            <w:r w:rsidRPr="00006FE7">
              <w:tab/>
              <w:t>Work is planned to maximise safety and productivity</w:t>
            </w:r>
          </w:p>
          <w:p w:rsidR="00000000" w:rsidRPr="00006FE7" w:rsidP="00006FE7">
            <w:pPr>
              <w:pStyle w:val="List"/>
            </w:pPr>
            <w:r w:rsidRPr="00006FE7">
              <w:t>1.3</w:t>
            </w:r>
            <w:r w:rsidRPr="00006FE7">
              <w:tab/>
            </w:r>
            <w:r w:rsidRPr="00006FE7">
              <w:t>Suitable electrical power outlets, if required, are identified</w:t>
            </w:r>
          </w:p>
          <w:p w:rsidR="00000000" w:rsidRPr="00006FE7" w:rsidP="00006FE7">
            <w:pPr>
              <w:pStyle w:val="List"/>
            </w:pPr>
            <w:r w:rsidRPr="00006FE7">
              <w:t>1.4</w:t>
            </w:r>
            <w:r w:rsidRPr="00006FE7">
              <w:tab/>
              <w:t>Safe working environment is established and welding equipment checked for serviceability</w:t>
            </w:r>
          </w:p>
          <w:p w:rsidR="00000000" w:rsidP="00006FE7">
            <w:pPr>
              <w:pStyle w:val="List"/>
              <w:rPr>
                <w:lang w:val="en-NZ"/>
              </w:rPr>
            </w:pPr>
            <w:r w:rsidRPr="00006FE7">
              <w:t>1.5</w:t>
            </w:r>
            <w:r w:rsidRPr="00006FE7">
              <w:tab/>
              <w:t>Workplace procedures and instructions are read and interpreted</w:t>
            </w:r>
          </w:p>
        </w:tc>
      </w:tr>
      <w:tr w:rsidTr="00721F9F">
        <w:tblPrEx>
          <w:tblW w:w="0" w:type="auto"/>
          <w:tblLayout w:type="fixed"/>
          <w:tblCellMar>
            <w:left w:w="62" w:type="dxa"/>
            <w:right w:w="62" w:type="dxa"/>
          </w:tblCellMar>
          <w:tblLook w:val="0000"/>
        </w:tblPrEx>
        <w:tc>
          <w:tcPr>
            <w:tcW w:w="2355" w:type="dxa"/>
            <w:tcBorders>
              <w:top w:val="nil"/>
              <w:left w:val="nil"/>
              <w:bottom w:val="nil"/>
              <w:right w:val="nil"/>
            </w:tcBorders>
            <w:tcMar>
              <w:top w:w="0" w:type="dxa"/>
              <w:left w:w="62" w:type="dxa"/>
              <w:bottom w:w="0" w:type="dxa"/>
              <w:right w:w="62" w:type="dxa"/>
            </w:tcMar>
          </w:tcPr>
          <w:p w:rsidR="00000000" w:rsidP="00006FE7">
            <w:pPr>
              <w:pStyle w:val="List"/>
              <w:rPr>
                <w:lang w:val="en-NZ"/>
              </w:rPr>
            </w:pPr>
            <w:r w:rsidRPr="00006FE7">
              <w:t>2</w:t>
            </w:r>
            <w:r w:rsidRPr="00006FE7">
              <w:tab/>
              <w:t>Select and prepare tools</w:t>
            </w:r>
          </w:p>
        </w:tc>
        <w:tc>
          <w:tcPr>
            <w:tcW w:w="6742" w:type="dxa"/>
            <w:tcBorders>
              <w:top w:val="nil"/>
              <w:left w:val="nil"/>
              <w:bottom w:val="nil"/>
              <w:right w:val="nil"/>
            </w:tcBorders>
            <w:tcMar>
              <w:top w:w="0" w:type="dxa"/>
              <w:left w:w="62" w:type="dxa"/>
              <w:bottom w:w="0" w:type="dxa"/>
              <w:right w:w="62" w:type="dxa"/>
            </w:tcMar>
          </w:tcPr>
          <w:p w:rsidR="00000000" w:rsidRPr="00006FE7" w:rsidP="00006FE7">
            <w:pPr>
              <w:pStyle w:val="List"/>
            </w:pPr>
            <w:r w:rsidRPr="00006FE7">
              <w:t>2.1</w:t>
            </w:r>
            <w:r w:rsidRPr="00006FE7">
              <w:tab/>
              <w:t>A</w:t>
            </w:r>
            <w:r w:rsidRPr="00006FE7">
              <w:t xml:space="preserve">ppropriate supplementary </w:t>
            </w:r>
            <w:r w:rsidRPr="00006FE7">
              <w:rPr>
                <w:rStyle w:val="BoldandItalics"/>
              </w:rPr>
              <w:t>hand and power tools</w:t>
            </w:r>
            <w:r w:rsidRPr="00006FE7">
              <w:t xml:space="preserve"> are selected and prepared for the job</w:t>
            </w:r>
          </w:p>
          <w:p w:rsidR="00000000" w:rsidRPr="00006FE7" w:rsidP="00006FE7">
            <w:pPr>
              <w:pStyle w:val="List"/>
            </w:pPr>
            <w:r w:rsidRPr="00006FE7">
              <w:t>2.2</w:t>
            </w:r>
            <w:r w:rsidRPr="00006FE7">
              <w:tab/>
              <w:t>Extension power cables are checked for knots and insulation damage</w:t>
            </w:r>
          </w:p>
          <w:p w:rsidR="00000000" w:rsidRPr="00006FE7" w:rsidP="00006FE7">
            <w:pPr>
              <w:pStyle w:val="List"/>
            </w:pPr>
            <w:r w:rsidRPr="00006FE7">
              <w:t>2.3</w:t>
            </w:r>
            <w:r w:rsidRPr="00006FE7">
              <w:tab/>
              <w:t>Electrical tools are checked for safe connection to power supply</w:t>
            </w:r>
          </w:p>
          <w:p w:rsidR="00000000" w:rsidRPr="00006FE7" w:rsidP="00006FE7">
            <w:pPr>
              <w:pStyle w:val="List"/>
            </w:pPr>
            <w:r w:rsidRPr="00006FE7">
              <w:t>2.4</w:t>
            </w:r>
            <w:r w:rsidRPr="00006FE7">
              <w:tab/>
              <w:t>Tools are examined for damag</w:t>
            </w:r>
            <w:r w:rsidRPr="00006FE7">
              <w:t xml:space="preserve">e, missing components or other defects (including frayed power cords where applicable) </w:t>
            </w:r>
          </w:p>
          <w:p w:rsidR="00000000" w:rsidRPr="00006FE7" w:rsidP="00006FE7">
            <w:pPr>
              <w:pStyle w:val="List"/>
            </w:pPr>
            <w:r w:rsidRPr="00006FE7">
              <w:t>2.5</w:t>
            </w:r>
            <w:r w:rsidRPr="00006FE7">
              <w:tab/>
              <w:t xml:space="preserve">Safety equipment is used during tool operation in accordance with </w:t>
            </w:r>
            <w:r w:rsidRPr="00006FE7">
              <w:rPr>
                <w:rStyle w:val="BoldandItalics"/>
              </w:rPr>
              <w:t>OHS practices</w:t>
            </w:r>
          </w:p>
          <w:p w:rsidR="00000000" w:rsidRPr="00006FE7" w:rsidP="00006FE7">
            <w:pPr>
              <w:pStyle w:val="List"/>
            </w:pPr>
            <w:r w:rsidRPr="00006FE7">
              <w:t>2.6</w:t>
            </w:r>
            <w:r w:rsidRPr="00006FE7">
              <w:tab/>
              <w:t>Required tasks are performed using tools in accordance with OHS practices</w:t>
            </w:r>
          </w:p>
          <w:p w:rsidR="00000000" w:rsidRPr="00006FE7" w:rsidP="00006FE7">
            <w:pPr>
              <w:pStyle w:val="List"/>
            </w:pPr>
            <w:r w:rsidRPr="00006FE7">
              <w:t>2.7</w:t>
            </w:r>
            <w:r w:rsidRPr="00006FE7">
              <w:tab/>
            </w:r>
            <w:r w:rsidRPr="00006FE7">
              <w:t>Tools are located in a safe position when not in use</w:t>
            </w:r>
          </w:p>
          <w:p w:rsidR="00000000" w:rsidP="00006FE7">
            <w:pPr>
              <w:pStyle w:val="List"/>
              <w:rPr>
                <w:lang w:val="en-NZ"/>
              </w:rPr>
            </w:pPr>
            <w:r w:rsidRPr="00006FE7">
              <w:t>2.8</w:t>
            </w:r>
            <w:r w:rsidRPr="00006FE7">
              <w:tab/>
              <w:t xml:space="preserve">Tools and extension cords are cleaned and stored in accordance with industry and </w:t>
            </w:r>
            <w:r w:rsidRPr="00006FE7">
              <w:rPr>
                <w:rStyle w:val="BoldandItalics"/>
              </w:rPr>
              <w:t>OHS practices</w:t>
            </w:r>
          </w:p>
        </w:tc>
      </w:tr>
      <w:tr w:rsidTr="00721F9F">
        <w:tblPrEx>
          <w:tblW w:w="0" w:type="auto"/>
          <w:tblLayout w:type="fixed"/>
          <w:tblCellMar>
            <w:left w:w="62" w:type="dxa"/>
            <w:right w:w="62" w:type="dxa"/>
          </w:tblCellMar>
          <w:tblLook w:val="0000"/>
        </w:tblPrEx>
        <w:tc>
          <w:tcPr>
            <w:tcW w:w="2355" w:type="dxa"/>
            <w:tcBorders>
              <w:top w:val="nil"/>
              <w:left w:val="nil"/>
              <w:bottom w:val="nil"/>
              <w:right w:val="nil"/>
            </w:tcBorders>
            <w:tcMar>
              <w:top w:w="0" w:type="dxa"/>
              <w:left w:w="62" w:type="dxa"/>
              <w:bottom w:w="0" w:type="dxa"/>
              <w:right w:w="62" w:type="dxa"/>
            </w:tcMar>
          </w:tcPr>
          <w:p w:rsidR="00000000" w:rsidP="00006FE7">
            <w:pPr>
              <w:pStyle w:val="List"/>
              <w:rPr>
                <w:lang w:val="en-NZ"/>
              </w:rPr>
            </w:pPr>
            <w:r w:rsidRPr="00006FE7">
              <w:t>3</w:t>
            </w:r>
            <w:r w:rsidRPr="00006FE7">
              <w:tab/>
              <w:t>Perform high frequency welding</w:t>
            </w:r>
          </w:p>
        </w:tc>
        <w:tc>
          <w:tcPr>
            <w:tcW w:w="6742" w:type="dxa"/>
            <w:tcBorders>
              <w:top w:val="nil"/>
              <w:left w:val="nil"/>
              <w:bottom w:val="nil"/>
              <w:right w:val="nil"/>
            </w:tcBorders>
            <w:tcMar>
              <w:top w:w="0" w:type="dxa"/>
              <w:left w:w="62" w:type="dxa"/>
              <w:bottom w:w="0" w:type="dxa"/>
              <w:right w:w="62" w:type="dxa"/>
            </w:tcMar>
          </w:tcPr>
          <w:p w:rsidR="00000000" w:rsidRPr="00006FE7" w:rsidP="00006FE7">
            <w:pPr>
              <w:pStyle w:val="List"/>
            </w:pPr>
            <w:r w:rsidRPr="00006FE7">
              <w:t>3.1</w:t>
            </w:r>
            <w:r w:rsidRPr="00006FE7">
              <w:tab/>
              <w:t>Surfaces of material are prepared for welding</w:t>
            </w:r>
          </w:p>
          <w:p w:rsidR="00000000" w:rsidRPr="00006FE7" w:rsidP="00006FE7">
            <w:pPr>
              <w:pStyle w:val="List"/>
            </w:pPr>
            <w:r w:rsidRPr="00006FE7">
              <w:t>3.2</w:t>
            </w:r>
            <w:r w:rsidRPr="00006FE7">
              <w:tab/>
              <w:t>Material is laid</w:t>
            </w:r>
            <w:r w:rsidRPr="00006FE7">
              <w:t xml:space="preserve"> out on working table or other suitable surface and anchored to prevent movement</w:t>
            </w:r>
          </w:p>
          <w:p w:rsidR="00000000" w:rsidRPr="00006FE7" w:rsidP="00006FE7">
            <w:pPr>
              <w:pStyle w:val="List"/>
            </w:pPr>
            <w:r w:rsidRPr="00006FE7">
              <w:t>3.3</w:t>
            </w:r>
            <w:r w:rsidRPr="00006FE7">
              <w:tab/>
              <w:t>Equipment temperature or operating frequency is adjusted to prescribed settings</w:t>
            </w:r>
          </w:p>
          <w:p w:rsidR="00000000" w:rsidRPr="00006FE7" w:rsidP="00006FE7">
            <w:pPr>
              <w:pStyle w:val="List"/>
            </w:pPr>
            <w:r w:rsidRPr="00006FE7">
              <w:t>3.4</w:t>
            </w:r>
            <w:r w:rsidRPr="00006FE7">
              <w:tab/>
              <w:t>Screens or barriers, where fitted, are lowered prior to welding process</w:t>
            </w:r>
          </w:p>
          <w:p w:rsidR="00000000" w:rsidRPr="00006FE7" w:rsidP="00006FE7">
            <w:pPr>
              <w:pStyle w:val="List"/>
            </w:pPr>
            <w:r w:rsidRPr="00006FE7">
              <w:t>3.5</w:t>
            </w:r>
            <w:r w:rsidRPr="00006FE7">
              <w:tab/>
              <w:t>Operator an</w:t>
            </w:r>
            <w:r w:rsidRPr="00006FE7">
              <w:t>d bystanders are kept at an appropriate distance or suitably protected when high frequency welding is being undertaken</w:t>
            </w:r>
          </w:p>
          <w:p w:rsidR="00000000" w:rsidRPr="00006FE7" w:rsidP="00006FE7">
            <w:pPr>
              <w:pStyle w:val="List"/>
            </w:pPr>
            <w:r w:rsidRPr="00006FE7">
              <w:t>3.6</w:t>
            </w:r>
            <w:r w:rsidRPr="00006FE7">
              <w:tab/>
              <w:t>Welding equipment is operated in accordance with OHS practices</w:t>
            </w:r>
          </w:p>
          <w:p w:rsidR="00000000" w:rsidRPr="00006FE7" w:rsidP="00006FE7">
            <w:pPr>
              <w:pStyle w:val="List"/>
            </w:pPr>
            <w:r w:rsidRPr="00006FE7">
              <w:t>3.7</w:t>
            </w:r>
            <w:r w:rsidRPr="00006FE7">
              <w:tab/>
              <w:t>Weld area is examined or tested for correct fusion of materials</w:t>
            </w:r>
          </w:p>
          <w:p w:rsidR="00000000" w:rsidRPr="00006FE7" w:rsidP="00006FE7">
            <w:pPr>
              <w:pStyle w:val="List"/>
            </w:pPr>
            <w:r w:rsidRPr="00006FE7">
              <w:t>3.</w:t>
            </w:r>
            <w:r w:rsidRPr="00006FE7">
              <w:t>8</w:t>
            </w:r>
            <w:r w:rsidRPr="00006FE7">
              <w:tab/>
              <w:t>Problems or faults are identified and addressed</w:t>
            </w:r>
          </w:p>
          <w:p w:rsidR="00000000" w:rsidP="00006FE7">
            <w:pPr>
              <w:pStyle w:val="List"/>
              <w:rPr>
                <w:lang w:val="en-NZ"/>
              </w:rPr>
            </w:pPr>
            <w:r w:rsidRPr="00006FE7">
              <w:t>3.9</w:t>
            </w:r>
            <w:r w:rsidRPr="00006FE7">
              <w:tab/>
              <w:t>Work piece is removed</w:t>
            </w:r>
          </w:p>
        </w:tc>
      </w:tr>
      <w:tr w:rsidTr="00721F9F">
        <w:tblPrEx>
          <w:tblW w:w="0" w:type="auto"/>
          <w:tblLayout w:type="fixed"/>
          <w:tblCellMar>
            <w:left w:w="62" w:type="dxa"/>
            <w:right w:w="62" w:type="dxa"/>
          </w:tblCellMar>
          <w:tblLook w:val="0000"/>
        </w:tblPrEx>
        <w:tc>
          <w:tcPr>
            <w:tcW w:w="2355" w:type="dxa"/>
            <w:tcBorders>
              <w:top w:val="nil"/>
              <w:left w:val="nil"/>
              <w:bottom w:val="nil"/>
              <w:right w:val="nil"/>
            </w:tcBorders>
            <w:tcMar>
              <w:top w:w="0" w:type="dxa"/>
              <w:left w:w="62" w:type="dxa"/>
              <w:bottom w:w="0" w:type="dxa"/>
              <w:right w:w="62" w:type="dxa"/>
            </w:tcMar>
          </w:tcPr>
          <w:p w:rsidR="00000000" w:rsidP="00006FE7">
            <w:pPr>
              <w:pStyle w:val="List"/>
              <w:rPr>
                <w:lang w:val="en-NZ"/>
              </w:rPr>
            </w:pPr>
            <w:r w:rsidRPr="00006FE7">
              <w:t>4</w:t>
            </w:r>
            <w:r w:rsidRPr="00006FE7">
              <w:tab/>
              <w:t>Inspect quality, labelling and documentation</w:t>
            </w:r>
          </w:p>
        </w:tc>
        <w:tc>
          <w:tcPr>
            <w:tcW w:w="6742" w:type="dxa"/>
            <w:tcBorders>
              <w:top w:val="nil"/>
              <w:left w:val="nil"/>
              <w:bottom w:val="nil"/>
              <w:right w:val="nil"/>
            </w:tcBorders>
            <w:tcMar>
              <w:top w:w="0" w:type="dxa"/>
              <w:left w:w="62" w:type="dxa"/>
              <w:bottom w:w="0" w:type="dxa"/>
              <w:right w:w="62" w:type="dxa"/>
            </w:tcMar>
          </w:tcPr>
          <w:p w:rsidR="00000000" w:rsidRPr="00006FE7" w:rsidP="00006FE7">
            <w:pPr>
              <w:pStyle w:val="List"/>
            </w:pPr>
            <w:r w:rsidRPr="00006FE7">
              <w:t>4.1</w:t>
            </w:r>
            <w:r w:rsidRPr="00006FE7">
              <w:tab/>
              <w:t>Completed weld is informally inspected to verify that it appears to be of an acceptable standard</w:t>
            </w:r>
          </w:p>
          <w:p w:rsidR="00000000" w:rsidP="00006FE7">
            <w:pPr>
              <w:pStyle w:val="List"/>
              <w:rPr>
                <w:lang w:val="en-NZ"/>
              </w:rPr>
            </w:pPr>
            <w:r w:rsidRPr="00006FE7">
              <w:t>4.2</w:t>
            </w:r>
            <w:r w:rsidRPr="00006FE7">
              <w:tab/>
              <w:t>Completed product is labell</w:t>
            </w:r>
            <w:r w:rsidRPr="00006FE7">
              <w:t>ed or tagged and any necessary documentation completed in accordance with workplace procedures</w:t>
            </w:r>
          </w:p>
        </w:tc>
      </w:tr>
      <w:tr w:rsidTr="00721F9F">
        <w:tblPrEx>
          <w:tblW w:w="0" w:type="auto"/>
          <w:tblLayout w:type="fixed"/>
          <w:tblCellMar>
            <w:left w:w="62" w:type="dxa"/>
            <w:right w:w="62" w:type="dxa"/>
          </w:tblCellMar>
          <w:tblLook w:val="0000"/>
        </w:tblPrEx>
        <w:tc>
          <w:tcPr>
            <w:tcW w:w="2355" w:type="dxa"/>
            <w:tcBorders>
              <w:top w:val="nil"/>
              <w:left w:val="nil"/>
              <w:bottom w:val="nil"/>
              <w:right w:val="nil"/>
            </w:tcBorders>
            <w:tcMar>
              <w:top w:w="0" w:type="dxa"/>
              <w:left w:w="62" w:type="dxa"/>
              <w:bottom w:w="0" w:type="dxa"/>
              <w:right w:w="62" w:type="dxa"/>
            </w:tcMar>
          </w:tcPr>
          <w:p w:rsidR="00000000" w:rsidP="00006FE7">
            <w:pPr>
              <w:pStyle w:val="List"/>
              <w:rPr>
                <w:lang w:val="en-NZ"/>
              </w:rPr>
            </w:pPr>
            <w:r w:rsidRPr="00006FE7">
              <w:t>5</w:t>
            </w:r>
            <w:r w:rsidRPr="00006FE7">
              <w:tab/>
              <w:t>Clean up and maintain equipment</w:t>
            </w:r>
          </w:p>
        </w:tc>
        <w:tc>
          <w:tcPr>
            <w:tcW w:w="6742" w:type="dxa"/>
            <w:tcBorders>
              <w:top w:val="nil"/>
              <w:left w:val="nil"/>
              <w:bottom w:val="nil"/>
              <w:right w:val="nil"/>
            </w:tcBorders>
            <w:tcMar>
              <w:top w:w="0" w:type="dxa"/>
              <w:left w:w="62" w:type="dxa"/>
              <w:bottom w:w="0" w:type="dxa"/>
              <w:right w:w="62" w:type="dxa"/>
            </w:tcMar>
          </w:tcPr>
          <w:p w:rsidR="00000000" w:rsidRPr="00006FE7" w:rsidP="00006FE7">
            <w:pPr>
              <w:pStyle w:val="List"/>
            </w:pPr>
            <w:r w:rsidRPr="00006FE7">
              <w:t>5.1</w:t>
            </w:r>
            <w:r w:rsidRPr="00006FE7">
              <w:tab/>
              <w:t>Work area is cleaned and tools and electrical equipment are stowed away</w:t>
            </w:r>
          </w:p>
        </w:tc>
      </w:tr>
    </w:tbl>
    <w:p w:rsidR="00000000" w:rsidRPr="00006FE7" w:rsidP="00006FE7">
      <w:pPr>
        <w:pStyle w:val="BodyText"/>
      </w:pPr>
    </w:p>
    <w:p w:rsidR="00000000" w:rsidRPr="00006FE7" w:rsidP="00006FE7">
      <w:pPr>
        <w:pStyle w:val="AllowPageBreak"/>
      </w:pPr>
    </w:p>
    <w:p w:rsidR="00000000" w:rsidRPr="00006FE7" w:rsidP="00006FE7">
      <w:pPr>
        <w:pStyle w:val="Heading1"/>
      </w:pPr>
      <w:bookmarkStart w:id="9" w:name="O_96623"/>
      <w:bookmarkEnd w:id="9"/>
      <w:r w:rsidRPr="00006FE7">
        <w:t>Required Skills and Knowledge</w:t>
      </w:r>
    </w:p>
    <w:tbl>
      <w:tblPr>
        <w:tblW w:w="0" w:type="auto"/>
        <w:tblLayout w:type="fixed"/>
        <w:tblCellMar>
          <w:left w:w="62" w:type="dxa"/>
          <w:right w:w="62" w:type="dxa"/>
        </w:tblCellMar>
        <w:tblLook w:val="0000"/>
      </w:tblPr>
      <w:tblGrid>
        <w:gridCol w:w="9097"/>
      </w:tblGrid>
      <w:tr w:rsidTr="00721F9F">
        <w:tblPrEx>
          <w:tblW w:w="0" w:type="auto"/>
          <w:tblLayout w:type="fixed"/>
          <w:tblCellMar>
            <w:left w:w="62" w:type="dxa"/>
            <w:right w:w="62" w:type="dxa"/>
          </w:tblCellMar>
          <w:tblLook w:val="0000"/>
        </w:tblPrEx>
        <w:trPr>
          <w:tblHeader/>
        </w:trPr>
        <w:tc>
          <w:tcPr>
            <w:tcW w:w="9097" w:type="dxa"/>
            <w:tcBorders>
              <w:top w:val="nil"/>
              <w:left w:val="nil"/>
              <w:bottom w:val="nil"/>
              <w:right w:val="nil"/>
            </w:tcBorders>
            <w:tcMar>
              <w:top w:w="0" w:type="dxa"/>
              <w:left w:w="62" w:type="dxa"/>
              <w:bottom w:w="0" w:type="dxa"/>
              <w:right w:w="62" w:type="dxa"/>
            </w:tcMar>
          </w:tcPr>
          <w:p w:rsidR="00000000" w:rsidRPr="00006FE7" w:rsidP="00006FE7">
            <w:pPr>
              <w:pStyle w:val="BodyText"/>
              <w:rPr>
                <w:rStyle w:val="SpecialBold"/>
              </w:rPr>
            </w:pPr>
          </w:p>
          <w:p w:rsidR="00000000" w:rsidP="00006FE7">
            <w:pPr>
              <w:pStyle w:val="BodyText"/>
              <w:rPr>
                <w:rFonts w:ascii="Tahoma" w:hAnsi="Tahoma"/>
                <w:lang w:val="en-NZ"/>
              </w:rPr>
            </w:pPr>
            <w:r w:rsidRPr="00006FE7">
              <w:t>This describes the essential skills and knowledge and their level required for this unit.</w:t>
            </w:r>
          </w:p>
        </w:tc>
      </w:tr>
      <w:tr w:rsidTr="00721F9F">
        <w:tblPrEx>
          <w:tblW w:w="0" w:type="auto"/>
          <w:tblLayout w:type="fixed"/>
          <w:tblCellMar>
            <w:left w:w="62" w:type="dxa"/>
            <w:right w:w="62" w:type="dxa"/>
          </w:tblCellMar>
          <w:tblLook w:val="0000"/>
        </w:tblPrEx>
        <w:tc>
          <w:tcPr>
            <w:tcW w:w="9097" w:type="dxa"/>
            <w:tcBorders>
              <w:top w:val="nil"/>
              <w:left w:val="nil"/>
              <w:bottom w:val="nil"/>
              <w:right w:val="nil"/>
            </w:tcBorders>
            <w:tcMar>
              <w:top w:w="0" w:type="dxa"/>
              <w:left w:w="62" w:type="dxa"/>
              <w:bottom w:w="0" w:type="dxa"/>
              <w:right w:w="62" w:type="dxa"/>
            </w:tcMar>
          </w:tcPr>
          <w:p w:rsidR="00000000" w:rsidRPr="00006FE7" w:rsidP="00006FE7">
            <w:pPr>
              <w:pStyle w:val="BodyText"/>
            </w:pPr>
            <w:r w:rsidRPr="00006FE7">
              <w:t>Demonstrates knowledge of:</w:t>
            </w:r>
          </w:p>
          <w:p w:rsidR="00000000" w:rsidRPr="00006FE7" w:rsidP="00006FE7">
            <w:pPr>
              <w:pStyle w:val="ListBullet"/>
            </w:pPr>
            <w:r w:rsidRPr="00006FE7">
              <w:t>specific OHS requirements associated with high frequency welding equipment</w:t>
            </w:r>
          </w:p>
          <w:p w:rsidR="00000000" w:rsidRPr="00006FE7" w:rsidP="00006FE7">
            <w:pPr>
              <w:pStyle w:val="ListBullet"/>
            </w:pPr>
            <w:r w:rsidRPr="00006FE7">
              <w:t>hazards associated with heated plastics</w:t>
            </w:r>
          </w:p>
          <w:p w:rsidR="00000000" w:rsidRPr="00006FE7" w:rsidP="00006FE7">
            <w:pPr>
              <w:pStyle w:val="ListBullet"/>
            </w:pPr>
            <w:r w:rsidRPr="00006FE7">
              <w:t>plastic welding principles and techniques</w:t>
            </w:r>
          </w:p>
          <w:p w:rsidR="00000000" w:rsidRPr="00006FE7" w:rsidP="00006FE7">
            <w:pPr>
              <w:pStyle w:val="ListBullet"/>
            </w:pPr>
            <w:r w:rsidRPr="00006FE7">
              <w:t>general operating principles of plastic welding equipment</w:t>
            </w:r>
          </w:p>
          <w:p w:rsidR="00000000" w:rsidRPr="00006FE7" w:rsidP="00006FE7">
            <w:pPr>
              <w:pStyle w:val="ListBullet"/>
            </w:pPr>
            <w:r w:rsidRPr="00006FE7">
              <w:t>a range of plastic welding equipment, hand tools and power tools commonly used in the plastic welding process and their appropriateness for particular appli</w:t>
            </w:r>
            <w:r w:rsidRPr="00006FE7">
              <w:t>cations</w:t>
            </w:r>
          </w:p>
          <w:p w:rsidR="00000000" w:rsidRPr="00006FE7" w:rsidP="00006FE7">
            <w:pPr>
              <w:pStyle w:val="ListBullet"/>
            </w:pPr>
            <w:r w:rsidRPr="00006FE7">
              <w:t>power sources such as single phase, three phase and weather protected outlets</w:t>
            </w:r>
          </w:p>
          <w:p w:rsidR="00000000" w:rsidRPr="00006FE7" w:rsidP="00006FE7">
            <w:pPr>
              <w:pStyle w:val="ListBullet"/>
            </w:pPr>
            <w:r w:rsidRPr="00006FE7">
              <w:t>materials and equipment specifications</w:t>
            </w:r>
          </w:p>
          <w:p w:rsidR="00000000" w:rsidRPr="00006FE7" w:rsidP="00006FE7">
            <w:pPr>
              <w:pStyle w:val="ListBullet"/>
            </w:pPr>
            <w:r w:rsidRPr="00006FE7">
              <w:t>relevant quality standards for plastic welds</w:t>
            </w:r>
          </w:p>
          <w:p w:rsidR="00000000" w:rsidRPr="00006FE7" w:rsidP="00006FE7">
            <w:pPr>
              <w:pStyle w:val="ListBullet"/>
            </w:pPr>
            <w:r w:rsidRPr="00006FE7">
              <w:t>environmental requirements of relevant industry and workplace procedures</w:t>
            </w:r>
          </w:p>
          <w:p w:rsidR="00000000" w:rsidRPr="00006FE7" w:rsidP="00006FE7">
            <w:pPr>
              <w:pStyle w:val="ListBullet"/>
            </w:pPr>
            <w:r w:rsidRPr="00006FE7">
              <w:t>general house</w:t>
            </w:r>
            <w:r w:rsidRPr="00006FE7">
              <w:t>keeping policies and procedures</w:t>
            </w:r>
          </w:p>
          <w:p w:rsidR="00000000" w:rsidRPr="00006FE7" w:rsidP="00006FE7">
            <w:pPr>
              <w:pStyle w:val="ListBullet"/>
            </w:pPr>
            <w:r w:rsidRPr="00006FE7">
              <w:t>OHS practices, including hazard identification and control measures</w:t>
            </w:r>
          </w:p>
          <w:p w:rsidR="00000000" w:rsidRPr="00006FE7" w:rsidP="00006FE7">
            <w:pPr>
              <w:pStyle w:val="ListBullet"/>
            </w:pPr>
            <w:r w:rsidRPr="00006FE7">
              <w:t>quality practices</w:t>
            </w:r>
          </w:p>
          <w:p w:rsidR="00000000" w:rsidRPr="00006FE7" w:rsidP="00006FE7">
            <w:pPr>
              <w:pStyle w:val="ListBullet"/>
            </w:pPr>
            <w:r w:rsidRPr="00006FE7">
              <w:t>workplace practices</w:t>
            </w:r>
          </w:p>
          <w:p w:rsidR="00000000" w:rsidP="00006FE7">
            <w:pPr>
              <w:pStyle w:val="ListBullet"/>
              <w:rPr>
                <w:lang w:val="en-NZ"/>
              </w:rPr>
            </w:pPr>
            <w:r w:rsidRPr="00006FE7">
              <w:t>recording and reporting practices</w:t>
            </w:r>
          </w:p>
        </w:tc>
      </w:tr>
      <w:tr w:rsidTr="00721F9F">
        <w:tblPrEx>
          <w:tblW w:w="0" w:type="auto"/>
          <w:tblLayout w:type="fixed"/>
          <w:tblCellMar>
            <w:left w:w="62" w:type="dxa"/>
            <w:right w:w="62" w:type="dxa"/>
          </w:tblCellMar>
          <w:tblLook w:val="0000"/>
        </w:tblPrEx>
        <w:tc>
          <w:tcPr>
            <w:tcW w:w="9097" w:type="dxa"/>
            <w:tcBorders>
              <w:top w:val="nil"/>
              <w:left w:val="nil"/>
              <w:bottom w:val="nil"/>
              <w:right w:val="nil"/>
            </w:tcBorders>
            <w:tcMar>
              <w:top w:w="0" w:type="dxa"/>
              <w:left w:w="62" w:type="dxa"/>
              <w:bottom w:w="0" w:type="dxa"/>
              <w:right w:w="62" w:type="dxa"/>
            </w:tcMar>
          </w:tcPr>
          <w:p w:rsidR="00000000" w:rsidRPr="00006FE7" w:rsidP="00006FE7">
            <w:pPr>
              <w:pStyle w:val="BodyText"/>
            </w:pPr>
            <w:r w:rsidRPr="00006FE7">
              <w:t>Demonstrates skills to:</w:t>
            </w:r>
          </w:p>
          <w:p w:rsidR="00000000" w:rsidRPr="00006FE7" w:rsidP="00006FE7">
            <w:pPr>
              <w:pStyle w:val="ListBullet"/>
            </w:pPr>
            <w:r w:rsidRPr="00006FE7">
              <w:t>apply work instructions and established procedures</w:t>
            </w:r>
          </w:p>
          <w:p w:rsidR="00000000" w:rsidRPr="00006FE7" w:rsidP="00006FE7">
            <w:pPr>
              <w:pStyle w:val="ListBullet"/>
            </w:pPr>
            <w:r w:rsidRPr="00006FE7">
              <w:t>understand relevant technical information about plastic welding processes, materials and equipment</w:t>
            </w:r>
          </w:p>
          <w:p w:rsidR="00000000" w:rsidRPr="00006FE7" w:rsidP="00006FE7">
            <w:pPr>
              <w:pStyle w:val="ListBullet"/>
            </w:pPr>
            <w:r w:rsidRPr="00006FE7">
              <w:t>use relevant hand and power tools</w:t>
            </w:r>
          </w:p>
          <w:p w:rsidR="00000000" w:rsidRPr="00006FE7" w:rsidP="00006FE7">
            <w:pPr>
              <w:pStyle w:val="ListBullet"/>
            </w:pPr>
            <w:r w:rsidRPr="00006FE7">
              <w:t>use relevant chemicals and cleaning agents and dispose of waste products</w:t>
            </w:r>
          </w:p>
          <w:p w:rsidR="00000000" w:rsidRPr="00006FE7" w:rsidP="00006FE7">
            <w:pPr>
              <w:pStyle w:val="ListBullet"/>
            </w:pPr>
            <w:r w:rsidRPr="00006FE7">
              <w:t>maintain work area</w:t>
            </w:r>
          </w:p>
          <w:p w:rsidR="00000000" w:rsidRPr="00006FE7" w:rsidP="00006FE7">
            <w:pPr>
              <w:pStyle w:val="ListBullet"/>
            </w:pPr>
            <w:r w:rsidRPr="00006FE7">
              <w:t>read, interpret and follow info</w:t>
            </w:r>
            <w:r w:rsidRPr="00006FE7">
              <w:t>rmation on work specifications, standard operating procedures and work instructions and other reference material</w:t>
            </w:r>
          </w:p>
          <w:p w:rsidR="00000000" w:rsidRPr="00006FE7" w:rsidP="00006FE7">
            <w:pPr>
              <w:pStyle w:val="ListBullet"/>
            </w:pPr>
            <w:r w:rsidRPr="00006FE7">
              <w:t>maintain accurate records</w:t>
            </w:r>
          </w:p>
          <w:p w:rsidR="00000000" w:rsidRPr="00006FE7" w:rsidP="00006FE7">
            <w:pPr>
              <w:pStyle w:val="ListBullet"/>
            </w:pPr>
            <w:r w:rsidRPr="00006FE7">
              <w:t>communicate within the workplace</w:t>
            </w:r>
          </w:p>
          <w:p w:rsidR="00000000" w:rsidRPr="00006FE7" w:rsidP="00006FE7">
            <w:pPr>
              <w:pStyle w:val="ListBullet"/>
            </w:pPr>
            <w:r w:rsidRPr="00006FE7">
              <w:t>sequence operations</w:t>
            </w:r>
          </w:p>
          <w:p w:rsidR="00000000" w:rsidRPr="00006FE7" w:rsidP="00006FE7">
            <w:pPr>
              <w:pStyle w:val="ListBullet"/>
            </w:pPr>
            <w:r w:rsidRPr="00006FE7">
              <w:t>meet specifications</w:t>
            </w:r>
          </w:p>
          <w:p w:rsidR="00000000" w:rsidRPr="00006FE7" w:rsidP="00006FE7">
            <w:pPr>
              <w:pStyle w:val="ListBullet"/>
            </w:pPr>
            <w:r w:rsidRPr="00006FE7">
              <w:t>clarify and check task-related information</w:t>
            </w:r>
          </w:p>
          <w:p w:rsidR="00000000" w:rsidRPr="00006FE7" w:rsidP="00006FE7">
            <w:pPr>
              <w:pStyle w:val="ListBullet"/>
            </w:pPr>
            <w:r w:rsidRPr="00006FE7">
              <w:t>c</w:t>
            </w:r>
            <w:r w:rsidRPr="00006FE7">
              <w:t>arry out work according to OHS practices</w:t>
            </w:r>
          </w:p>
        </w:tc>
      </w:tr>
    </w:tbl>
    <w:p w:rsidR="00000000" w:rsidRPr="00006FE7" w:rsidP="00006FE7">
      <w:pPr>
        <w:pStyle w:val="BodyText"/>
      </w:pPr>
    </w:p>
    <w:p w:rsidR="00000000" w:rsidRPr="00006FE7" w:rsidP="00006FE7">
      <w:pPr>
        <w:pStyle w:val="AllowPageBreak"/>
      </w:pPr>
    </w:p>
    <w:p w:rsidR="00000000" w:rsidRPr="00006FE7" w:rsidP="00006FE7">
      <w:pPr>
        <w:pStyle w:val="Heading1"/>
      </w:pPr>
      <w:bookmarkStart w:id="10" w:name="O_96624"/>
      <w:bookmarkEnd w:id="10"/>
      <w:r w:rsidRPr="00006FE7">
        <w:t>Evidence Guide</w:t>
      </w:r>
    </w:p>
    <w:tbl>
      <w:tblPr>
        <w:tblW w:w="0" w:type="auto"/>
        <w:tblLayout w:type="fixed"/>
        <w:tblCellMar>
          <w:left w:w="62" w:type="dxa"/>
          <w:right w:w="62" w:type="dxa"/>
        </w:tblCellMar>
        <w:tblLook w:val="0000"/>
      </w:tblPr>
      <w:tblGrid>
        <w:gridCol w:w="2355"/>
        <w:gridCol w:w="6742"/>
      </w:tblGrid>
      <w:tr w:rsidTr="00721F9F">
        <w:tblPrEx>
          <w:tblW w:w="0" w:type="auto"/>
          <w:tblLayout w:type="fixed"/>
          <w:tblCellMar>
            <w:left w:w="62" w:type="dxa"/>
            <w:right w:w="62" w:type="dxa"/>
          </w:tblCellMar>
          <w:tblLook w:val="0000"/>
        </w:tblPrEx>
        <w:trPr>
          <w:tblHeader/>
        </w:trPr>
        <w:tc>
          <w:tcPr>
            <w:tcW w:w="9097" w:type="dxa"/>
            <w:gridSpan w:val="2"/>
            <w:tcBorders>
              <w:top w:val="nil"/>
              <w:left w:val="nil"/>
              <w:bottom w:val="nil"/>
              <w:right w:val="nil"/>
            </w:tcBorders>
            <w:tcMar>
              <w:top w:w="0" w:type="dxa"/>
              <w:left w:w="62" w:type="dxa"/>
              <w:bottom w:w="0" w:type="dxa"/>
              <w:right w:w="62" w:type="dxa"/>
            </w:tcMar>
          </w:tcPr>
          <w:p w:rsidR="00000000" w:rsidRPr="00006FE7" w:rsidP="00006FE7">
            <w:pPr>
              <w:pStyle w:val="BodyText"/>
              <w:rPr>
                <w:rStyle w:val="SpecialBold"/>
              </w:rPr>
            </w:pPr>
          </w:p>
          <w:p w:rsidR="00000000" w:rsidP="00006FE7">
            <w:pPr>
              <w:pStyle w:val="BodyText"/>
              <w:rPr>
                <w:rFonts w:ascii="Tahoma" w:hAnsi="Tahoma"/>
                <w:lang w:val="en-NZ"/>
              </w:rPr>
            </w:pPr>
            <w:r w:rsidRPr="00006FE7">
              <w:t>The Evidence Guide provides advice on assessment and must be read in conjunction with the Performance Criteria, Required Skills and Knowledge, the Range Statement and the Assessment Guidelines for the Training Package.</w:t>
            </w:r>
          </w:p>
        </w:tc>
      </w:tr>
      <w:tr w:rsidTr="00721F9F">
        <w:tblPrEx>
          <w:tblW w:w="0" w:type="auto"/>
          <w:tblLayout w:type="fixed"/>
          <w:tblCellMar>
            <w:left w:w="62" w:type="dxa"/>
            <w:right w:w="62" w:type="dxa"/>
          </w:tblCellMar>
          <w:tblLook w:val="0000"/>
        </w:tblPrEx>
        <w:tc>
          <w:tcPr>
            <w:tcW w:w="2355" w:type="dxa"/>
            <w:tcBorders>
              <w:top w:val="nil"/>
              <w:left w:val="nil"/>
              <w:bottom w:val="nil"/>
              <w:right w:val="nil"/>
            </w:tcBorders>
            <w:tcMar>
              <w:top w:w="0" w:type="dxa"/>
              <w:left w:w="62" w:type="dxa"/>
              <w:bottom w:w="0" w:type="dxa"/>
              <w:right w:w="62" w:type="dxa"/>
            </w:tcMar>
          </w:tcPr>
          <w:p w:rsidR="00000000" w:rsidP="00006FE7">
            <w:pPr>
              <w:pStyle w:val="BodyText"/>
              <w:rPr>
                <w:lang w:val="en-NZ"/>
              </w:rPr>
            </w:pPr>
            <w:r w:rsidRPr="00006FE7">
              <w:rPr>
                <w:rStyle w:val="SpecialBold"/>
              </w:rPr>
              <w:t>Critical aspects for assessment and</w:t>
            </w:r>
            <w:r w:rsidRPr="00006FE7">
              <w:rPr>
                <w:rStyle w:val="SpecialBold"/>
              </w:rPr>
              <w:t xml:space="preserve"> evidence required to demonstrate competency in this unit</w:t>
            </w:r>
          </w:p>
        </w:tc>
        <w:tc>
          <w:tcPr>
            <w:tcW w:w="6742" w:type="dxa"/>
            <w:tcBorders>
              <w:top w:val="nil"/>
              <w:left w:val="nil"/>
              <w:bottom w:val="nil"/>
              <w:right w:val="nil"/>
            </w:tcBorders>
            <w:tcMar>
              <w:top w:w="0" w:type="dxa"/>
              <w:left w:w="62" w:type="dxa"/>
              <w:bottom w:w="0" w:type="dxa"/>
              <w:right w:w="62" w:type="dxa"/>
            </w:tcMar>
          </w:tcPr>
          <w:p w:rsidR="00000000" w:rsidRPr="00006FE7" w:rsidP="00006FE7">
            <w:pPr>
              <w:pStyle w:val="BodyText"/>
            </w:pPr>
            <w:r w:rsidRPr="00006FE7">
              <w:t>Demonstrates skills and knowledge to:</w:t>
            </w:r>
          </w:p>
          <w:p w:rsidR="00000000" w:rsidRPr="00006FE7" w:rsidP="00006FE7">
            <w:pPr>
              <w:pStyle w:val="ListBullet"/>
            </w:pPr>
            <w:r w:rsidRPr="00006FE7">
              <w:t>comply with all relevant safety requirements including safe use of high frequency welding equipment, hand and power tools and electrical equipment.</w:t>
            </w:r>
          </w:p>
          <w:p w:rsidR="00000000" w:rsidRPr="00006FE7" w:rsidP="00006FE7">
            <w:pPr>
              <w:pStyle w:val="ListBullet"/>
            </w:pPr>
            <w:r w:rsidRPr="00006FE7">
              <w:t>follow work</w:t>
            </w:r>
            <w:r w:rsidRPr="00006FE7">
              <w:t xml:space="preserve"> orders</w:t>
            </w:r>
          </w:p>
          <w:p w:rsidR="00000000" w:rsidRPr="00006FE7" w:rsidP="00006FE7">
            <w:pPr>
              <w:pStyle w:val="ListBullet"/>
            </w:pPr>
            <w:r w:rsidRPr="00006FE7">
              <w:t>understand equipment and materials specifications and instructions needed for the plastic welding process</w:t>
            </w:r>
          </w:p>
          <w:p w:rsidR="00000000" w:rsidRPr="00006FE7" w:rsidP="00006FE7">
            <w:pPr>
              <w:pStyle w:val="ListBullet"/>
            </w:pPr>
            <w:r w:rsidRPr="00006FE7">
              <w:t>prepare material to be welded and set up welding equipment</w:t>
            </w:r>
          </w:p>
          <w:p w:rsidR="00000000" w:rsidRPr="00006FE7" w:rsidP="00006FE7">
            <w:pPr>
              <w:pStyle w:val="ListBullet"/>
            </w:pPr>
            <w:r w:rsidRPr="00006FE7">
              <w:t>perform a variety of welds with a satisfactory degree of quality consistency</w:t>
            </w:r>
          </w:p>
          <w:p w:rsidR="00000000" w:rsidRPr="00006FE7" w:rsidP="00006FE7">
            <w:pPr>
              <w:pStyle w:val="ListBullet"/>
            </w:pPr>
            <w:r w:rsidRPr="00006FE7">
              <w:t>perform normal operator maintenance of work area to enable work to be conducted safely and efficiently</w:t>
            </w:r>
          </w:p>
          <w:p w:rsidR="00000000" w:rsidRPr="00006FE7" w:rsidP="00006FE7">
            <w:pPr>
              <w:pStyle w:val="ListBullet"/>
            </w:pPr>
            <w:r w:rsidRPr="00006FE7">
              <w:t>document and communicate work related information including reporting of faults and other problems</w:t>
            </w:r>
          </w:p>
          <w:p w:rsidR="00000000" w:rsidRPr="00006FE7" w:rsidP="00006FE7">
            <w:pPr>
              <w:pStyle w:val="BodyText"/>
            </w:pPr>
            <w:r w:rsidRPr="00006FE7">
              <w:t>Consistently applies skills and knowledge when:</w:t>
            </w:r>
          </w:p>
          <w:p w:rsidR="00000000" w:rsidRPr="00006FE7" w:rsidP="00006FE7">
            <w:pPr>
              <w:pStyle w:val="ListBullet"/>
            </w:pPr>
            <w:r w:rsidRPr="00006FE7">
              <w:t>organ</w:t>
            </w:r>
            <w:r w:rsidRPr="00006FE7">
              <w:t>ising work</w:t>
            </w:r>
          </w:p>
          <w:p w:rsidR="00000000" w:rsidRPr="00006FE7" w:rsidP="00006FE7">
            <w:pPr>
              <w:pStyle w:val="ListBullet"/>
            </w:pPr>
            <w:r w:rsidRPr="00006FE7">
              <w:t xml:space="preserve">completing tasks </w:t>
            </w:r>
          </w:p>
          <w:p w:rsidR="00000000" w:rsidRPr="00006FE7" w:rsidP="00006FE7">
            <w:pPr>
              <w:pStyle w:val="ListBullet"/>
            </w:pPr>
            <w:r w:rsidRPr="00006FE7">
              <w:t xml:space="preserve">identifying improvements </w:t>
            </w:r>
          </w:p>
          <w:p w:rsidR="00000000" w:rsidRPr="00006FE7" w:rsidP="00006FE7">
            <w:pPr>
              <w:pStyle w:val="ListBullet"/>
            </w:pPr>
            <w:r w:rsidRPr="00006FE7">
              <w:t>using workplace practices</w:t>
            </w:r>
          </w:p>
          <w:p w:rsidR="00000000" w:rsidRPr="00006FE7" w:rsidP="00006FE7">
            <w:pPr>
              <w:pStyle w:val="ListBullet"/>
            </w:pPr>
            <w:r w:rsidRPr="00006FE7">
              <w:t>using OHS practices</w:t>
            </w:r>
          </w:p>
          <w:p w:rsidR="00000000" w:rsidRPr="00006FE7" w:rsidP="00006FE7">
            <w:pPr>
              <w:pStyle w:val="ListBullet"/>
            </w:pPr>
            <w:r w:rsidRPr="00006FE7">
              <w:t>recording and reporting accidents and incidents</w:t>
            </w:r>
          </w:p>
          <w:p w:rsidR="00000000" w:rsidRPr="00006FE7" w:rsidP="00006FE7">
            <w:pPr>
              <w:pStyle w:val="ListBullet"/>
            </w:pPr>
            <w:r w:rsidRPr="00006FE7">
              <w:t>assessing operational readiness of equipment used and work processes</w:t>
            </w:r>
          </w:p>
          <w:p w:rsidR="00000000" w:rsidRPr="00006FE7" w:rsidP="00006FE7">
            <w:pPr>
              <w:pStyle w:val="ListBullet"/>
            </w:pPr>
            <w:r w:rsidRPr="00006FE7">
              <w:t>recognising and adapting to cultural d</w:t>
            </w:r>
            <w:r w:rsidRPr="00006FE7">
              <w:t>ifferences in the workplace, including modes of behaviour and interactions</w:t>
            </w:r>
          </w:p>
          <w:p w:rsidR="00000000" w:rsidP="00006FE7">
            <w:pPr>
              <w:pStyle w:val="ListBullet"/>
              <w:rPr>
                <w:lang w:val="en-NZ"/>
              </w:rPr>
            </w:pPr>
            <w:r w:rsidRPr="00006FE7">
              <w:t>completing work systematically with attention to detail without damage to goods and equipment</w:t>
            </w:r>
          </w:p>
        </w:tc>
      </w:tr>
      <w:tr w:rsidTr="00721F9F">
        <w:tblPrEx>
          <w:tblW w:w="0" w:type="auto"/>
          <w:tblLayout w:type="fixed"/>
          <w:tblCellMar>
            <w:left w:w="62" w:type="dxa"/>
            <w:right w:w="62" w:type="dxa"/>
          </w:tblCellMar>
          <w:tblLook w:val="0000"/>
        </w:tblPrEx>
        <w:tc>
          <w:tcPr>
            <w:tcW w:w="2355" w:type="dxa"/>
            <w:tcBorders>
              <w:top w:val="nil"/>
              <w:left w:val="nil"/>
              <w:bottom w:val="nil"/>
              <w:right w:val="nil"/>
            </w:tcBorders>
            <w:tcMar>
              <w:top w:w="0" w:type="dxa"/>
              <w:left w:w="62" w:type="dxa"/>
              <w:bottom w:w="0" w:type="dxa"/>
              <w:right w:w="62" w:type="dxa"/>
            </w:tcMar>
          </w:tcPr>
          <w:p w:rsidR="00000000" w:rsidP="00006FE7">
            <w:pPr>
              <w:pStyle w:val="BodyText"/>
              <w:rPr>
                <w:lang w:val="en-NZ"/>
              </w:rPr>
            </w:pPr>
            <w:r w:rsidRPr="00006FE7">
              <w:rPr>
                <w:rStyle w:val="SpecialBold"/>
              </w:rPr>
              <w:t>Context and specific resources for assessment</w:t>
            </w:r>
          </w:p>
        </w:tc>
        <w:tc>
          <w:tcPr>
            <w:tcW w:w="6742" w:type="dxa"/>
            <w:tcBorders>
              <w:top w:val="nil"/>
              <w:left w:val="nil"/>
              <w:bottom w:val="nil"/>
              <w:right w:val="nil"/>
            </w:tcBorders>
            <w:tcMar>
              <w:top w:w="0" w:type="dxa"/>
              <w:left w:w="62" w:type="dxa"/>
              <w:bottom w:w="0" w:type="dxa"/>
              <w:right w:w="62" w:type="dxa"/>
            </w:tcMar>
          </w:tcPr>
          <w:p w:rsidR="00000000" w:rsidP="00006FE7">
            <w:pPr>
              <w:pStyle w:val="BodyText"/>
              <w:rPr>
                <w:lang w:val="en-NZ"/>
              </w:rPr>
            </w:pPr>
            <w:r w:rsidRPr="00006FE7">
              <w:t>Assessment may occur on the job or in an</w:t>
            </w:r>
            <w:r w:rsidRPr="00006FE7">
              <w:t xml:space="preserve"> appropriately simulated environment and requires access to work areas, materials and equipment, and to information on workplace practices and OHS practices.</w:t>
            </w:r>
          </w:p>
        </w:tc>
      </w:tr>
      <w:tr w:rsidTr="00721F9F">
        <w:tblPrEx>
          <w:tblW w:w="0" w:type="auto"/>
          <w:tblLayout w:type="fixed"/>
          <w:tblCellMar>
            <w:left w:w="62" w:type="dxa"/>
            <w:right w:w="62" w:type="dxa"/>
          </w:tblCellMar>
          <w:tblLook w:val="0000"/>
        </w:tblPrEx>
        <w:tc>
          <w:tcPr>
            <w:tcW w:w="2355" w:type="dxa"/>
            <w:tcBorders>
              <w:top w:val="nil"/>
              <w:left w:val="nil"/>
              <w:bottom w:val="nil"/>
              <w:right w:val="nil"/>
            </w:tcBorders>
            <w:tcMar>
              <w:top w:w="0" w:type="dxa"/>
              <w:left w:w="62" w:type="dxa"/>
              <w:bottom w:w="0" w:type="dxa"/>
              <w:right w:w="62" w:type="dxa"/>
            </w:tcMar>
          </w:tcPr>
          <w:p w:rsidR="00000000" w:rsidP="00006FE7">
            <w:pPr>
              <w:pStyle w:val="BodyText"/>
              <w:rPr>
                <w:lang w:val="en-NZ"/>
              </w:rPr>
            </w:pPr>
            <w:r w:rsidRPr="00006FE7">
              <w:rPr>
                <w:rStyle w:val="SpecialBold"/>
              </w:rPr>
              <w:t>Guidance information for assessment</w:t>
            </w:r>
          </w:p>
        </w:tc>
        <w:tc>
          <w:tcPr>
            <w:tcW w:w="6742" w:type="dxa"/>
            <w:tcBorders>
              <w:top w:val="nil"/>
              <w:left w:val="nil"/>
              <w:bottom w:val="nil"/>
              <w:right w:val="nil"/>
            </w:tcBorders>
            <w:tcMar>
              <w:top w:w="0" w:type="dxa"/>
              <w:left w:w="62" w:type="dxa"/>
              <w:bottom w:w="0" w:type="dxa"/>
              <w:right w:w="62" w:type="dxa"/>
            </w:tcMar>
          </w:tcPr>
          <w:p w:rsidR="00000000" w:rsidRPr="00006FE7" w:rsidP="00006FE7">
            <w:pPr>
              <w:pStyle w:val="BodyText"/>
            </w:pPr>
            <w:r w:rsidRPr="00006FE7">
              <w:t>This unit may be ass</w:t>
            </w:r>
            <w:r w:rsidRPr="00006FE7">
              <w:t>essed independently or in combination with other relevant units.</w:t>
            </w:r>
          </w:p>
        </w:tc>
      </w:tr>
    </w:tbl>
    <w:p w:rsidR="00000000" w:rsidRPr="00006FE7" w:rsidP="00006FE7">
      <w:pPr>
        <w:pStyle w:val="BodyText"/>
      </w:pPr>
    </w:p>
    <w:p w:rsidR="00000000" w:rsidRPr="00006FE7" w:rsidP="00006FE7">
      <w:pPr>
        <w:pStyle w:val="AllowPageBreak"/>
      </w:pPr>
    </w:p>
    <w:p w:rsidR="00000000" w:rsidRPr="00006FE7" w:rsidP="00006FE7">
      <w:pPr>
        <w:pStyle w:val="Heading1"/>
      </w:pPr>
      <w:bookmarkStart w:id="11" w:name="O_96625"/>
      <w:bookmarkEnd w:id="11"/>
      <w:r w:rsidRPr="00006FE7">
        <w:t>Range Statement</w:t>
      </w:r>
    </w:p>
    <w:tbl>
      <w:tblPr>
        <w:tblW w:w="0" w:type="auto"/>
        <w:tblLayout w:type="fixed"/>
        <w:tblCellMar>
          <w:left w:w="62" w:type="dxa"/>
          <w:right w:w="62" w:type="dxa"/>
        </w:tblCellMar>
        <w:tblLook w:val="0000"/>
      </w:tblPr>
      <w:tblGrid>
        <w:gridCol w:w="2355"/>
        <w:gridCol w:w="6742"/>
      </w:tblGrid>
      <w:tr w:rsidTr="00721F9F">
        <w:tblPrEx>
          <w:tblW w:w="0" w:type="auto"/>
          <w:tblLayout w:type="fixed"/>
          <w:tblCellMar>
            <w:left w:w="62" w:type="dxa"/>
            <w:right w:w="62" w:type="dxa"/>
          </w:tblCellMar>
          <w:tblLook w:val="0000"/>
        </w:tblPrEx>
        <w:tc>
          <w:tcPr>
            <w:tcW w:w="9097" w:type="dxa"/>
            <w:gridSpan w:val="2"/>
            <w:tcBorders>
              <w:top w:val="nil"/>
              <w:left w:val="nil"/>
              <w:bottom w:val="nil"/>
              <w:right w:val="nil"/>
            </w:tcBorders>
            <w:tcMar>
              <w:top w:w="0" w:type="dxa"/>
              <w:left w:w="62" w:type="dxa"/>
              <w:bottom w:w="0" w:type="dxa"/>
              <w:right w:w="62" w:type="dxa"/>
            </w:tcMar>
          </w:tcPr>
          <w:p w:rsidR="00000000" w:rsidRPr="00006FE7" w:rsidP="00006FE7">
            <w:pPr>
              <w:pStyle w:val="BodyText"/>
            </w:pPr>
            <w:r w:rsidRPr="00006FE7">
              <w:rPr>
                <w:rStyle w:val="SpecialBold"/>
              </w:rPr>
              <w:t>RANGE STATEMENT</w:t>
            </w:r>
          </w:p>
          <w:p w:rsidR="00000000" w:rsidP="00006FE7">
            <w:pPr>
              <w:pStyle w:val="BodyText"/>
              <w:rPr>
                <w:lang w:val="en-NZ"/>
              </w:rPr>
            </w:pPr>
            <w:r w:rsidRPr="00006FE7">
              <w:t>The range statement relates to the unit of competency as a whole. It allows for different work environments and situations that may affect per</w:t>
            </w:r>
            <w:r w:rsidRPr="00006FE7">
              <w:t>formance. Bold italicised wording, if used in the Performance Criteria, is detailed below. Add any essential operating conditions that may be present with training and assessment depending on the work situation, needs if the candidate, accessibility of the</w:t>
            </w:r>
            <w:r w:rsidRPr="00006FE7">
              <w:t xml:space="preserve"> item, and local industry and regional contexts.</w:t>
            </w:r>
          </w:p>
        </w:tc>
      </w:tr>
      <w:tr w:rsidTr="00721F9F">
        <w:tblPrEx>
          <w:tblW w:w="0" w:type="auto"/>
          <w:tblLayout w:type="fixed"/>
          <w:tblCellMar>
            <w:left w:w="62" w:type="dxa"/>
            <w:right w:w="62" w:type="dxa"/>
          </w:tblCellMar>
          <w:tblLook w:val="0000"/>
        </w:tblPrEx>
        <w:tc>
          <w:tcPr>
            <w:tcW w:w="2355" w:type="dxa"/>
            <w:tcBorders>
              <w:top w:val="nil"/>
              <w:left w:val="nil"/>
              <w:bottom w:val="nil"/>
              <w:right w:val="nil"/>
            </w:tcBorders>
            <w:tcMar>
              <w:top w:w="0" w:type="dxa"/>
              <w:left w:w="62" w:type="dxa"/>
              <w:bottom w:w="0" w:type="dxa"/>
              <w:right w:w="62" w:type="dxa"/>
            </w:tcMar>
          </w:tcPr>
          <w:p w:rsidR="00000000" w:rsidP="00006FE7">
            <w:pPr>
              <w:pStyle w:val="BodyText"/>
              <w:rPr>
                <w:lang w:val="en-NZ"/>
              </w:rPr>
            </w:pPr>
            <w:r w:rsidRPr="00006FE7">
              <w:t>Legislative/regulatory requirements</w:t>
            </w:r>
          </w:p>
        </w:tc>
        <w:tc>
          <w:tcPr>
            <w:tcW w:w="6742" w:type="dxa"/>
            <w:tcBorders>
              <w:top w:val="nil"/>
              <w:left w:val="nil"/>
              <w:bottom w:val="nil"/>
              <w:right w:val="nil"/>
            </w:tcBorders>
            <w:tcMar>
              <w:top w:w="0" w:type="dxa"/>
              <w:left w:w="62" w:type="dxa"/>
              <w:bottom w:w="0" w:type="dxa"/>
              <w:right w:w="62" w:type="dxa"/>
            </w:tcMar>
          </w:tcPr>
          <w:p w:rsidR="00000000" w:rsidP="00006FE7">
            <w:pPr>
              <w:pStyle w:val="BodyText"/>
              <w:rPr>
                <w:lang w:val="en-NZ"/>
              </w:rPr>
            </w:pPr>
            <w:r w:rsidRPr="00006FE7">
              <w:t>All work must comply with relevant Federal and State or Territory legislative or regulatory requirements.</w:t>
            </w:r>
          </w:p>
        </w:tc>
      </w:tr>
      <w:tr w:rsidTr="00721F9F">
        <w:tblPrEx>
          <w:tblW w:w="0" w:type="auto"/>
          <w:tblLayout w:type="fixed"/>
          <w:tblCellMar>
            <w:left w:w="62" w:type="dxa"/>
            <w:right w:w="62" w:type="dxa"/>
          </w:tblCellMar>
          <w:tblLook w:val="0000"/>
        </w:tblPrEx>
        <w:tc>
          <w:tcPr>
            <w:tcW w:w="2355" w:type="dxa"/>
            <w:tcBorders>
              <w:top w:val="nil"/>
              <w:left w:val="nil"/>
              <w:bottom w:val="nil"/>
              <w:right w:val="nil"/>
            </w:tcBorders>
            <w:tcMar>
              <w:top w:w="0" w:type="dxa"/>
              <w:left w:w="62" w:type="dxa"/>
              <w:bottom w:w="0" w:type="dxa"/>
              <w:right w:w="62" w:type="dxa"/>
            </w:tcMar>
          </w:tcPr>
          <w:p w:rsidR="00000000" w:rsidP="00006FE7">
            <w:pPr>
              <w:pStyle w:val="BodyText"/>
              <w:rPr>
                <w:lang w:val="en-NZ"/>
              </w:rPr>
            </w:pPr>
            <w:r w:rsidRPr="00006FE7">
              <w:t>Material may include</w:t>
            </w:r>
          </w:p>
        </w:tc>
        <w:tc>
          <w:tcPr>
            <w:tcW w:w="6742" w:type="dxa"/>
            <w:tcBorders>
              <w:top w:val="nil"/>
              <w:left w:val="nil"/>
              <w:bottom w:val="nil"/>
              <w:right w:val="nil"/>
            </w:tcBorders>
            <w:tcMar>
              <w:top w:w="0" w:type="dxa"/>
              <w:left w:w="62" w:type="dxa"/>
              <w:bottom w:w="0" w:type="dxa"/>
              <w:right w:w="62" w:type="dxa"/>
            </w:tcMar>
          </w:tcPr>
          <w:p w:rsidR="00000000" w:rsidRPr="00006FE7" w:rsidP="00006FE7">
            <w:pPr>
              <w:pStyle w:val="ListBullet"/>
            </w:pPr>
            <w:r w:rsidRPr="00006FE7">
              <w:t xml:space="preserve">PVC </w:t>
            </w:r>
          </w:p>
          <w:p w:rsidR="00000000" w:rsidRPr="00006FE7" w:rsidP="00006FE7">
            <w:pPr>
              <w:pStyle w:val="ListBullet"/>
            </w:pPr>
            <w:r w:rsidRPr="00006FE7">
              <w:t>vinyls</w:t>
            </w:r>
          </w:p>
          <w:p w:rsidR="00000000" w:rsidP="00006FE7">
            <w:pPr>
              <w:pStyle w:val="ListBullet"/>
              <w:rPr>
                <w:lang w:val="en-NZ"/>
              </w:rPr>
            </w:pPr>
            <w:r w:rsidRPr="00006FE7">
              <w:t>clear plastics</w:t>
            </w:r>
          </w:p>
        </w:tc>
      </w:tr>
      <w:tr w:rsidTr="00721F9F">
        <w:tblPrEx>
          <w:tblW w:w="0" w:type="auto"/>
          <w:tblLayout w:type="fixed"/>
          <w:tblCellMar>
            <w:left w:w="62" w:type="dxa"/>
            <w:right w:w="62" w:type="dxa"/>
          </w:tblCellMar>
          <w:tblLook w:val="0000"/>
        </w:tblPrEx>
        <w:tc>
          <w:tcPr>
            <w:tcW w:w="2355" w:type="dxa"/>
            <w:tcBorders>
              <w:top w:val="nil"/>
              <w:left w:val="nil"/>
              <w:bottom w:val="nil"/>
              <w:right w:val="nil"/>
            </w:tcBorders>
            <w:tcMar>
              <w:top w:w="0" w:type="dxa"/>
              <w:left w:w="62" w:type="dxa"/>
              <w:bottom w:w="0" w:type="dxa"/>
              <w:right w:w="62" w:type="dxa"/>
            </w:tcMar>
          </w:tcPr>
          <w:p w:rsidR="00000000" w:rsidP="00006FE7">
            <w:pPr>
              <w:pStyle w:val="BodyText"/>
              <w:rPr>
                <w:lang w:val="en-NZ"/>
              </w:rPr>
            </w:pPr>
            <w:r w:rsidRPr="00006FE7">
              <w:t>Welding equipment may include</w:t>
            </w:r>
          </w:p>
        </w:tc>
        <w:tc>
          <w:tcPr>
            <w:tcW w:w="6742" w:type="dxa"/>
            <w:tcBorders>
              <w:top w:val="nil"/>
              <w:left w:val="nil"/>
              <w:bottom w:val="nil"/>
              <w:right w:val="nil"/>
            </w:tcBorders>
            <w:tcMar>
              <w:top w:w="0" w:type="dxa"/>
              <w:left w:w="62" w:type="dxa"/>
              <w:bottom w:w="0" w:type="dxa"/>
              <w:right w:w="62" w:type="dxa"/>
            </w:tcMar>
          </w:tcPr>
          <w:p w:rsidR="00000000" w:rsidP="00006FE7">
            <w:pPr>
              <w:pStyle w:val="ListBullet"/>
              <w:rPr>
                <w:lang w:val="en-NZ"/>
              </w:rPr>
            </w:pPr>
            <w:r w:rsidRPr="00006FE7">
              <w:t>high frequency welder</w:t>
            </w:r>
          </w:p>
        </w:tc>
      </w:tr>
      <w:tr w:rsidTr="00721F9F">
        <w:tblPrEx>
          <w:tblW w:w="0" w:type="auto"/>
          <w:tblLayout w:type="fixed"/>
          <w:tblCellMar>
            <w:left w:w="62" w:type="dxa"/>
            <w:right w:w="62" w:type="dxa"/>
          </w:tblCellMar>
          <w:tblLook w:val="0000"/>
        </w:tblPrEx>
        <w:tc>
          <w:tcPr>
            <w:tcW w:w="2355" w:type="dxa"/>
            <w:tcBorders>
              <w:top w:val="nil"/>
              <w:left w:val="nil"/>
              <w:bottom w:val="nil"/>
              <w:right w:val="nil"/>
            </w:tcBorders>
            <w:tcMar>
              <w:top w:w="0" w:type="dxa"/>
              <w:left w:w="62" w:type="dxa"/>
              <w:bottom w:w="0" w:type="dxa"/>
              <w:right w:w="62" w:type="dxa"/>
            </w:tcMar>
          </w:tcPr>
          <w:p w:rsidR="00000000" w:rsidP="00006FE7">
            <w:pPr>
              <w:pStyle w:val="BodyText"/>
              <w:rPr>
                <w:lang w:val="en-NZ"/>
              </w:rPr>
            </w:pPr>
            <w:r w:rsidRPr="00006FE7">
              <w:t>Hand and power tools may include</w:t>
            </w:r>
          </w:p>
        </w:tc>
        <w:tc>
          <w:tcPr>
            <w:tcW w:w="6742" w:type="dxa"/>
            <w:tcBorders>
              <w:top w:val="nil"/>
              <w:left w:val="nil"/>
              <w:bottom w:val="nil"/>
              <w:right w:val="nil"/>
            </w:tcBorders>
            <w:tcMar>
              <w:top w:w="0" w:type="dxa"/>
              <w:left w:w="62" w:type="dxa"/>
              <w:bottom w:w="0" w:type="dxa"/>
              <w:right w:w="62" w:type="dxa"/>
            </w:tcMar>
          </w:tcPr>
          <w:p w:rsidR="00000000" w:rsidRPr="00006FE7" w:rsidP="00006FE7">
            <w:pPr>
              <w:pStyle w:val="ListBullet"/>
            </w:pPr>
            <w:r w:rsidRPr="00006FE7">
              <w:t>hammers</w:t>
            </w:r>
          </w:p>
          <w:p w:rsidR="00000000" w:rsidRPr="00006FE7" w:rsidP="00006FE7">
            <w:pPr>
              <w:pStyle w:val="ListBullet"/>
            </w:pPr>
            <w:r w:rsidRPr="00006FE7">
              <w:t>rasps</w:t>
            </w:r>
          </w:p>
          <w:p w:rsidR="00000000" w:rsidRPr="00006FE7" w:rsidP="00006FE7">
            <w:pPr>
              <w:pStyle w:val="ListBullet"/>
            </w:pPr>
            <w:r w:rsidRPr="00006FE7">
              <w:t xml:space="preserve">files </w:t>
            </w:r>
          </w:p>
          <w:p w:rsidR="00000000" w:rsidP="00006FE7">
            <w:pPr>
              <w:pStyle w:val="ListBullet"/>
              <w:rPr>
                <w:lang w:val="en-NZ"/>
              </w:rPr>
            </w:pPr>
            <w:r w:rsidRPr="00006FE7">
              <w:t>portable sanders</w:t>
            </w:r>
          </w:p>
        </w:tc>
      </w:tr>
      <w:tr w:rsidTr="00721F9F">
        <w:tblPrEx>
          <w:tblW w:w="0" w:type="auto"/>
          <w:tblLayout w:type="fixed"/>
          <w:tblCellMar>
            <w:left w:w="62" w:type="dxa"/>
            <w:right w:w="62" w:type="dxa"/>
          </w:tblCellMar>
          <w:tblLook w:val="0000"/>
        </w:tblPrEx>
        <w:tc>
          <w:tcPr>
            <w:tcW w:w="2355" w:type="dxa"/>
            <w:tcBorders>
              <w:top w:val="nil"/>
              <w:left w:val="nil"/>
              <w:bottom w:val="nil"/>
              <w:right w:val="nil"/>
            </w:tcBorders>
            <w:tcMar>
              <w:top w:w="0" w:type="dxa"/>
              <w:left w:w="62" w:type="dxa"/>
              <w:bottom w:w="0" w:type="dxa"/>
              <w:right w:w="62" w:type="dxa"/>
            </w:tcMar>
          </w:tcPr>
          <w:p w:rsidR="00000000" w:rsidP="00006FE7">
            <w:pPr>
              <w:pStyle w:val="BodyText"/>
              <w:rPr>
                <w:lang w:val="en-NZ"/>
              </w:rPr>
            </w:pPr>
            <w:r w:rsidRPr="00006FE7">
              <w:t>OHS practices</w:t>
            </w:r>
          </w:p>
        </w:tc>
        <w:tc>
          <w:tcPr>
            <w:tcW w:w="6742" w:type="dxa"/>
            <w:tcBorders>
              <w:top w:val="nil"/>
              <w:left w:val="nil"/>
              <w:bottom w:val="nil"/>
              <w:right w:val="nil"/>
            </w:tcBorders>
            <w:tcMar>
              <w:top w:w="0" w:type="dxa"/>
              <w:left w:w="62" w:type="dxa"/>
              <w:bottom w:w="0" w:type="dxa"/>
              <w:right w:w="62" w:type="dxa"/>
            </w:tcMar>
          </w:tcPr>
          <w:p w:rsidR="00000000" w:rsidRPr="00006FE7" w:rsidP="00006FE7">
            <w:pPr>
              <w:pStyle w:val="BodyText"/>
            </w:pPr>
            <w:r w:rsidRPr="00006FE7">
              <w:t xml:space="preserve">OHS practices must include hazard identification and control, risk assessment and implementation of risk reduction </w:t>
            </w:r>
            <w:r w:rsidRPr="00006FE7">
              <w:t>measures specific to the tasks described by this unit, and may include:</w:t>
            </w:r>
          </w:p>
          <w:p w:rsidR="00000000" w:rsidRPr="00006FE7" w:rsidP="00006FE7">
            <w:pPr>
              <w:pStyle w:val="ListBullet"/>
            </w:pPr>
            <w:r w:rsidRPr="00006FE7">
              <w:t>manual handling techniques</w:t>
            </w:r>
          </w:p>
          <w:p w:rsidR="00000000" w:rsidRPr="00006FE7" w:rsidP="00006FE7">
            <w:pPr>
              <w:pStyle w:val="ListBullet"/>
            </w:pPr>
            <w:r w:rsidRPr="00006FE7">
              <w:t>standard operating procedures</w:t>
            </w:r>
          </w:p>
          <w:p w:rsidR="00000000" w:rsidRPr="00006FE7" w:rsidP="00006FE7">
            <w:pPr>
              <w:pStyle w:val="ListBullet"/>
            </w:pPr>
            <w:r w:rsidRPr="00006FE7">
              <w:t>personal protective equipment</w:t>
            </w:r>
          </w:p>
          <w:p w:rsidR="00000000" w:rsidRPr="00006FE7" w:rsidP="00006FE7">
            <w:pPr>
              <w:pStyle w:val="ListBullet"/>
            </w:pPr>
            <w:r w:rsidRPr="00006FE7">
              <w:t>safe materials handling</w:t>
            </w:r>
          </w:p>
          <w:p w:rsidR="00000000" w:rsidRPr="00006FE7" w:rsidP="00006FE7">
            <w:pPr>
              <w:pStyle w:val="ListBullet"/>
            </w:pPr>
            <w:r w:rsidRPr="00006FE7">
              <w:t>taking of rest breaks</w:t>
            </w:r>
          </w:p>
          <w:p w:rsidR="00000000" w:rsidRPr="00006FE7" w:rsidP="00006FE7">
            <w:pPr>
              <w:pStyle w:val="ListBullet"/>
            </w:pPr>
            <w:r w:rsidRPr="00006FE7">
              <w:t>ergonomic arrangement of workplaces</w:t>
            </w:r>
          </w:p>
          <w:p w:rsidR="00000000" w:rsidRPr="00006FE7" w:rsidP="00006FE7">
            <w:pPr>
              <w:pStyle w:val="ListBullet"/>
            </w:pPr>
            <w:r w:rsidRPr="00006FE7">
              <w:t>following marked walkways</w:t>
            </w:r>
          </w:p>
          <w:p w:rsidR="00000000" w:rsidRPr="00006FE7" w:rsidP="00006FE7">
            <w:pPr>
              <w:pStyle w:val="ListBullet"/>
            </w:pPr>
            <w:r w:rsidRPr="00006FE7">
              <w:t>safe storage of equipment</w:t>
            </w:r>
          </w:p>
          <w:p w:rsidR="00000000" w:rsidRPr="00006FE7" w:rsidP="00006FE7">
            <w:pPr>
              <w:pStyle w:val="ListBullet"/>
            </w:pPr>
            <w:r w:rsidRPr="00006FE7">
              <w:t>housekeeping</w:t>
            </w:r>
          </w:p>
          <w:p w:rsidR="00000000" w:rsidRPr="00006FE7" w:rsidP="00006FE7">
            <w:pPr>
              <w:pStyle w:val="ListBullet"/>
            </w:pPr>
            <w:r w:rsidRPr="00006FE7">
              <w:t>reporting accidents and incidents</w:t>
            </w:r>
          </w:p>
          <w:p w:rsidR="00000000" w:rsidRPr="00006FE7" w:rsidP="00006FE7">
            <w:pPr>
              <w:pStyle w:val="ListBullet"/>
            </w:pPr>
            <w:r w:rsidRPr="00006FE7">
              <w:t>other OHS practices relevant to the job and enterprise</w:t>
            </w:r>
          </w:p>
        </w:tc>
      </w:tr>
    </w:tbl>
    <w:p w:rsidR="00000000" w:rsidRPr="00006FE7" w:rsidP="00006FE7">
      <w:pPr>
        <w:pStyle w:val="BodyText"/>
      </w:pPr>
    </w:p>
    <w:p w:rsidR="00000000" w:rsidRPr="00006FE7" w:rsidP="00006FE7">
      <w:pPr>
        <w:pStyle w:val="AllowPageBreak"/>
      </w:pPr>
    </w:p>
    <w:p w:rsidR="00000000" w:rsidRPr="00006FE7" w:rsidP="00006FE7">
      <w:pPr>
        <w:pStyle w:val="Heading1"/>
      </w:pPr>
      <w:bookmarkStart w:id="12" w:name="O_96626"/>
      <w:bookmarkEnd w:id="12"/>
      <w:r w:rsidRPr="00006FE7">
        <w:t>Unit Sector(s)</w:t>
      </w:r>
    </w:p>
    <w:tbl>
      <w:tblPr>
        <w:tblW w:w="0" w:type="auto"/>
        <w:tblLayout w:type="fixed"/>
        <w:tblCellMar>
          <w:left w:w="62" w:type="dxa"/>
          <w:right w:w="62" w:type="dxa"/>
        </w:tblCellMar>
        <w:tblLook w:val="0000"/>
      </w:tblPr>
      <w:tblGrid>
        <w:gridCol w:w="2355"/>
        <w:gridCol w:w="6742"/>
      </w:tblGrid>
      <w:tr w:rsidTr="00721F9F">
        <w:tblPrEx>
          <w:tblW w:w="0" w:type="auto"/>
          <w:tblLayout w:type="fixed"/>
          <w:tblCellMar>
            <w:left w:w="62" w:type="dxa"/>
            <w:right w:w="62" w:type="dxa"/>
          </w:tblCellMar>
          <w:tblLook w:val="0000"/>
        </w:tblPrEx>
        <w:trPr>
          <w:tblHeader/>
        </w:trPr>
        <w:tc>
          <w:tcPr>
            <w:tcW w:w="2355" w:type="dxa"/>
            <w:tcBorders>
              <w:top w:val="nil"/>
              <w:left w:val="nil"/>
              <w:bottom w:val="nil"/>
              <w:right w:val="nil"/>
            </w:tcBorders>
            <w:tcMar>
              <w:top w:w="0" w:type="dxa"/>
              <w:left w:w="62" w:type="dxa"/>
              <w:bottom w:w="0" w:type="dxa"/>
              <w:right w:w="62" w:type="dxa"/>
            </w:tcMar>
          </w:tcPr>
          <w:p w:rsidR="00000000" w:rsidP="00006FE7">
            <w:pPr>
              <w:pStyle w:val="BodyText"/>
              <w:rPr>
                <w:lang w:val="en-NZ"/>
              </w:rPr>
            </w:pPr>
            <w:r w:rsidRPr="00006FE7">
              <w:rPr>
                <w:rStyle w:val="SpecialBold"/>
              </w:rPr>
              <w:t>Sector</w:t>
            </w:r>
          </w:p>
        </w:tc>
        <w:tc>
          <w:tcPr>
            <w:tcW w:w="6742" w:type="dxa"/>
            <w:tcBorders>
              <w:top w:val="nil"/>
              <w:left w:val="nil"/>
              <w:bottom w:val="nil"/>
              <w:right w:val="nil"/>
            </w:tcBorders>
            <w:tcMar>
              <w:top w:w="0" w:type="dxa"/>
              <w:left w:w="62" w:type="dxa"/>
              <w:bottom w:w="0" w:type="dxa"/>
              <w:right w:w="62" w:type="dxa"/>
            </w:tcMar>
          </w:tcPr>
          <w:p w:rsidR="00000000" w:rsidRPr="00006FE7" w:rsidP="00006FE7">
            <w:pPr>
              <w:pStyle w:val="BodyText"/>
            </w:pPr>
            <w:r w:rsidRPr="00006FE7">
              <w:t>Textile Fabrication</w:t>
            </w:r>
          </w:p>
        </w:tc>
      </w:tr>
    </w:tbl>
    <w:p w:rsidR="00000000" w:rsidRPr="00006FE7" w:rsidP="00006FE7">
      <w:pPr>
        <w:pStyle w:val="BodyText"/>
      </w:pPr>
    </w:p>
    <w:p w:rsidR="00000000" w:rsidRPr="00006FE7" w:rsidP="00006FE7"/>
    <w:sectPr w:rsidSect="00006F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F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1F9F" w:rsidP="00721F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F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F9F" w:rsidP="00006F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21F9F" w:rsidP="00006FE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21F9F" w:rsidP="00006FE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F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1F9F" w:rsidP="00721F9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F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F9F" w:rsidP="00006FE7">
    <w:pPr>
      <w:pStyle w:val="Header"/>
      <w:framePr w:wrap="around"/>
    </w:pPr>
    <w:r>
      <w:fldChar w:fldCharType="begin"/>
    </w:r>
    <w:r>
      <w:instrText xml:space="preserve"> TITLE   \* MERGEFORMAT </w:instrText>
    </w:r>
    <w:r>
      <w:fldChar w:fldCharType="separate"/>
    </w:r>
    <w:r>
      <w:t>LMTTF3004A Perform advanced welding of plastic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21F9F" w:rsidP="00006FE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7B808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E20E6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6FE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06FE7"/>
    <w:pPr>
      <w:spacing w:before="360" w:after="60"/>
      <w:outlineLvl w:val="0"/>
    </w:pPr>
    <w:rPr>
      <w:sz w:val="32"/>
    </w:rPr>
  </w:style>
  <w:style w:type="paragraph" w:styleId="Heading2">
    <w:name w:val="heading 2"/>
    <w:basedOn w:val="HeadingBase"/>
    <w:next w:val="BodyText"/>
    <w:link w:val="Heading2Char"/>
    <w:qFormat/>
    <w:rsid w:val="00006FE7"/>
    <w:pPr>
      <w:keepLines/>
      <w:spacing w:before="240" w:after="120"/>
      <w:outlineLvl w:val="1"/>
    </w:pPr>
    <w:rPr>
      <w:sz w:val="28"/>
      <w:szCs w:val="40"/>
    </w:rPr>
  </w:style>
  <w:style w:type="paragraph" w:styleId="Heading3">
    <w:name w:val="heading 3"/>
    <w:basedOn w:val="HeadingBase"/>
    <w:next w:val="BodyText"/>
    <w:link w:val="Heading3Char"/>
    <w:qFormat/>
    <w:rsid w:val="00006FE7"/>
    <w:pPr>
      <w:spacing w:before="180" w:after="120"/>
      <w:outlineLvl w:val="2"/>
    </w:pPr>
    <w:rPr>
      <w:spacing w:val="-10"/>
      <w:kern w:val="32"/>
    </w:rPr>
  </w:style>
  <w:style w:type="paragraph" w:styleId="Heading4">
    <w:name w:val="heading 4"/>
    <w:basedOn w:val="HeadingBase"/>
    <w:next w:val="BodyText"/>
    <w:link w:val="Heading4Char"/>
    <w:qFormat/>
    <w:rsid w:val="00006FE7"/>
    <w:pPr>
      <w:spacing w:before="160" w:after="120"/>
      <w:outlineLvl w:val="3"/>
    </w:pPr>
    <w:rPr>
      <w:sz w:val="22"/>
    </w:rPr>
  </w:style>
  <w:style w:type="paragraph" w:styleId="Heading5">
    <w:name w:val="heading 5"/>
    <w:basedOn w:val="HeadingBase"/>
    <w:next w:val="Normal"/>
    <w:link w:val="Heading5Char"/>
    <w:qFormat/>
    <w:rsid w:val="00006FE7"/>
    <w:pPr>
      <w:spacing w:before="80"/>
      <w:outlineLvl w:val="4"/>
    </w:pPr>
    <w:rPr>
      <w:color w:val="918585"/>
      <w:sz w:val="20"/>
    </w:rPr>
  </w:style>
  <w:style w:type="paragraph" w:styleId="Heading6">
    <w:name w:val="heading 6"/>
    <w:basedOn w:val="HeadingBase"/>
    <w:next w:val="Normal"/>
    <w:link w:val="Heading6Char"/>
    <w:qFormat/>
    <w:rsid w:val="00006FE7"/>
    <w:pPr>
      <w:spacing w:before="60"/>
      <w:outlineLvl w:val="5"/>
    </w:pPr>
    <w:rPr>
      <w:color w:val="918585"/>
      <w:sz w:val="20"/>
    </w:rPr>
  </w:style>
  <w:style w:type="paragraph" w:styleId="Heading7">
    <w:name w:val="heading 7"/>
    <w:basedOn w:val="Normal"/>
    <w:next w:val="Normal"/>
    <w:link w:val="Heading7Char"/>
    <w:qFormat/>
    <w:rsid w:val="00006FE7"/>
    <w:pPr>
      <w:ind w:left="720"/>
      <w:outlineLvl w:val="6"/>
    </w:pPr>
    <w:rPr>
      <w:i/>
    </w:rPr>
  </w:style>
  <w:style w:type="paragraph" w:styleId="Heading8">
    <w:name w:val="heading 8"/>
    <w:basedOn w:val="Normal"/>
    <w:next w:val="Normal"/>
    <w:link w:val="Heading8Char"/>
    <w:qFormat/>
    <w:rsid w:val="00006FE7"/>
    <w:pPr>
      <w:ind w:left="720"/>
      <w:outlineLvl w:val="7"/>
    </w:pPr>
    <w:rPr>
      <w:i/>
    </w:rPr>
  </w:style>
  <w:style w:type="paragraph" w:styleId="Heading9">
    <w:name w:val="heading 9"/>
    <w:basedOn w:val="Normal"/>
    <w:next w:val="Normal"/>
    <w:link w:val="Heading9Char"/>
    <w:qFormat/>
    <w:rsid w:val="00006FE7"/>
    <w:pPr>
      <w:ind w:left="720"/>
      <w:outlineLvl w:val="8"/>
    </w:pPr>
    <w:rPr>
      <w:i/>
    </w:rPr>
  </w:style>
  <w:style w:type="character" w:default="1" w:styleId="DefaultParagraphFont">
    <w:name w:val="Default Paragraph Font"/>
    <w:uiPriority w:val="1"/>
    <w:unhideWhenUsed/>
    <w:rsid w:val="00006F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6FE7"/>
  </w:style>
  <w:style w:type="character" w:customStyle="1" w:styleId="Heading1Char">
    <w:name w:val="Heading 1 Char"/>
    <w:basedOn w:val="DefaultParagraphFont"/>
    <w:link w:val="Heading1"/>
    <w:rsid w:val="00006FE7"/>
    <w:rPr>
      <w:rFonts w:ascii="Times New Roman" w:eastAsia="Times New Roman" w:hAnsi="Times New Roman" w:cs="Times New Roman"/>
      <w:b/>
      <w:sz w:val="32"/>
      <w:szCs w:val="20"/>
      <w:lang w:eastAsia="en-US"/>
    </w:rPr>
  </w:style>
  <w:style w:type="paragraph" w:styleId="BodyText">
    <w:name w:val="Body Text"/>
    <w:basedOn w:val="Normal"/>
    <w:link w:val="BodyTextChar"/>
    <w:rsid w:val="00006FE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06FE7"/>
    <w:rPr>
      <w:rFonts w:ascii="Times New Roman" w:eastAsia="Times New Roman" w:hAnsi="Times New Roman" w:cs="Times New Roman"/>
      <w:sz w:val="24"/>
      <w:lang w:val="en-US" w:eastAsia="en-US"/>
    </w:rPr>
  </w:style>
  <w:style w:type="paragraph" w:styleId="Footer">
    <w:name w:val="footer"/>
    <w:basedOn w:val="Normal"/>
    <w:link w:val="FooterChar"/>
    <w:rsid w:val="00006F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6FE7"/>
    <w:rPr>
      <w:rFonts w:ascii="Times New Roman" w:eastAsia="Times New Roman" w:hAnsi="Times New Roman" w:cs="Times New Roman"/>
      <w:sz w:val="16"/>
      <w:lang w:val="en-US" w:eastAsia="en-US"/>
    </w:rPr>
  </w:style>
  <w:style w:type="paragraph" w:styleId="List">
    <w:name w:val="List"/>
    <w:basedOn w:val="BodyText"/>
    <w:next w:val="BodyText"/>
    <w:rsid w:val="00006FE7"/>
    <w:pPr>
      <w:tabs>
        <w:tab w:val="left" w:pos="340"/>
      </w:tabs>
      <w:spacing w:before="60" w:after="60"/>
      <w:ind w:left="340" w:hanging="340"/>
    </w:pPr>
  </w:style>
  <w:style w:type="paragraph" w:styleId="ListBullet">
    <w:name w:val="List Bullet"/>
    <w:basedOn w:val="List"/>
    <w:rsid w:val="00006FE7"/>
    <w:pPr>
      <w:numPr>
        <w:numId w:val="12"/>
      </w:numPr>
      <w:tabs>
        <w:tab w:val="clear" w:pos="340"/>
      </w:tabs>
      <w:spacing w:before="40" w:after="40"/>
    </w:pPr>
  </w:style>
  <w:style w:type="character" w:customStyle="1" w:styleId="SpecialBold">
    <w:name w:val="Special Bold"/>
    <w:basedOn w:val="DefaultParagraphFont"/>
    <w:rsid w:val="00006FE7"/>
    <w:rPr>
      <w:b/>
      <w:spacing w:val="0"/>
    </w:rPr>
  </w:style>
  <w:style w:type="paragraph" w:styleId="Header">
    <w:name w:val="header"/>
    <w:basedOn w:val="Normal"/>
    <w:link w:val="HeaderChar"/>
    <w:rsid w:val="00006F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6FE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06FE7"/>
    <w:pPr>
      <w:spacing w:before="240" w:after="120"/>
      <w:outlineLvl w:val="0"/>
    </w:pPr>
    <w:rPr>
      <w:rFonts w:ascii="Times New Roman" w:hAnsi="Times New Roman"/>
      <w:b/>
      <w:sz w:val="28"/>
    </w:rPr>
  </w:style>
  <w:style w:type="paragraph" w:customStyle="1" w:styleId="AllowPageBreak">
    <w:name w:val="AllowPageBreak"/>
    <w:rsid w:val="00006F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06FE7"/>
    <w:rPr>
      <w:b/>
      <w:i/>
      <w:u w:val="none"/>
    </w:rPr>
  </w:style>
  <w:style w:type="character" w:customStyle="1" w:styleId="Heading2Char">
    <w:name w:val="Heading 2 Char"/>
    <w:basedOn w:val="DefaultParagraphFont"/>
    <w:link w:val="Heading2"/>
    <w:rsid w:val="00006F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6F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6F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6F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6F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6FE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06FE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06FE7"/>
    <w:rPr>
      <w:rFonts w:ascii="Courier New" w:eastAsia="Times New Roman" w:hAnsi="Courier New" w:cs="Times New Roman"/>
      <w:i/>
      <w:szCs w:val="20"/>
      <w:lang w:val="en-US" w:eastAsia="en-US"/>
    </w:rPr>
  </w:style>
  <w:style w:type="paragraph" w:customStyle="1" w:styleId="HeadingBase">
    <w:name w:val="Heading Base"/>
    <w:rsid w:val="00006F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6FE7"/>
    <w:pPr>
      <w:tabs>
        <w:tab w:val="right" w:leader="dot" w:pos="9072"/>
      </w:tabs>
      <w:ind w:left="567"/>
    </w:pPr>
    <w:rPr>
      <w:szCs w:val="22"/>
    </w:rPr>
  </w:style>
  <w:style w:type="paragraph" w:customStyle="1" w:styleId="TOCBase">
    <w:name w:val="TOC Base"/>
    <w:rsid w:val="00006F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6FE7"/>
    <w:pPr>
      <w:tabs>
        <w:tab w:val="right" w:leader="dot" w:pos="9072"/>
      </w:tabs>
      <w:spacing w:before="40" w:after="40"/>
      <w:ind w:left="284"/>
    </w:pPr>
    <w:rPr>
      <w:rFonts w:ascii="Times New Roman" w:hAnsi="Times New Roman"/>
    </w:rPr>
  </w:style>
  <w:style w:type="paragraph" w:styleId="TOC1">
    <w:name w:val="toc 1"/>
    <w:basedOn w:val="TOCBase"/>
    <w:next w:val="Normal"/>
    <w:rsid w:val="00006FE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06FE7"/>
    <w:pPr>
      <w:spacing w:before="5040"/>
      <w:jc w:val="center"/>
    </w:pPr>
    <w:rPr>
      <w:sz w:val="48"/>
      <w:szCs w:val="72"/>
      <w:lang w:val="en-US"/>
    </w:rPr>
  </w:style>
  <w:style w:type="character" w:customStyle="1" w:styleId="TitleChar">
    <w:name w:val="Title Char"/>
    <w:basedOn w:val="DefaultParagraphFont"/>
    <w:link w:val="Title"/>
    <w:rsid w:val="00006F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6FE7"/>
    <w:pPr>
      <w:tabs>
        <w:tab w:val="left" w:pos="3600"/>
        <w:tab w:val="left" w:pos="3958"/>
      </w:tabs>
    </w:pPr>
  </w:style>
  <w:style w:type="paragraph" w:customStyle="1" w:styleId="Note">
    <w:name w:val="Note"/>
    <w:basedOn w:val="BodyText"/>
    <w:rsid w:val="00006F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6FE7"/>
    <w:pPr>
      <w:framePr w:wrap="auto" w:hAnchor="text" w:y="6049"/>
    </w:pPr>
    <w:rPr>
      <w:color w:val="000000"/>
      <w:sz w:val="40"/>
    </w:rPr>
  </w:style>
  <w:style w:type="paragraph" w:customStyle="1" w:styleId="TOCTitle">
    <w:name w:val="TOCTitle"/>
    <w:basedOn w:val="Heading1"/>
    <w:rsid w:val="00006FE7"/>
    <w:pPr>
      <w:spacing w:after="240"/>
      <w:jc w:val="center"/>
      <w:outlineLvl w:val="9"/>
    </w:pPr>
    <w:rPr>
      <w:caps/>
    </w:rPr>
  </w:style>
  <w:style w:type="paragraph" w:customStyle="1" w:styleId="Version">
    <w:name w:val="Version"/>
    <w:rsid w:val="00006F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06FE7"/>
    <w:pPr>
      <w:numPr>
        <w:numId w:val="13"/>
      </w:numPr>
      <w:tabs>
        <w:tab w:val="clear" w:pos="680"/>
      </w:tabs>
    </w:pPr>
  </w:style>
  <w:style w:type="paragraph" w:styleId="Index1">
    <w:name w:val="index 1"/>
    <w:basedOn w:val="Normal"/>
    <w:next w:val="Normal"/>
    <w:semiHidden/>
    <w:rsid w:val="00006FE7"/>
    <w:pPr>
      <w:keepNext w:val="0"/>
      <w:tabs>
        <w:tab w:val="right" w:pos="4176"/>
      </w:tabs>
      <w:ind w:left="198" w:hanging="198"/>
    </w:pPr>
    <w:rPr>
      <w:rFonts w:ascii="Garamond" w:hAnsi="Garamond"/>
    </w:rPr>
  </w:style>
  <w:style w:type="paragraph" w:styleId="IndexHeading">
    <w:name w:val="index heading"/>
    <w:basedOn w:val="Normal"/>
    <w:next w:val="Index1"/>
    <w:semiHidden/>
    <w:rsid w:val="00006FE7"/>
    <w:pPr>
      <w:spacing w:before="120" w:after="120"/>
    </w:pPr>
    <w:rPr>
      <w:rFonts w:ascii="Arial" w:hAnsi="Arial"/>
      <w:b/>
      <w:color w:val="918585"/>
      <w:sz w:val="24"/>
    </w:rPr>
  </w:style>
  <w:style w:type="paragraph" w:customStyle="1" w:styleId="Chapter">
    <w:name w:val="Chapter"/>
    <w:basedOn w:val="Normal"/>
    <w:rsid w:val="00006FE7"/>
    <w:pPr>
      <w:spacing w:before="240"/>
    </w:pPr>
    <w:rPr>
      <w:rFonts w:ascii="Times New Roman" w:hAnsi="Times New Roman"/>
      <w:smallCaps/>
      <w:spacing w:val="80"/>
      <w:sz w:val="28"/>
    </w:rPr>
  </w:style>
  <w:style w:type="paragraph" w:customStyle="1" w:styleId="InChapter">
    <w:name w:val="InChapter"/>
    <w:basedOn w:val="Heading3"/>
    <w:rsid w:val="00006FE7"/>
    <w:pPr>
      <w:spacing w:after="240"/>
      <w:outlineLvl w:val="9"/>
    </w:pPr>
    <w:rPr>
      <w:noProof/>
    </w:rPr>
  </w:style>
  <w:style w:type="paragraph" w:styleId="Index2">
    <w:name w:val="index 2"/>
    <w:basedOn w:val="Normal"/>
    <w:next w:val="Normal"/>
    <w:semiHidden/>
    <w:rsid w:val="00006FE7"/>
    <w:pPr>
      <w:tabs>
        <w:tab w:val="right" w:pos="4176"/>
      </w:tabs>
      <w:ind w:left="568" w:hanging="284"/>
    </w:pPr>
    <w:rPr>
      <w:rFonts w:ascii="Garamond" w:hAnsi="Garamond"/>
    </w:rPr>
  </w:style>
  <w:style w:type="paragraph" w:customStyle="1" w:styleId="Byline">
    <w:name w:val="Byline"/>
    <w:rsid w:val="00006F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6FE7"/>
    <w:pPr>
      <w:tabs>
        <w:tab w:val="clear" w:pos="3600"/>
        <w:tab w:val="clear" w:pos="3958"/>
      </w:tabs>
      <w:jc w:val="right"/>
    </w:pPr>
  </w:style>
  <w:style w:type="character" w:styleId="Emphasis">
    <w:name w:val="Emphasis"/>
    <w:basedOn w:val="DefaultParagraphFont"/>
    <w:qFormat/>
    <w:rsid w:val="00006FE7"/>
    <w:rPr>
      <w:i/>
    </w:rPr>
  </w:style>
  <w:style w:type="paragraph" w:styleId="Caption">
    <w:name w:val="caption"/>
    <w:basedOn w:val="BodyText"/>
    <w:next w:val="Normal"/>
    <w:qFormat/>
    <w:rsid w:val="00006FE7"/>
    <w:pPr>
      <w:framePr w:w="2268" w:hSpace="181" w:vSpace="181" w:wrap="around" w:vAnchor="text" w:hAnchor="page" w:x="1135" w:y="285" w:anchorLock="1"/>
    </w:pPr>
    <w:rPr>
      <w:i/>
    </w:rPr>
  </w:style>
  <w:style w:type="paragraph" w:customStyle="1" w:styleId="MiniTOCTitle">
    <w:name w:val="MiniTOCTitle"/>
    <w:basedOn w:val="Heading4"/>
    <w:rsid w:val="00006FE7"/>
    <w:pPr>
      <w:spacing w:before="240"/>
      <w:outlineLvl w:val="9"/>
    </w:pPr>
    <w:rPr>
      <w:noProof/>
      <w:sz w:val="24"/>
    </w:rPr>
  </w:style>
  <w:style w:type="paragraph" w:customStyle="1" w:styleId="MiniTOCItem">
    <w:name w:val="MiniTOCItem"/>
    <w:basedOn w:val="ListBullet"/>
    <w:rsid w:val="00006FE7"/>
    <w:pPr>
      <w:numPr>
        <w:numId w:val="0"/>
      </w:numPr>
      <w:tabs>
        <w:tab w:val="right" w:leader="dot" w:pos="6521"/>
      </w:tabs>
      <w:spacing w:before="0" w:after="0"/>
    </w:pPr>
  </w:style>
  <w:style w:type="paragraph" w:customStyle="1" w:styleId="TOFTitle">
    <w:name w:val="TOFTitle"/>
    <w:basedOn w:val="TOCTitle"/>
    <w:rsid w:val="00006FE7"/>
  </w:style>
  <w:style w:type="paragraph" w:styleId="TableofFigures">
    <w:name w:val="table of figures"/>
    <w:basedOn w:val="Normal"/>
    <w:next w:val="Normal"/>
    <w:semiHidden/>
    <w:rsid w:val="00006FE7"/>
    <w:pPr>
      <w:tabs>
        <w:tab w:val="right" w:leader="dot" w:pos="9072"/>
      </w:tabs>
      <w:ind w:left="970" w:hanging="403"/>
    </w:pPr>
    <w:rPr>
      <w:rFonts w:ascii="Times New Roman" w:hAnsi="Times New Roman"/>
      <w:b/>
    </w:rPr>
  </w:style>
  <w:style w:type="paragraph" w:styleId="ListNumber">
    <w:name w:val="List Number"/>
    <w:basedOn w:val="List"/>
    <w:rsid w:val="00006FE7"/>
    <w:pPr>
      <w:numPr>
        <w:numId w:val="10"/>
      </w:numPr>
    </w:pPr>
  </w:style>
  <w:style w:type="character" w:customStyle="1" w:styleId="WingdingSymbols">
    <w:name w:val="Wingding Symbols"/>
    <w:rsid w:val="00006FE7"/>
    <w:rPr>
      <w:rFonts w:ascii="Wingdings" w:hAnsi="Wingdings"/>
    </w:rPr>
  </w:style>
  <w:style w:type="paragraph" w:customStyle="1" w:styleId="TableHeading">
    <w:name w:val="Table Heading"/>
    <w:basedOn w:val="HeadingBase"/>
    <w:rsid w:val="00006FE7"/>
    <w:pPr>
      <w:keepLines/>
      <w:pBdr>
        <w:bottom w:val="single" w:sz="6" w:space="1" w:color="918585"/>
      </w:pBdr>
      <w:spacing w:before="240"/>
    </w:pPr>
  </w:style>
  <w:style w:type="character" w:customStyle="1" w:styleId="HotSpot">
    <w:name w:val="HotSpot"/>
    <w:rsid w:val="00006FE7"/>
    <w:rPr>
      <w:color w:val="0033CC"/>
      <w:u w:val="none"/>
    </w:rPr>
  </w:style>
  <w:style w:type="paragraph" w:customStyle="1" w:styleId="BodyTextRight">
    <w:name w:val="Body Text Right"/>
    <w:basedOn w:val="BodyText"/>
    <w:rsid w:val="00006FE7"/>
    <w:pPr>
      <w:spacing w:before="0" w:after="0"/>
      <w:jc w:val="right"/>
    </w:pPr>
  </w:style>
  <w:style w:type="paragraph" w:styleId="Index3">
    <w:name w:val="index 3"/>
    <w:basedOn w:val="ListNumber2"/>
    <w:next w:val="Normal"/>
    <w:semiHidden/>
    <w:rsid w:val="00006FE7"/>
    <w:pPr>
      <w:numPr>
        <w:numId w:val="0"/>
      </w:numPr>
      <w:tabs>
        <w:tab w:val="right" w:leader="dot" w:pos="4176"/>
      </w:tabs>
    </w:pPr>
  </w:style>
  <w:style w:type="paragraph" w:styleId="ListNumber2">
    <w:name w:val="List Number 2"/>
    <w:basedOn w:val="List2"/>
    <w:rsid w:val="00006FE7"/>
    <w:pPr>
      <w:numPr>
        <w:numId w:val="9"/>
      </w:numPr>
      <w:tabs>
        <w:tab w:val="clear" w:pos="1060"/>
      </w:tabs>
    </w:pPr>
  </w:style>
  <w:style w:type="paragraph" w:customStyle="1" w:styleId="MarginNote">
    <w:name w:val="Margin Note"/>
    <w:basedOn w:val="BodyText"/>
    <w:rsid w:val="00006F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6F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6FE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06FE7"/>
    <w:rPr>
      <w:sz w:val="32"/>
    </w:rPr>
  </w:style>
  <w:style w:type="paragraph" w:customStyle="1" w:styleId="HeadingProcedure">
    <w:name w:val="Heading Procedure"/>
    <w:basedOn w:val="HeadingBase"/>
    <w:next w:val="Normal"/>
    <w:rsid w:val="00006FE7"/>
    <w:pPr>
      <w:tabs>
        <w:tab w:val="left" w:pos="0"/>
      </w:tabs>
      <w:spacing w:before="120" w:after="60"/>
    </w:pPr>
    <w:rPr>
      <w:i/>
      <w:color w:val="918585"/>
      <w:sz w:val="22"/>
    </w:rPr>
  </w:style>
  <w:style w:type="paragraph" w:customStyle="1" w:styleId="TableBodyText">
    <w:name w:val="Table Body Text"/>
    <w:basedOn w:val="BodyText"/>
    <w:rsid w:val="00006FE7"/>
    <w:pPr>
      <w:spacing w:before="60" w:after="60"/>
    </w:pPr>
  </w:style>
  <w:style w:type="paragraph" w:styleId="ListContinue">
    <w:name w:val="List Continue"/>
    <w:basedOn w:val="List"/>
    <w:rsid w:val="00006FE7"/>
    <w:pPr>
      <w:ind w:firstLine="0"/>
    </w:pPr>
  </w:style>
  <w:style w:type="paragraph" w:customStyle="1" w:styleId="ListNote">
    <w:name w:val="List Note"/>
    <w:basedOn w:val="List"/>
    <w:rsid w:val="00006FE7"/>
    <w:pPr>
      <w:pBdr>
        <w:top w:val="single" w:sz="6" w:space="2" w:color="918585"/>
        <w:bottom w:val="single" w:sz="6" w:space="2" w:color="918585"/>
      </w:pBdr>
      <w:tabs>
        <w:tab w:val="left" w:pos="1021"/>
      </w:tabs>
      <w:ind w:firstLine="0"/>
    </w:pPr>
  </w:style>
  <w:style w:type="paragraph" w:customStyle="1" w:styleId="Warning">
    <w:name w:val="Warning"/>
    <w:basedOn w:val="BodyText"/>
    <w:rsid w:val="00006FE7"/>
    <w:pPr>
      <w:shd w:val="clear" w:color="auto" w:fill="D9D9D9"/>
      <w:tabs>
        <w:tab w:val="left" w:pos="992"/>
      </w:tabs>
      <w:ind w:left="119" w:right="119"/>
    </w:pPr>
    <w:rPr>
      <w:sz w:val="20"/>
    </w:rPr>
  </w:style>
  <w:style w:type="paragraph" w:customStyle="1" w:styleId="MarginIcons">
    <w:name w:val="Margin Icons"/>
    <w:basedOn w:val="BodyText"/>
    <w:rsid w:val="00006F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6FE7"/>
    <w:rPr>
      <w:rFonts w:ascii="Courier New" w:hAnsi="Courier New"/>
    </w:rPr>
  </w:style>
  <w:style w:type="paragraph" w:customStyle="1" w:styleId="NoteBullet">
    <w:name w:val="Note Bullet"/>
    <w:basedOn w:val="Note"/>
    <w:rsid w:val="00006FE7"/>
    <w:pPr>
      <w:tabs>
        <w:tab w:val="clear" w:pos="680"/>
      </w:tabs>
      <w:spacing w:before="60" w:after="60"/>
    </w:pPr>
  </w:style>
  <w:style w:type="paragraph" w:customStyle="1" w:styleId="SubHeading2">
    <w:name w:val="SubHeading2"/>
    <w:basedOn w:val="HeadingBase"/>
    <w:rsid w:val="00006FE7"/>
    <w:pPr>
      <w:spacing w:before="240" w:after="60"/>
    </w:pPr>
    <w:rPr>
      <w:sz w:val="20"/>
    </w:rPr>
  </w:style>
  <w:style w:type="paragraph" w:customStyle="1" w:styleId="SubHeading1">
    <w:name w:val="SubHeading1"/>
    <w:basedOn w:val="HeadingBase"/>
    <w:rsid w:val="00006FE7"/>
    <w:pPr>
      <w:spacing w:before="240" w:after="60"/>
    </w:pPr>
    <w:rPr>
      <w:color w:val="918585"/>
      <w:sz w:val="22"/>
    </w:rPr>
  </w:style>
  <w:style w:type="paragraph" w:customStyle="1" w:styleId="SideHeading">
    <w:name w:val="Side Heading"/>
    <w:basedOn w:val="HeadingBase"/>
    <w:rsid w:val="00006F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6FE7"/>
    <w:pPr>
      <w:tabs>
        <w:tab w:val="num" w:pos="360"/>
      </w:tabs>
    </w:pPr>
  </w:style>
  <w:style w:type="paragraph" w:styleId="PlainText">
    <w:name w:val="Plain Text"/>
    <w:basedOn w:val="Normal"/>
    <w:link w:val="PlainTextChar"/>
    <w:rsid w:val="00006FE7"/>
    <w:rPr>
      <w:sz w:val="20"/>
    </w:rPr>
  </w:style>
  <w:style w:type="character" w:customStyle="1" w:styleId="PlainTextChar">
    <w:name w:val="Plain Text Char"/>
    <w:basedOn w:val="DefaultParagraphFont"/>
    <w:link w:val="PlainText"/>
    <w:rsid w:val="00006FE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06FE7"/>
    <w:rPr>
      <w:b/>
      <w:smallCaps/>
    </w:rPr>
  </w:style>
  <w:style w:type="paragraph" w:customStyle="1" w:styleId="TableListNumber">
    <w:name w:val="Table List Number"/>
    <w:basedOn w:val="ListNumber"/>
    <w:rsid w:val="00006FE7"/>
    <w:pPr>
      <w:numPr>
        <w:numId w:val="0"/>
      </w:numPr>
    </w:pPr>
  </w:style>
  <w:style w:type="paragraph" w:styleId="TOC4">
    <w:name w:val="toc 4"/>
    <w:basedOn w:val="TOCBase"/>
    <w:next w:val="Normal"/>
    <w:semiHidden/>
    <w:rsid w:val="00006FE7"/>
    <w:pPr>
      <w:tabs>
        <w:tab w:val="right" w:leader="dot" w:pos="9071"/>
      </w:tabs>
      <w:ind w:left="1701"/>
    </w:pPr>
  </w:style>
  <w:style w:type="paragraph" w:customStyle="1" w:styleId="ListAlpha">
    <w:name w:val="List Alpha"/>
    <w:basedOn w:val="List"/>
    <w:rsid w:val="00006FE7"/>
    <w:pPr>
      <w:numPr>
        <w:numId w:val="8"/>
      </w:numPr>
    </w:pPr>
  </w:style>
  <w:style w:type="paragraph" w:customStyle="1" w:styleId="ListAlpha2">
    <w:name w:val="List Alpha 2"/>
    <w:basedOn w:val="List2"/>
    <w:rsid w:val="00006FE7"/>
    <w:pPr>
      <w:numPr>
        <w:numId w:val="7"/>
      </w:numPr>
    </w:pPr>
  </w:style>
  <w:style w:type="paragraph" w:styleId="List2">
    <w:name w:val="List 2"/>
    <w:basedOn w:val="BodyText"/>
    <w:rsid w:val="00006FE7"/>
    <w:pPr>
      <w:tabs>
        <w:tab w:val="left" w:pos="680"/>
      </w:tabs>
      <w:spacing w:before="60" w:after="60"/>
      <w:ind w:left="680" w:hanging="340"/>
    </w:pPr>
  </w:style>
  <w:style w:type="paragraph" w:styleId="List3">
    <w:name w:val="List 3"/>
    <w:basedOn w:val="BodyText"/>
    <w:rsid w:val="00006FE7"/>
    <w:pPr>
      <w:tabs>
        <w:tab w:val="left" w:pos="1021"/>
      </w:tabs>
      <w:spacing w:before="60" w:after="60"/>
      <w:ind w:left="1020" w:hanging="340"/>
    </w:pPr>
  </w:style>
  <w:style w:type="paragraph" w:styleId="List4">
    <w:name w:val="List 4"/>
    <w:basedOn w:val="BodyText"/>
    <w:rsid w:val="00006FE7"/>
    <w:pPr>
      <w:tabs>
        <w:tab w:val="left" w:pos="1361"/>
      </w:tabs>
      <w:spacing w:before="60" w:after="60"/>
      <w:ind w:left="1361" w:hanging="340"/>
    </w:pPr>
  </w:style>
  <w:style w:type="paragraph" w:styleId="List5">
    <w:name w:val="List 5"/>
    <w:basedOn w:val="BodyText"/>
    <w:rsid w:val="00006FE7"/>
    <w:pPr>
      <w:tabs>
        <w:tab w:val="left" w:pos="1701"/>
      </w:tabs>
      <w:spacing w:before="60" w:after="60"/>
      <w:ind w:left="1701" w:hanging="340"/>
    </w:pPr>
  </w:style>
  <w:style w:type="paragraph" w:styleId="ListBullet3">
    <w:name w:val="List Bullet 3"/>
    <w:basedOn w:val="List3"/>
    <w:rsid w:val="00006FE7"/>
    <w:pPr>
      <w:numPr>
        <w:numId w:val="14"/>
      </w:numPr>
      <w:tabs>
        <w:tab w:val="clear" w:pos="1021"/>
      </w:tabs>
      <w:ind w:left="1037" w:hanging="357"/>
    </w:pPr>
  </w:style>
  <w:style w:type="paragraph" w:styleId="ListBullet4">
    <w:name w:val="List Bullet 4"/>
    <w:basedOn w:val="List4"/>
    <w:rsid w:val="00006FE7"/>
    <w:pPr>
      <w:numPr>
        <w:numId w:val="2"/>
      </w:numPr>
    </w:pPr>
  </w:style>
  <w:style w:type="paragraph" w:styleId="ListBullet5">
    <w:name w:val="List Bullet 5"/>
    <w:basedOn w:val="List5"/>
    <w:rsid w:val="00006FE7"/>
    <w:pPr>
      <w:numPr>
        <w:numId w:val="3"/>
      </w:numPr>
    </w:pPr>
  </w:style>
  <w:style w:type="paragraph" w:styleId="ListContinue2">
    <w:name w:val="List Continue 2"/>
    <w:basedOn w:val="List2"/>
    <w:rsid w:val="00006FE7"/>
    <w:pPr>
      <w:ind w:firstLine="0"/>
    </w:pPr>
  </w:style>
  <w:style w:type="paragraph" w:styleId="ListContinue3">
    <w:name w:val="List Continue 3"/>
    <w:basedOn w:val="List3"/>
    <w:rsid w:val="00006FE7"/>
    <w:pPr>
      <w:ind w:left="1021" w:firstLine="0"/>
    </w:pPr>
  </w:style>
  <w:style w:type="paragraph" w:styleId="ListContinue4">
    <w:name w:val="List Continue 4"/>
    <w:basedOn w:val="List4"/>
    <w:rsid w:val="00006FE7"/>
    <w:pPr>
      <w:ind w:firstLine="0"/>
    </w:pPr>
  </w:style>
  <w:style w:type="paragraph" w:styleId="ListContinue5">
    <w:name w:val="List Continue 5"/>
    <w:basedOn w:val="List5"/>
    <w:rsid w:val="00006FE7"/>
    <w:pPr>
      <w:ind w:firstLine="0"/>
    </w:pPr>
  </w:style>
  <w:style w:type="paragraph" w:styleId="ListNumber3">
    <w:name w:val="List Number 3"/>
    <w:basedOn w:val="List3"/>
    <w:rsid w:val="00006FE7"/>
    <w:pPr>
      <w:numPr>
        <w:numId w:val="4"/>
      </w:numPr>
    </w:pPr>
  </w:style>
  <w:style w:type="paragraph" w:styleId="ListNumber4">
    <w:name w:val="List Number 4"/>
    <w:basedOn w:val="List4"/>
    <w:rsid w:val="00006FE7"/>
    <w:pPr>
      <w:numPr>
        <w:numId w:val="5"/>
      </w:numPr>
    </w:pPr>
  </w:style>
  <w:style w:type="paragraph" w:styleId="ListNumber5">
    <w:name w:val="List Number 5"/>
    <w:basedOn w:val="List5"/>
    <w:rsid w:val="00006FE7"/>
    <w:pPr>
      <w:numPr>
        <w:numId w:val="6"/>
      </w:numPr>
    </w:pPr>
  </w:style>
  <w:style w:type="paragraph" w:styleId="BlockText">
    <w:name w:val="Block Text"/>
    <w:basedOn w:val="Normal"/>
    <w:rsid w:val="00006FE7"/>
    <w:pPr>
      <w:spacing w:after="120"/>
      <w:ind w:left="1440" w:right="1440"/>
    </w:pPr>
  </w:style>
  <w:style w:type="character" w:customStyle="1" w:styleId="Subscript">
    <w:name w:val="Subscript"/>
    <w:basedOn w:val="DefaultParagraphFont"/>
    <w:rsid w:val="00006FE7"/>
    <w:rPr>
      <w:sz w:val="16"/>
      <w:vertAlign w:val="subscript"/>
    </w:rPr>
  </w:style>
  <w:style w:type="character" w:customStyle="1" w:styleId="Superscript">
    <w:name w:val="Superscript"/>
    <w:basedOn w:val="DefaultParagraphFont"/>
    <w:rsid w:val="00006FE7"/>
    <w:rPr>
      <w:sz w:val="16"/>
      <w:vertAlign w:val="superscript"/>
    </w:rPr>
  </w:style>
  <w:style w:type="character" w:customStyle="1" w:styleId="Symbols">
    <w:name w:val="Symbols"/>
    <w:basedOn w:val="DefaultParagraphFont"/>
    <w:rsid w:val="00006FE7"/>
    <w:rPr>
      <w:rFonts w:ascii="Symbol" w:hAnsi="Symbol"/>
    </w:rPr>
  </w:style>
  <w:style w:type="character" w:customStyle="1" w:styleId="MenuOptions">
    <w:name w:val="Menu Options"/>
    <w:basedOn w:val="DefaultParagraphFont"/>
    <w:rsid w:val="00006FE7"/>
    <w:rPr>
      <w:rFonts w:ascii="Arial Narrow" w:hAnsi="Arial Narrow"/>
      <w:smallCaps/>
    </w:rPr>
  </w:style>
  <w:style w:type="character" w:customStyle="1" w:styleId="Buttons">
    <w:name w:val="Buttons"/>
    <w:basedOn w:val="DefaultParagraphFont"/>
    <w:rsid w:val="00006FE7"/>
    <w:rPr>
      <w:b/>
    </w:rPr>
  </w:style>
  <w:style w:type="character" w:customStyle="1" w:styleId="Underlined">
    <w:name w:val="Underlined"/>
    <w:basedOn w:val="DefaultParagraphFont"/>
    <w:rsid w:val="00006FE7"/>
    <w:rPr>
      <w:u w:val="single"/>
    </w:rPr>
  </w:style>
  <w:style w:type="paragraph" w:customStyle="1" w:styleId="TableBodyTextRight">
    <w:name w:val="Table Body Text Right"/>
    <w:basedOn w:val="TableBodyText"/>
    <w:rsid w:val="00006FE7"/>
    <w:pPr>
      <w:widowControl w:val="0"/>
      <w:autoSpaceDE w:val="0"/>
      <w:autoSpaceDN w:val="0"/>
      <w:adjustRightInd w:val="0"/>
      <w:jc w:val="right"/>
    </w:pPr>
    <w:rPr>
      <w:rFonts w:cs="Arial"/>
      <w:szCs w:val="18"/>
    </w:rPr>
  </w:style>
  <w:style w:type="paragraph" w:customStyle="1" w:styleId="CopyrightText">
    <w:name w:val="Copyright Text"/>
    <w:basedOn w:val="BodyText"/>
    <w:rsid w:val="00006FE7"/>
    <w:rPr>
      <w:sz w:val="18"/>
    </w:rPr>
  </w:style>
  <w:style w:type="paragraph" w:customStyle="1" w:styleId="BodySmallRight">
    <w:name w:val="Body Small Right"/>
    <w:basedOn w:val="BodyTextRight"/>
    <w:rsid w:val="00006FE7"/>
    <w:rPr>
      <w:sz w:val="18"/>
      <w:szCs w:val="18"/>
    </w:rPr>
  </w:style>
  <w:style w:type="paragraph" w:customStyle="1" w:styleId="MarginEdition">
    <w:name w:val="Margin Edition"/>
    <w:basedOn w:val="MarginNote"/>
    <w:rsid w:val="00006FE7"/>
    <w:pPr>
      <w:spacing w:before="0" w:after="0"/>
    </w:pPr>
    <w:rPr>
      <w:rFonts w:ascii="Times New Roman" w:hAnsi="Times New Roman"/>
      <w:color w:val="999999"/>
    </w:rPr>
  </w:style>
  <w:style w:type="paragraph" w:customStyle="1" w:styleId="Spacer">
    <w:name w:val="Spacer"/>
    <w:basedOn w:val="Normal"/>
    <w:rsid w:val="00006FE7"/>
    <w:rPr>
      <w:sz w:val="2"/>
      <w:szCs w:val="2"/>
    </w:rPr>
  </w:style>
  <w:style w:type="character" w:customStyle="1" w:styleId="Small">
    <w:name w:val="Small"/>
    <w:basedOn w:val="DefaultParagraphFont"/>
    <w:rsid w:val="00006FE7"/>
    <w:rPr>
      <w:sz w:val="16"/>
    </w:rPr>
  </w:style>
  <w:style w:type="paragraph" w:customStyle="1" w:styleId="WideTable">
    <w:name w:val="Wide Table"/>
    <w:basedOn w:val="Normal"/>
    <w:rsid w:val="00006FE7"/>
    <w:pPr>
      <w:ind w:left="-1418"/>
    </w:pPr>
    <w:rPr>
      <w:sz w:val="2"/>
      <w:szCs w:val="2"/>
    </w:rPr>
  </w:style>
  <w:style w:type="character" w:styleId="PageNumber">
    <w:name w:val="page number"/>
    <w:basedOn w:val="DefaultParagraphFont"/>
    <w:rsid w:val="00006FE7"/>
  </w:style>
  <w:style w:type="paragraph" w:styleId="Quote">
    <w:name w:val="Quote"/>
    <w:basedOn w:val="Heading1"/>
    <w:link w:val="QuoteChar"/>
    <w:qFormat/>
    <w:rsid w:val="00006FE7"/>
    <w:rPr>
      <w:b w:val="0"/>
      <w:sz w:val="72"/>
      <w:szCs w:val="72"/>
      <w:lang w:val="en-NZ"/>
    </w:rPr>
  </w:style>
  <w:style w:type="character" w:customStyle="1" w:styleId="QuoteChar">
    <w:name w:val="Quote Char"/>
    <w:basedOn w:val="DefaultParagraphFont"/>
    <w:link w:val="Quote"/>
    <w:rsid w:val="00006F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6FE7"/>
    <w:pPr>
      <w:pageBreakBefore/>
    </w:pPr>
  </w:style>
  <w:style w:type="paragraph" w:customStyle="1" w:styleId="Border">
    <w:name w:val="Border"/>
    <w:basedOn w:val="Normal"/>
    <w:qFormat/>
    <w:rsid w:val="00006F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6FE7"/>
    <w:rPr>
      <w:b/>
      <w:bCs/>
      <w:i/>
      <w:iCs/>
      <w:color w:val="auto"/>
    </w:rPr>
  </w:style>
  <w:style w:type="paragraph" w:styleId="IntenseQuote">
    <w:name w:val="Intense Quote"/>
    <w:basedOn w:val="Normal"/>
    <w:next w:val="Normal"/>
    <w:link w:val="IntenseQuoteChar"/>
    <w:uiPriority w:val="30"/>
    <w:qFormat/>
    <w:rsid w:val="00006F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6FE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06FE7"/>
    <w:rPr>
      <w:smallCaps/>
      <w:color w:val="auto"/>
      <w:u w:val="single"/>
    </w:rPr>
  </w:style>
  <w:style w:type="character" w:styleId="IntenseReference">
    <w:name w:val="Intense Reference"/>
    <w:basedOn w:val="DefaultParagraphFont"/>
    <w:uiPriority w:val="32"/>
    <w:qFormat/>
    <w:rsid w:val="00006FE7"/>
    <w:rPr>
      <w:b/>
      <w:bCs/>
      <w:smallCaps/>
      <w:color w:val="auto"/>
      <w:spacing w:val="5"/>
      <w:u w:val="single"/>
    </w:rPr>
  </w:style>
  <w:style w:type="paragraph" w:customStyle="1" w:styleId="2ColumnHeading">
    <w:name w:val="2Column Heading"/>
    <w:basedOn w:val="BodyText"/>
    <w:qFormat/>
    <w:rsid w:val="00006FE7"/>
    <w:pPr>
      <w:spacing w:after="60"/>
      <w:ind w:left="-2268"/>
    </w:pPr>
    <w:rPr>
      <w:b/>
    </w:rPr>
  </w:style>
  <w:style w:type="paragraph" w:customStyle="1" w:styleId="Heading1TOC">
    <w:name w:val="Heading1 TOC"/>
    <w:basedOn w:val="Normal"/>
    <w:qFormat/>
    <w:rsid w:val="00006FE7"/>
    <w:pPr>
      <w:spacing w:before="240" w:after="120"/>
    </w:pPr>
    <w:rPr>
      <w:rFonts w:ascii="Times New Roman" w:hAnsi="Times New Roman"/>
      <w:b/>
      <w:sz w:val="32"/>
    </w:rPr>
  </w:style>
  <w:style w:type="paragraph" w:customStyle="1" w:styleId="Heading2TOC">
    <w:name w:val="Heading2 TOC"/>
    <w:basedOn w:val="Normal"/>
    <w:qFormat/>
    <w:rsid w:val="00006FE7"/>
    <w:pPr>
      <w:spacing w:before="240" w:after="60"/>
    </w:pPr>
    <w:rPr>
      <w:rFonts w:ascii="Times New Roman" w:hAnsi="Times New Roman"/>
      <w:b/>
      <w:sz w:val="28"/>
    </w:rPr>
  </w:style>
  <w:style w:type="character" w:customStyle="1" w:styleId="Underline">
    <w:name w:val="Underline"/>
    <w:basedOn w:val="DefaultParagraphFont"/>
    <w:qFormat/>
    <w:rsid w:val="00006FE7"/>
    <w:rPr>
      <w:u w:val="single"/>
    </w:rPr>
  </w:style>
  <w:style w:type="paragraph" w:styleId="BalloonText">
    <w:name w:val="Balloon Text"/>
    <w:basedOn w:val="Normal"/>
    <w:link w:val="BalloonTextChar"/>
    <w:rsid w:val="00006FE7"/>
    <w:rPr>
      <w:rFonts w:ascii="Tahoma" w:hAnsi="Tahoma" w:cs="Tahoma"/>
      <w:sz w:val="16"/>
      <w:szCs w:val="16"/>
    </w:rPr>
  </w:style>
  <w:style w:type="character" w:customStyle="1" w:styleId="BalloonTextChar">
    <w:name w:val="Balloon Text Char"/>
    <w:basedOn w:val="DefaultParagraphFont"/>
    <w:link w:val="BalloonText"/>
    <w:rsid w:val="00006FE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06FE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06FE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1268</Words>
  <Characters>7845</Characters>
  <Application>Microsoft Office Word</Application>
  <DocSecurity>0</DocSecurity>
  <Lines>258</Lines>
  <Paragraphs>154</Paragraphs>
  <ScaleCrop>false</ScaleCrop>
  <Company>Author-it Software Corporation Ltd.</Company>
  <LinksUpToDate>false</LinksUpToDate>
  <CharactersWithSpaces>9039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LMTTF3004A Perform advanced welding of plastic materials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2012-05-26T18:14:00Z</dcterms:created>
  <dcterms:modified xsi:type="dcterms:W3CDTF">2012-05-26T18:14:00Z</dcterms:modified>
</cp:coreProperties>
</file>