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19C0" w:rsidP="007D19C0">
      <w:pPr>
        <w:pStyle w:val="Title"/>
      </w:pPr>
      <w:r>
        <w:fldChar w:fldCharType="begin"/>
      </w:r>
      <w:r>
        <w:instrText xml:space="preserve"> TITLE   \* MERGEFORMAT </w:instrText>
      </w:r>
      <w:r>
        <w:fldChar w:fldCharType="separate"/>
      </w:r>
      <w:r>
        <w:t>LMTTF2012A Stitch by hand</w:t>
      </w:r>
      <w:r>
        <w:fldChar w:fldCharType="end"/>
      </w:r>
    </w:p>
    <w:p w:rsidR="007D19C0" w:rsidP="007D19C0">
      <w:pPr>
        <w:pStyle w:val="Version"/>
        <w:sectPr w:rsidSect="00C400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4009B" w:rsidP="00C4009B">
      <w:pPr>
        <w:pStyle w:val="SuperHeading"/>
      </w:pPr>
      <w:r w:rsidRPr="00C4009B">
        <w:t>LMTTF2012A Stitch by hand</w:t>
      </w:r>
    </w:p>
    <w:p w:rsidR="00000000" w:rsidRPr="00C4009B" w:rsidP="00C4009B">
      <w:pPr>
        <w:pStyle w:val="SuperHeading"/>
      </w:pPr>
    </w:p>
    <w:p w:rsidR="00000000" w:rsidRPr="00C4009B" w:rsidP="00C4009B">
      <w:pPr>
        <w:pStyle w:val="Heading1"/>
      </w:pPr>
      <w:bookmarkStart w:id="1" w:name="O_96495"/>
      <w:bookmarkEnd w:id="1"/>
      <w:r w:rsidRPr="00C4009B">
        <w:t>Modification History</w:t>
      </w:r>
    </w:p>
    <w:p w:rsidR="00000000" w:rsidRPr="00C4009B" w:rsidP="00C4009B">
      <w:pPr>
        <w:pStyle w:val="BodyText"/>
      </w:pPr>
      <w:r w:rsidRPr="00C4009B">
        <w:t>Not applicable.</w:t>
      </w:r>
    </w:p>
    <w:p w:rsidR="00000000" w:rsidRPr="00C4009B" w:rsidP="00C4009B">
      <w:pPr>
        <w:pStyle w:val="AllowPageBreak"/>
      </w:pPr>
    </w:p>
    <w:p w:rsidR="00000000" w:rsidRPr="00C4009B" w:rsidP="00C4009B">
      <w:pPr>
        <w:pStyle w:val="Heading1"/>
      </w:pPr>
      <w:bookmarkStart w:id="2" w:name="O_96496"/>
      <w:bookmarkEnd w:id="2"/>
      <w:r w:rsidRPr="00C4009B">
        <w:t>Unit Descriptor</w:t>
      </w:r>
    </w:p>
    <w:tbl>
      <w:tblPr>
        <w:tblW w:w="0" w:type="auto"/>
        <w:tblLayout w:type="fixed"/>
        <w:tblCellMar>
          <w:left w:w="62" w:type="dxa"/>
          <w:right w:w="62" w:type="dxa"/>
        </w:tblCellMar>
        <w:tblLook w:val="0000"/>
      </w:tblPr>
      <w:tblGrid>
        <w:gridCol w:w="2274"/>
        <w:gridCol w:w="6798"/>
      </w:tblGrid>
      <w:tr w:rsidTr="007D19C0">
        <w:tblPrEx>
          <w:tblW w:w="0" w:type="auto"/>
          <w:tblLayout w:type="fixed"/>
          <w:tblCellMar>
            <w:left w:w="62" w:type="dxa"/>
            <w:right w:w="62" w:type="dxa"/>
          </w:tblCellMar>
          <w:tblLook w:val="0000"/>
        </w:tblPrEx>
        <w:trPr>
          <w:tblHeader/>
        </w:trPr>
        <w:tc>
          <w:tcPr>
            <w:tcW w:w="2274" w:type="dxa"/>
            <w:tcBorders>
              <w:top w:val="nil"/>
              <w:left w:val="nil"/>
              <w:bottom w:val="nil"/>
              <w:right w:val="nil"/>
            </w:tcBorders>
            <w:tcMar>
              <w:top w:w="0" w:type="dxa"/>
              <w:left w:w="62" w:type="dxa"/>
              <w:bottom w:w="0" w:type="dxa"/>
              <w:right w:w="62" w:type="dxa"/>
            </w:tcMar>
          </w:tcPr>
          <w:p w:rsidR="00000000" w:rsidP="00C4009B">
            <w:pPr>
              <w:pStyle w:val="BodyText"/>
              <w:rPr>
                <w:lang w:val="en-NZ"/>
              </w:rPr>
            </w:pPr>
            <w:r w:rsidRPr="00C4009B">
              <w:rPr>
                <w:rStyle w:val="SpecialBold"/>
              </w:rPr>
              <w:t>Unit descriptor</w:t>
            </w:r>
          </w:p>
        </w:tc>
        <w:tc>
          <w:tcPr>
            <w:tcW w:w="6798" w:type="dxa"/>
            <w:tcBorders>
              <w:top w:val="nil"/>
              <w:left w:val="nil"/>
              <w:bottom w:val="nil"/>
              <w:right w:val="nil"/>
            </w:tcBorders>
            <w:tcMar>
              <w:top w:w="0" w:type="dxa"/>
              <w:left w:w="62" w:type="dxa"/>
              <w:bottom w:w="0" w:type="dxa"/>
              <w:right w:w="62" w:type="dxa"/>
            </w:tcMar>
          </w:tcPr>
          <w:p w:rsidR="00000000" w:rsidRPr="00C4009B" w:rsidP="00C4009B">
            <w:pPr>
              <w:pStyle w:val="BodyText"/>
            </w:pPr>
            <w:r w:rsidRPr="00C4009B">
              <w:t>This unit covers the skills and knowledge required to stitch canvas and sail products by hand.</w:t>
            </w:r>
          </w:p>
        </w:tc>
      </w:tr>
    </w:tbl>
    <w:p w:rsidR="00000000" w:rsidRPr="00C4009B" w:rsidP="00C4009B">
      <w:pPr>
        <w:pStyle w:val="BodyText"/>
      </w:pPr>
    </w:p>
    <w:p w:rsidR="00000000" w:rsidRPr="00C4009B" w:rsidP="00C4009B">
      <w:pPr>
        <w:pStyle w:val="AllowPageBreak"/>
      </w:pPr>
    </w:p>
    <w:p w:rsidR="00000000" w:rsidRPr="00C4009B" w:rsidP="00C4009B">
      <w:pPr>
        <w:pStyle w:val="Heading1"/>
      </w:pPr>
      <w:bookmarkStart w:id="3" w:name="O_96497"/>
      <w:bookmarkEnd w:id="3"/>
      <w:r w:rsidRPr="00C4009B">
        <w:t>Application of the Unit</w:t>
      </w:r>
    </w:p>
    <w:tbl>
      <w:tblPr>
        <w:tblW w:w="0" w:type="auto"/>
        <w:tblLayout w:type="fixed"/>
        <w:tblCellMar>
          <w:left w:w="62" w:type="dxa"/>
          <w:right w:w="62" w:type="dxa"/>
        </w:tblCellMar>
        <w:tblLook w:val="0000"/>
      </w:tblPr>
      <w:tblGrid>
        <w:gridCol w:w="2274"/>
        <w:gridCol w:w="6798"/>
      </w:tblGrid>
      <w:tr w:rsidTr="007D19C0">
        <w:tblPrEx>
          <w:tblW w:w="0" w:type="auto"/>
          <w:tblLayout w:type="fixed"/>
          <w:tblCellMar>
            <w:left w:w="62" w:type="dxa"/>
            <w:right w:w="62" w:type="dxa"/>
          </w:tblCellMar>
          <w:tblLook w:val="0000"/>
        </w:tblPrEx>
        <w:tc>
          <w:tcPr>
            <w:tcW w:w="2274" w:type="dxa"/>
            <w:tcBorders>
              <w:top w:val="nil"/>
              <w:left w:val="nil"/>
              <w:bottom w:val="nil"/>
              <w:right w:val="nil"/>
            </w:tcBorders>
            <w:tcMar>
              <w:top w:w="0" w:type="dxa"/>
              <w:left w:w="62" w:type="dxa"/>
              <w:bottom w:w="0" w:type="dxa"/>
              <w:right w:w="62" w:type="dxa"/>
            </w:tcMar>
          </w:tcPr>
          <w:p w:rsidR="00000000" w:rsidP="00C4009B">
            <w:pPr>
              <w:pStyle w:val="BodyText"/>
              <w:rPr>
                <w:lang w:val="en-NZ"/>
              </w:rPr>
            </w:pPr>
            <w:r w:rsidRPr="00C4009B">
              <w:rPr>
                <w:rStyle w:val="SpecialBold"/>
              </w:rPr>
              <w:t>Application of the Unit</w:t>
            </w:r>
          </w:p>
        </w:tc>
        <w:tc>
          <w:tcPr>
            <w:tcW w:w="6798" w:type="dxa"/>
            <w:tcBorders>
              <w:top w:val="nil"/>
              <w:left w:val="nil"/>
              <w:bottom w:val="nil"/>
              <w:right w:val="nil"/>
            </w:tcBorders>
            <w:tcMar>
              <w:top w:w="0" w:type="dxa"/>
              <w:left w:w="62" w:type="dxa"/>
              <w:bottom w:w="0" w:type="dxa"/>
              <w:right w:w="62" w:type="dxa"/>
            </w:tcMar>
          </w:tcPr>
          <w:p w:rsidR="00000000" w:rsidRPr="00C4009B" w:rsidP="00C4009B">
            <w:pPr>
              <w:pStyle w:val="BodyText"/>
            </w:pPr>
            <w:r w:rsidRPr="00C4009B">
              <w:t>This unit applies to the hand stitching of canvas and sail products it may involve standard stitching of damaged seams, gussets, reinforcements, general repairs or modifications, and new work.  Work may be co</w:t>
            </w:r>
            <w:r w:rsidRPr="00C4009B">
              <w:t>nducted in a variety of environments, such as:</w:t>
            </w:r>
          </w:p>
          <w:p w:rsidR="00000000" w:rsidRPr="00C4009B" w:rsidP="00C4009B">
            <w:pPr>
              <w:pStyle w:val="ListBullet"/>
            </w:pPr>
            <w:r w:rsidRPr="00C4009B">
              <w:t>operational indoor workplaces</w:t>
            </w:r>
          </w:p>
          <w:p w:rsidR="00000000" w:rsidRPr="00C4009B" w:rsidP="00C4009B">
            <w:pPr>
              <w:pStyle w:val="ListBullet"/>
            </w:pPr>
            <w:r w:rsidRPr="00C4009B">
              <w:t>operational outdoor workplaces</w:t>
            </w:r>
          </w:p>
          <w:p w:rsidR="00000000" w:rsidRPr="00C4009B" w:rsidP="00C4009B">
            <w:pPr>
              <w:pStyle w:val="ListBullet"/>
            </w:pPr>
            <w:r w:rsidRPr="00C4009B">
              <w:t>hazardous or exposed conditions</w:t>
            </w:r>
          </w:p>
          <w:p w:rsidR="00000000" w:rsidRPr="00C4009B" w:rsidP="00C4009B">
            <w:pPr>
              <w:pStyle w:val="ListBullet"/>
            </w:pPr>
            <w:r w:rsidRPr="00C4009B">
              <w:t>confined spaces</w:t>
            </w:r>
          </w:p>
          <w:p w:rsidR="00000000" w:rsidRPr="00C4009B" w:rsidP="00C4009B">
            <w:pPr>
              <w:pStyle w:val="BodyText"/>
            </w:pPr>
            <w:r w:rsidRPr="00C4009B">
              <w:t>Work may be conducted in small to large scale enterprises and may involve individual and team activ</w:t>
            </w:r>
            <w:r w:rsidRPr="00C4009B">
              <w:t xml:space="preserve">ities. Work is performed within defined procedures under direct supervision. </w:t>
            </w:r>
          </w:p>
          <w:p w:rsidR="00000000" w:rsidRPr="00C4009B" w:rsidP="00C4009B">
            <w:pPr>
              <w:pStyle w:val="BodyText"/>
            </w:pPr>
            <w:r w:rsidRPr="00C4009B">
              <w:t>The application of this unit is according to OHS practices of the enterprise and workplace practices, which may include:</w:t>
            </w:r>
          </w:p>
          <w:p w:rsidR="00000000" w:rsidRPr="00C4009B" w:rsidP="00C4009B">
            <w:pPr>
              <w:pStyle w:val="ListBullet"/>
            </w:pPr>
            <w:r w:rsidRPr="00C4009B">
              <w:t>requirements prescribed by legislation, awards, agreemen</w:t>
            </w:r>
            <w:r w:rsidRPr="00C4009B">
              <w:t>ts and conditions of employment</w:t>
            </w:r>
          </w:p>
          <w:p w:rsidR="00000000" w:rsidRPr="00C4009B" w:rsidP="00C4009B">
            <w:pPr>
              <w:pStyle w:val="ListBullet"/>
            </w:pPr>
            <w:r w:rsidRPr="00C4009B">
              <w:t>standard operating procedures</w:t>
            </w:r>
          </w:p>
          <w:p w:rsidR="00000000" w:rsidRPr="00C4009B" w:rsidP="00C4009B">
            <w:pPr>
              <w:pStyle w:val="ListBullet"/>
            </w:pPr>
            <w:r w:rsidRPr="00C4009B">
              <w:t>work instructions</w:t>
            </w:r>
          </w:p>
          <w:p w:rsidR="00000000" w:rsidRPr="00C4009B" w:rsidP="00C4009B">
            <w:pPr>
              <w:pStyle w:val="ListBullet"/>
            </w:pPr>
            <w:r w:rsidRPr="00C4009B">
              <w:t>oral, written and visual communication</w:t>
            </w:r>
          </w:p>
          <w:p w:rsidR="00000000" w:rsidRPr="00C4009B" w:rsidP="00C4009B">
            <w:pPr>
              <w:pStyle w:val="ListBullet"/>
            </w:pPr>
            <w:r w:rsidRPr="00C4009B">
              <w:t>quality practices, including responsibility for maintenance of own work quality and contribution to quality improvement of team or section output</w:t>
            </w:r>
          </w:p>
          <w:p w:rsidR="00000000" w:rsidRPr="00C4009B" w:rsidP="00C4009B">
            <w:pPr>
              <w:pStyle w:val="ListBullet"/>
            </w:pPr>
            <w:r w:rsidRPr="00C4009B">
              <w:t>housekeeping</w:t>
            </w:r>
          </w:p>
          <w:p w:rsidR="00000000" w:rsidRPr="00C4009B" w:rsidP="00C4009B">
            <w:pPr>
              <w:pStyle w:val="ListBullet"/>
            </w:pPr>
            <w:r w:rsidRPr="00C4009B">
              <w:t>tasks related to environmental protection, waste disposal, pollution control and recycling</w:t>
            </w:r>
          </w:p>
          <w:p w:rsidR="00000000" w:rsidRPr="00C4009B" w:rsidP="00C4009B">
            <w:pPr>
              <w:pStyle w:val="BodyText"/>
            </w:pPr>
            <w:r w:rsidRPr="00C4009B">
              <w:t>This u</w:t>
            </w:r>
            <w:r w:rsidRPr="00C4009B">
              <w:t>nit requires the application of skills associated with planning and organising for safe and effective use of hand sewing technology and operations. This unit also requires an ability to interpret and communicate job related information, check the quality o</w:t>
            </w:r>
            <w:r w:rsidRPr="00C4009B">
              <w:t>f outcomes and identify and address problems relating to own work. Self management skills are applied to ensure workplace and quality standards are achieved.</w:t>
            </w:r>
          </w:p>
        </w:tc>
      </w:tr>
    </w:tbl>
    <w:p w:rsidR="00000000" w:rsidRPr="00C4009B" w:rsidP="00C4009B">
      <w:pPr>
        <w:pStyle w:val="BodyText"/>
      </w:pPr>
    </w:p>
    <w:p w:rsidR="00000000" w:rsidRPr="00C4009B" w:rsidP="00C4009B">
      <w:pPr>
        <w:pStyle w:val="AllowPageBreak"/>
      </w:pPr>
    </w:p>
    <w:p w:rsidR="00000000" w:rsidRPr="00C4009B" w:rsidP="00C4009B">
      <w:pPr>
        <w:pStyle w:val="Heading1"/>
      </w:pPr>
      <w:bookmarkStart w:id="4" w:name="O_96498"/>
      <w:bookmarkEnd w:id="4"/>
      <w:r w:rsidRPr="00C4009B">
        <w:t>Licensing/Regulatory Information</w:t>
      </w:r>
    </w:p>
    <w:p w:rsidR="00000000" w:rsidRPr="00C4009B" w:rsidP="00C4009B">
      <w:pPr>
        <w:pStyle w:val="BodyText"/>
      </w:pPr>
      <w:r w:rsidRPr="00C4009B">
        <w:t>Not applicable.</w:t>
      </w:r>
    </w:p>
    <w:p w:rsidR="00000000" w:rsidRPr="00C4009B" w:rsidP="00C4009B">
      <w:pPr>
        <w:pStyle w:val="AllowPageBreak"/>
      </w:pPr>
    </w:p>
    <w:p w:rsidR="00000000" w:rsidRPr="00C4009B" w:rsidP="00C4009B">
      <w:pPr>
        <w:pStyle w:val="Heading1"/>
      </w:pPr>
      <w:bookmarkStart w:id="5" w:name="O_96499"/>
      <w:bookmarkEnd w:id="5"/>
      <w:r w:rsidRPr="00C4009B">
        <w:t>Pre-Requisites</w:t>
      </w:r>
    </w:p>
    <w:tbl>
      <w:tblPr>
        <w:tblW w:w="0" w:type="auto"/>
        <w:tblLayout w:type="fixed"/>
        <w:tblCellMar>
          <w:left w:w="62" w:type="dxa"/>
          <w:right w:w="62" w:type="dxa"/>
        </w:tblCellMar>
        <w:tblLook w:val="0000"/>
      </w:tblPr>
      <w:tblGrid>
        <w:gridCol w:w="2604"/>
        <w:gridCol w:w="6468"/>
      </w:tblGrid>
      <w:tr w:rsidTr="007D19C0">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C4009B">
            <w:pPr>
              <w:pStyle w:val="BodyText"/>
              <w:rPr>
                <w:lang w:val="en-NZ"/>
              </w:rPr>
            </w:pPr>
            <w:r w:rsidRPr="00C4009B">
              <w:rPr>
                <w:rStyle w:val="SpecialBold"/>
              </w:rPr>
              <w:t>Prerequisites</w:t>
            </w:r>
          </w:p>
        </w:tc>
        <w:tc>
          <w:tcPr>
            <w:tcW w:w="6468" w:type="dxa"/>
            <w:tcBorders>
              <w:top w:val="nil"/>
              <w:left w:val="nil"/>
              <w:bottom w:val="nil"/>
              <w:right w:val="nil"/>
            </w:tcBorders>
            <w:tcMar>
              <w:top w:w="0" w:type="dxa"/>
              <w:left w:w="62" w:type="dxa"/>
              <w:bottom w:w="0" w:type="dxa"/>
              <w:right w:w="62" w:type="dxa"/>
            </w:tcMar>
          </w:tcPr>
          <w:p w:rsidR="00000000" w:rsidRPr="00C4009B" w:rsidP="00C4009B">
            <w:pPr>
              <w:pStyle w:val="BodyText"/>
            </w:pPr>
          </w:p>
        </w:tc>
      </w:tr>
    </w:tbl>
    <w:p w:rsidR="00000000" w:rsidRPr="00C4009B" w:rsidP="00C4009B">
      <w:pPr>
        <w:pStyle w:val="BodyText"/>
      </w:pPr>
    </w:p>
    <w:p w:rsidR="00000000" w:rsidRPr="00C4009B" w:rsidP="00C4009B">
      <w:pPr>
        <w:pStyle w:val="AllowPageBreak"/>
      </w:pPr>
    </w:p>
    <w:p w:rsidR="00000000" w:rsidRPr="00C4009B" w:rsidP="00C4009B">
      <w:pPr>
        <w:pStyle w:val="Heading1"/>
      </w:pPr>
      <w:bookmarkStart w:id="6" w:name="O_96500"/>
      <w:bookmarkEnd w:id="6"/>
      <w:r w:rsidRPr="00C4009B">
        <w:t>Employability Skills Information</w:t>
      </w:r>
    </w:p>
    <w:tbl>
      <w:tblPr>
        <w:tblW w:w="0" w:type="auto"/>
        <w:tblLayout w:type="fixed"/>
        <w:tblCellMar>
          <w:left w:w="62" w:type="dxa"/>
          <w:right w:w="62" w:type="dxa"/>
        </w:tblCellMar>
        <w:tblLook w:val="0000"/>
      </w:tblPr>
      <w:tblGrid>
        <w:gridCol w:w="2274"/>
        <w:gridCol w:w="6798"/>
      </w:tblGrid>
      <w:tr w:rsidTr="007D19C0">
        <w:tblPrEx>
          <w:tblW w:w="0" w:type="auto"/>
          <w:tblLayout w:type="fixed"/>
          <w:tblCellMar>
            <w:left w:w="62" w:type="dxa"/>
            <w:right w:w="62" w:type="dxa"/>
          </w:tblCellMar>
          <w:tblLook w:val="0000"/>
        </w:tblPrEx>
        <w:trPr>
          <w:tblHeader/>
        </w:trPr>
        <w:tc>
          <w:tcPr>
            <w:tcW w:w="2274" w:type="dxa"/>
            <w:tcBorders>
              <w:top w:val="nil"/>
              <w:left w:val="nil"/>
              <w:bottom w:val="nil"/>
              <w:right w:val="nil"/>
            </w:tcBorders>
            <w:tcMar>
              <w:top w:w="0" w:type="dxa"/>
              <w:left w:w="62" w:type="dxa"/>
              <w:bottom w:w="0" w:type="dxa"/>
              <w:right w:w="62" w:type="dxa"/>
            </w:tcMar>
          </w:tcPr>
          <w:p w:rsidR="00000000" w:rsidP="00C4009B">
            <w:pPr>
              <w:pStyle w:val="BodyText"/>
              <w:rPr>
                <w:lang w:val="en-NZ"/>
              </w:rPr>
            </w:pPr>
            <w:r w:rsidRPr="00C4009B">
              <w:rPr>
                <w:rStyle w:val="SpecialBold"/>
              </w:rPr>
              <w:t>Employability Skills</w:t>
            </w:r>
          </w:p>
        </w:tc>
        <w:tc>
          <w:tcPr>
            <w:tcW w:w="6798" w:type="dxa"/>
            <w:tcBorders>
              <w:top w:val="nil"/>
              <w:left w:val="nil"/>
              <w:bottom w:val="nil"/>
              <w:right w:val="nil"/>
            </w:tcBorders>
            <w:tcMar>
              <w:top w:w="0" w:type="dxa"/>
              <w:left w:w="62" w:type="dxa"/>
              <w:bottom w:w="0" w:type="dxa"/>
              <w:right w:w="62" w:type="dxa"/>
            </w:tcMar>
          </w:tcPr>
          <w:p w:rsidR="00000000" w:rsidRPr="00C4009B" w:rsidP="00C4009B">
            <w:pPr>
              <w:pStyle w:val="BodyText"/>
            </w:pPr>
            <w:r w:rsidRPr="00C4009B">
              <w:t>This unit contains employability skills.</w:t>
            </w:r>
          </w:p>
        </w:tc>
      </w:tr>
    </w:tbl>
    <w:p w:rsidR="00000000" w:rsidRPr="00C4009B" w:rsidP="00C4009B">
      <w:pPr>
        <w:pStyle w:val="BodyText"/>
      </w:pPr>
    </w:p>
    <w:p w:rsidR="00000000" w:rsidRPr="00C4009B" w:rsidP="00C4009B">
      <w:pPr>
        <w:pStyle w:val="AllowPageBreak"/>
      </w:pPr>
    </w:p>
    <w:p w:rsidR="00000000" w:rsidRPr="00C4009B" w:rsidP="00C4009B">
      <w:pPr>
        <w:pStyle w:val="Heading1"/>
      </w:pPr>
      <w:bookmarkStart w:id="7" w:name="O_96501"/>
      <w:bookmarkEnd w:id="7"/>
      <w:r w:rsidRPr="00C4009B">
        <w:t>Elements and Performance Criteria Pre-Content</w:t>
      </w:r>
    </w:p>
    <w:p w:rsidR="00000000" w:rsidRPr="00C4009B" w:rsidP="00C4009B">
      <w:pPr>
        <w:pStyle w:val="BodyText"/>
      </w:pPr>
      <w:r w:rsidRPr="00C4009B">
        <w:t>Not applicable.</w:t>
      </w:r>
    </w:p>
    <w:p w:rsidR="00000000" w:rsidRPr="00C4009B" w:rsidP="00C4009B">
      <w:pPr>
        <w:pStyle w:val="AllowPageBreak"/>
      </w:pPr>
    </w:p>
    <w:p w:rsidR="00000000" w:rsidRPr="00C4009B" w:rsidP="00C4009B">
      <w:pPr>
        <w:pStyle w:val="Heading1"/>
      </w:pPr>
      <w:bookmarkStart w:id="8" w:name="O_96502"/>
      <w:bookmarkEnd w:id="8"/>
      <w:r w:rsidRPr="00C4009B">
        <w:t>Elements and Performance Criteria</w:t>
      </w:r>
    </w:p>
    <w:tbl>
      <w:tblPr>
        <w:tblW w:w="0" w:type="auto"/>
        <w:tblLayout w:type="fixed"/>
        <w:tblCellMar>
          <w:left w:w="62" w:type="dxa"/>
          <w:right w:w="62" w:type="dxa"/>
        </w:tblCellMar>
        <w:tblLook w:val="0000"/>
      </w:tblPr>
      <w:tblGrid>
        <w:gridCol w:w="2274"/>
        <w:gridCol w:w="6798"/>
      </w:tblGrid>
      <w:tr w:rsidTr="007D19C0">
        <w:tblPrEx>
          <w:tblW w:w="0" w:type="auto"/>
          <w:tblLayout w:type="fixed"/>
          <w:tblCellMar>
            <w:left w:w="62" w:type="dxa"/>
            <w:right w:w="62" w:type="dxa"/>
          </w:tblCellMar>
          <w:tblLook w:val="0000"/>
        </w:tblPrEx>
        <w:trPr>
          <w:tblHeader/>
        </w:trPr>
        <w:tc>
          <w:tcPr>
            <w:tcW w:w="2274" w:type="dxa"/>
            <w:tcBorders>
              <w:top w:val="nil"/>
              <w:left w:val="nil"/>
              <w:bottom w:val="nil"/>
              <w:right w:val="nil"/>
            </w:tcBorders>
            <w:tcMar>
              <w:top w:w="0" w:type="dxa"/>
              <w:left w:w="62" w:type="dxa"/>
              <w:bottom w:w="0" w:type="dxa"/>
              <w:right w:w="62" w:type="dxa"/>
            </w:tcMar>
          </w:tcPr>
          <w:p w:rsidR="00000000" w:rsidRPr="00C4009B" w:rsidP="00C4009B">
            <w:pPr>
              <w:pStyle w:val="BodyText"/>
            </w:pPr>
            <w:r w:rsidRPr="00C4009B">
              <w:rPr>
                <w:rStyle w:val="SpecialBold"/>
              </w:rPr>
              <w:t>ELEMENT</w:t>
            </w:r>
          </w:p>
        </w:tc>
        <w:tc>
          <w:tcPr>
            <w:tcW w:w="6798" w:type="dxa"/>
            <w:tcBorders>
              <w:top w:val="nil"/>
              <w:left w:val="nil"/>
              <w:bottom w:val="nil"/>
              <w:right w:val="nil"/>
            </w:tcBorders>
            <w:tcMar>
              <w:top w:w="0" w:type="dxa"/>
              <w:left w:w="62" w:type="dxa"/>
              <w:bottom w:w="0" w:type="dxa"/>
              <w:right w:w="62" w:type="dxa"/>
            </w:tcMar>
          </w:tcPr>
          <w:p w:rsidR="00000000" w:rsidP="00C4009B">
            <w:pPr>
              <w:pStyle w:val="BodyText"/>
              <w:rPr>
                <w:lang w:val="en-NZ"/>
              </w:rPr>
            </w:pPr>
            <w:r w:rsidRPr="00C4009B">
              <w:rPr>
                <w:rStyle w:val="SpecialBold"/>
              </w:rPr>
              <w:t>PERFORMANCE CRITERIA</w:t>
            </w:r>
          </w:p>
        </w:tc>
      </w:tr>
      <w:tr w:rsidTr="007D19C0">
        <w:tblPrEx>
          <w:tblW w:w="0" w:type="auto"/>
          <w:tblLayout w:type="fixed"/>
          <w:tblCellMar>
            <w:left w:w="62" w:type="dxa"/>
            <w:right w:w="62" w:type="dxa"/>
          </w:tblCellMar>
          <w:tblLook w:val="0000"/>
        </w:tblPrEx>
        <w:tc>
          <w:tcPr>
            <w:tcW w:w="2274" w:type="dxa"/>
            <w:tcBorders>
              <w:top w:val="nil"/>
              <w:left w:val="nil"/>
              <w:bottom w:val="nil"/>
              <w:right w:val="nil"/>
            </w:tcBorders>
            <w:tcMar>
              <w:top w:w="0" w:type="dxa"/>
              <w:left w:w="62" w:type="dxa"/>
              <w:bottom w:w="0" w:type="dxa"/>
              <w:right w:w="62" w:type="dxa"/>
            </w:tcMar>
          </w:tcPr>
          <w:p w:rsidR="00000000" w:rsidP="00C4009B">
            <w:pPr>
              <w:pStyle w:val="List"/>
              <w:rPr>
                <w:lang w:val="en-NZ"/>
              </w:rPr>
            </w:pPr>
            <w:r w:rsidRPr="00C4009B">
              <w:t>1</w:t>
            </w:r>
            <w:r w:rsidRPr="00C4009B">
              <w:tab/>
              <w:t>Plan work and prepare work area</w:t>
            </w:r>
          </w:p>
        </w:tc>
        <w:tc>
          <w:tcPr>
            <w:tcW w:w="6798" w:type="dxa"/>
            <w:tcBorders>
              <w:top w:val="nil"/>
              <w:left w:val="nil"/>
              <w:bottom w:val="nil"/>
              <w:right w:val="nil"/>
            </w:tcBorders>
            <w:tcMar>
              <w:top w:w="0" w:type="dxa"/>
              <w:left w:w="62" w:type="dxa"/>
              <w:bottom w:w="0" w:type="dxa"/>
              <w:right w:w="62" w:type="dxa"/>
            </w:tcMar>
          </w:tcPr>
          <w:p w:rsidR="00000000" w:rsidRPr="00C4009B" w:rsidP="00C4009B">
            <w:pPr>
              <w:pStyle w:val="List"/>
            </w:pPr>
            <w:r w:rsidRPr="00C4009B">
              <w:t>1.1</w:t>
            </w:r>
            <w:r w:rsidRPr="00C4009B">
              <w:tab/>
              <w:t>Work is organised to maximise safety and productivity</w:t>
            </w:r>
          </w:p>
          <w:p w:rsidR="00000000" w:rsidRPr="00C4009B" w:rsidP="00C4009B">
            <w:pPr>
              <w:pStyle w:val="List"/>
            </w:pPr>
            <w:r w:rsidRPr="00C4009B">
              <w:t>1.2</w:t>
            </w:r>
            <w:r w:rsidRPr="00C4009B">
              <w:tab/>
              <w:t>Work area is cleared and cleaned and safe working environment is established</w:t>
            </w:r>
          </w:p>
          <w:p w:rsidR="00000000" w:rsidRPr="00C4009B" w:rsidP="00C4009B">
            <w:pPr>
              <w:pStyle w:val="List"/>
            </w:pPr>
            <w:r w:rsidRPr="00C4009B">
              <w:t>1.3</w:t>
            </w:r>
            <w:r w:rsidRPr="00C4009B">
              <w:tab/>
              <w:t>Assistance to move and position work piece is obt</w:t>
            </w:r>
            <w:r w:rsidRPr="00C4009B">
              <w:t>ained if necessary</w:t>
            </w:r>
          </w:p>
          <w:p w:rsidR="00000000" w:rsidP="00C4009B">
            <w:pPr>
              <w:pStyle w:val="List"/>
              <w:rPr>
                <w:lang w:val="en-NZ"/>
              </w:rPr>
            </w:pPr>
            <w:r w:rsidRPr="00C4009B">
              <w:t>1.4</w:t>
            </w:r>
            <w:r w:rsidRPr="00C4009B">
              <w:tab/>
              <w:t>Workplace procedures and instructions are read and interpreted</w:t>
            </w:r>
          </w:p>
        </w:tc>
      </w:tr>
      <w:tr w:rsidTr="007D19C0">
        <w:tblPrEx>
          <w:tblW w:w="0" w:type="auto"/>
          <w:tblLayout w:type="fixed"/>
          <w:tblCellMar>
            <w:left w:w="62" w:type="dxa"/>
            <w:right w:w="62" w:type="dxa"/>
          </w:tblCellMar>
          <w:tblLook w:val="0000"/>
        </w:tblPrEx>
        <w:tc>
          <w:tcPr>
            <w:tcW w:w="2274" w:type="dxa"/>
            <w:tcBorders>
              <w:top w:val="nil"/>
              <w:left w:val="nil"/>
              <w:bottom w:val="nil"/>
              <w:right w:val="nil"/>
            </w:tcBorders>
            <w:tcMar>
              <w:top w:w="0" w:type="dxa"/>
              <w:left w:w="62" w:type="dxa"/>
              <w:bottom w:w="0" w:type="dxa"/>
              <w:right w:w="62" w:type="dxa"/>
            </w:tcMar>
          </w:tcPr>
          <w:p w:rsidR="00000000" w:rsidP="00C4009B">
            <w:pPr>
              <w:pStyle w:val="List"/>
              <w:rPr>
                <w:lang w:val="en-NZ"/>
              </w:rPr>
            </w:pPr>
            <w:r w:rsidRPr="00C4009B">
              <w:t>2</w:t>
            </w:r>
            <w:r w:rsidRPr="00C4009B">
              <w:tab/>
              <w:t>Select thread and needle</w:t>
            </w:r>
          </w:p>
        </w:tc>
        <w:tc>
          <w:tcPr>
            <w:tcW w:w="6798" w:type="dxa"/>
            <w:tcBorders>
              <w:top w:val="nil"/>
              <w:left w:val="nil"/>
              <w:bottom w:val="nil"/>
              <w:right w:val="nil"/>
            </w:tcBorders>
            <w:tcMar>
              <w:top w:w="0" w:type="dxa"/>
              <w:left w:w="62" w:type="dxa"/>
              <w:bottom w:w="0" w:type="dxa"/>
              <w:right w:w="62" w:type="dxa"/>
            </w:tcMar>
          </w:tcPr>
          <w:p w:rsidR="00000000" w:rsidRPr="00C4009B" w:rsidP="00C4009B">
            <w:pPr>
              <w:pStyle w:val="List"/>
            </w:pPr>
            <w:r w:rsidRPr="00C4009B">
              <w:t>2.1</w:t>
            </w:r>
            <w:r w:rsidRPr="00C4009B">
              <w:tab/>
              <w:t>Advice is obtained regarding appropriate thread to be used with regard to thread material, diameter of thread, tensile strength and colour</w:t>
            </w:r>
          </w:p>
          <w:p w:rsidR="00000000" w:rsidRPr="00C4009B" w:rsidP="00C4009B">
            <w:pPr>
              <w:pStyle w:val="List"/>
            </w:pPr>
            <w:r w:rsidRPr="00C4009B">
              <w:t>2.2</w:t>
            </w:r>
            <w:r w:rsidRPr="00C4009B">
              <w:tab/>
              <w:t>Advice is obtained regarding appropriate needle to suit type of thread, type of stitch and material to be sewn</w:t>
            </w:r>
          </w:p>
          <w:p w:rsidR="00000000" w:rsidP="00C4009B">
            <w:pPr>
              <w:pStyle w:val="List"/>
              <w:rPr>
                <w:lang w:val="en-NZ"/>
              </w:rPr>
            </w:pPr>
            <w:r w:rsidRPr="00C4009B">
              <w:t>2.3</w:t>
            </w:r>
            <w:r w:rsidRPr="00C4009B">
              <w:tab/>
              <w:t>Condition of needle is checked to ensure it is sharp, clean and free from rust and dirt</w:t>
            </w:r>
          </w:p>
        </w:tc>
      </w:tr>
      <w:tr w:rsidTr="007D19C0">
        <w:tblPrEx>
          <w:tblW w:w="0" w:type="auto"/>
          <w:tblLayout w:type="fixed"/>
          <w:tblCellMar>
            <w:left w:w="62" w:type="dxa"/>
            <w:right w:w="62" w:type="dxa"/>
          </w:tblCellMar>
          <w:tblLook w:val="0000"/>
        </w:tblPrEx>
        <w:tc>
          <w:tcPr>
            <w:tcW w:w="2274" w:type="dxa"/>
            <w:tcBorders>
              <w:top w:val="nil"/>
              <w:left w:val="nil"/>
              <w:bottom w:val="nil"/>
              <w:right w:val="nil"/>
            </w:tcBorders>
            <w:tcMar>
              <w:top w:w="0" w:type="dxa"/>
              <w:left w:w="62" w:type="dxa"/>
              <w:bottom w:w="0" w:type="dxa"/>
              <w:right w:w="62" w:type="dxa"/>
            </w:tcMar>
          </w:tcPr>
          <w:p w:rsidR="00000000" w:rsidP="00C4009B">
            <w:pPr>
              <w:pStyle w:val="List"/>
              <w:rPr>
                <w:lang w:val="en-NZ"/>
              </w:rPr>
            </w:pPr>
            <w:r w:rsidRPr="00C4009B">
              <w:t>3</w:t>
            </w:r>
            <w:r w:rsidRPr="00C4009B">
              <w:tab/>
              <w:t>Perform hand stitching</w:t>
            </w:r>
          </w:p>
        </w:tc>
        <w:tc>
          <w:tcPr>
            <w:tcW w:w="6798" w:type="dxa"/>
            <w:tcBorders>
              <w:top w:val="nil"/>
              <w:left w:val="nil"/>
              <w:bottom w:val="nil"/>
              <w:right w:val="nil"/>
            </w:tcBorders>
            <w:tcMar>
              <w:top w:w="0" w:type="dxa"/>
              <w:left w:w="62" w:type="dxa"/>
              <w:bottom w:w="0" w:type="dxa"/>
              <w:right w:w="62" w:type="dxa"/>
            </w:tcMar>
          </w:tcPr>
          <w:p w:rsidR="00000000" w:rsidRPr="00C4009B" w:rsidP="00C4009B">
            <w:pPr>
              <w:pStyle w:val="List"/>
            </w:pPr>
            <w:r w:rsidRPr="00C4009B">
              <w:t>3.1</w:t>
            </w:r>
            <w:r w:rsidRPr="00C4009B">
              <w:tab/>
            </w:r>
            <w:r w:rsidRPr="00C4009B">
              <w:t>Material is laid out on working table or other suitable surface or supported in situ in preparation for stitching process</w:t>
            </w:r>
          </w:p>
          <w:p w:rsidR="00000000" w:rsidRPr="00C4009B" w:rsidP="00C4009B">
            <w:pPr>
              <w:pStyle w:val="List"/>
            </w:pPr>
            <w:r w:rsidRPr="00C4009B">
              <w:t>3.2</w:t>
            </w:r>
            <w:r w:rsidRPr="00C4009B">
              <w:tab/>
              <w:t>Appropriate type of stitch is chosen to suit the particular application</w:t>
            </w:r>
          </w:p>
          <w:p w:rsidR="00000000" w:rsidRPr="00C4009B" w:rsidP="00C4009B">
            <w:pPr>
              <w:pStyle w:val="List"/>
            </w:pPr>
            <w:r w:rsidRPr="00C4009B">
              <w:t>3.3</w:t>
            </w:r>
            <w:r w:rsidRPr="00C4009B">
              <w:tab/>
              <w:t>Stitching is properly started</w:t>
            </w:r>
          </w:p>
          <w:p w:rsidR="00000000" w:rsidRPr="00C4009B" w:rsidP="00C4009B">
            <w:pPr>
              <w:pStyle w:val="List"/>
            </w:pPr>
            <w:r w:rsidRPr="00C4009B">
              <w:t>3.4</w:t>
            </w:r>
            <w:r w:rsidRPr="00C4009B">
              <w:tab/>
              <w:t>Hand stitching is pe</w:t>
            </w:r>
            <w:r w:rsidRPr="00C4009B">
              <w:t>rformed</w:t>
            </w:r>
          </w:p>
          <w:p w:rsidR="00000000" w:rsidRPr="00C4009B" w:rsidP="00C4009B">
            <w:pPr>
              <w:pStyle w:val="List"/>
            </w:pPr>
            <w:r w:rsidRPr="00C4009B">
              <w:t>3.5</w:t>
            </w:r>
            <w:r w:rsidRPr="00C4009B">
              <w:tab/>
              <w:t>Last stitch is properly tied off and thread is cut</w:t>
            </w:r>
          </w:p>
          <w:p w:rsidR="00000000" w:rsidRPr="00C4009B" w:rsidP="00C4009B">
            <w:pPr>
              <w:pStyle w:val="List"/>
            </w:pPr>
            <w:r w:rsidRPr="00C4009B">
              <w:t>3.6</w:t>
            </w:r>
            <w:r w:rsidRPr="00C4009B">
              <w:tab/>
              <w:t>Finished work is inspected to ensure it conforms to specification</w:t>
            </w:r>
          </w:p>
          <w:p w:rsidR="00000000" w:rsidP="00C4009B">
            <w:pPr>
              <w:pStyle w:val="List"/>
              <w:rPr>
                <w:lang w:val="en-NZ"/>
              </w:rPr>
            </w:pPr>
            <w:r w:rsidRPr="00C4009B">
              <w:t>3.7</w:t>
            </w:r>
            <w:r w:rsidRPr="00C4009B">
              <w:tab/>
              <w:t>Knowledge of stitching processes are applied to perform required tasks</w:t>
            </w:r>
          </w:p>
        </w:tc>
      </w:tr>
      <w:tr w:rsidTr="007D19C0">
        <w:tblPrEx>
          <w:tblW w:w="0" w:type="auto"/>
          <w:tblLayout w:type="fixed"/>
          <w:tblCellMar>
            <w:left w:w="62" w:type="dxa"/>
            <w:right w:w="62" w:type="dxa"/>
          </w:tblCellMar>
          <w:tblLook w:val="0000"/>
        </w:tblPrEx>
        <w:tc>
          <w:tcPr>
            <w:tcW w:w="2274" w:type="dxa"/>
            <w:tcBorders>
              <w:top w:val="nil"/>
              <w:left w:val="nil"/>
              <w:bottom w:val="nil"/>
              <w:right w:val="nil"/>
            </w:tcBorders>
            <w:tcMar>
              <w:top w:w="0" w:type="dxa"/>
              <w:left w:w="62" w:type="dxa"/>
              <w:bottom w:w="0" w:type="dxa"/>
              <w:right w:w="62" w:type="dxa"/>
            </w:tcMar>
          </w:tcPr>
          <w:p w:rsidR="00000000" w:rsidP="00C4009B">
            <w:pPr>
              <w:pStyle w:val="List"/>
              <w:rPr>
                <w:lang w:val="en-NZ"/>
              </w:rPr>
            </w:pPr>
            <w:r w:rsidRPr="00C4009B">
              <w:t>4</w:t>
            </w:r>
            <w:r w:rsidRPr="00C4009B">
              <w:tab/>
              <w:t>Inspection, quality, labelling and documentat</w:t>
            </w:r>
            <w:r w:rsidRPr="00C4009B">
              <w:t>ion</w:t>
            </w:r>
          </w:p>
        </w:tc>
        <w:tc>
          <w:tcPr>
            <w:tcW w:w="6798" w:type="dxa"/>
            <w:tcBorders>
              <w:top w:val="nil"/>
              <w:left w:val="nil"/>
              <w:bottom w:val="nil"/>
              <w:right w:val="nil"/>
            </w:tcBorders>
            <w:tcMar>
              <w:top w:w="0" w:type="dxa"/>
              <w:left w:w="62" w:type="dxa"/>
              <w:bottom w:w="0" w:type="dxa"/>
              <w:right w:w="62" w:type="dxa"/>
            </w:tcMar>
          </w:tcPr>
          <w:p w:rsidR="00000000" w:rsidRPr="00C4009B" w:rsidP="00C4009B">
            <w:pPr>
              <w:pStyle w:val="List"/>
            </w:pPr>
            <w:r w:rsidRPr="00C4009B">
              <w:t>4.1</w:t>
            </w:r>
            <w:r w:rsidRPr="00C4009B">
              <w:tab/>
              <w:t>Completed work is inspected to verify that it meets job specifications and relevant workplace and industry quality standards</w:t>
            </w:r>
          </w:p>
          <w:p w:rsidR="00000000" w:rsidRPr="00C4009B" w:rsidP="00C4009B">
            <w:pPr>
              <w:pStyle w:val="List"/>
            </w:pPr>
            <w:r w:rsidRPr="00C4009B">
              <w:t>4.2</w:t>
            </w:r>
            <w:r w:rsidRPr="00C4009B">
              <w:tab/>
              <w:t>Any areas in need of rework or rectification are identified and marked</w:t>
            </w:r>
          </w:p>
          <w:p w:rsidR="00000000" w:rsidRPr="00C4009B" w:rsidP="00C4009B">
            <w:pPr>
              <w:pStyle w:val="List"/>
            </w:pPr>
            <w:r w:rsidRPr="00C4009B">
              <w:t>4.3</w:t>
            </w:r>
            <w:r w:rsidRPr="00C4009B">
              <w:tab/>
              <w:t>Rework is performed or other appropriate act</w:t>
            </w:r>
            <w:r w:rsidRPr="00C4009B">
              <w:t>ion arranged</w:t>
            </w:r>
          </w:p>
          <w:p w:rsidR="00000000" w:rsidP="00C4009B">
            <w:pPr>
              <w:pStyle w:val="List"/>
              <w:rPr>
                <w:lang w:val="en-NZ"/>
              </w:rPr>
            </w:pPr>
            <w:r w:rsidRPr="00C4009B">
              <w:t>4.4</w:t>
            </w:r>
            <w:r w:rsidRPr="00C4009B">
              <w:tab/>
              <w:t>Completed product is labelled or tagged and any necessary documentation completed in accordance with workplace procedures</w:t>
            </w:r>
          </w:p>
        </w:tc>
      </w:tr>
      <w:tr w:rsidTr="007D19C0">
        <w:tblPrEx>
          <w:tblW w:w="0" w:type="auto"/>
          <w:tblLayout w:type="fixed"/>
          <w:tblCellMar>
            <w:left w:w="62" w:type="dxa"/>
            <w:right w:w="62" w:type="dxa"/>
          </w:tblCellMar>
          <w:tblLook w:val="0000"/>
        </w:tblPrEx>
        <w:tc>
          <w:tcPr>
            <w:tcW w:w="2274" w:type="dxa"/>
            <w:tcBorders>
              <w:top w:val="nil"/>
              <w:left w:val="nil"/>
              <w:bottom w:val="nil"/>
              <w:right w:val="nil"/>
            </w:tcBorders>
            <w:tcMar>
              <w:top w:w="0" w:type="dxa"/>
              <w:left w:w="62" w:type="dxa"/>
              <w:bottom w:w="0" w:type="dxa"/>
              <w:right w:w="62" w:type="dxa"/>
            </w:tcMar>
          </w:tcPr>
          <w:p w:rsidR="00000000" w:rsidP="00C4009B">
            <w:pPr>
              <w:pStyle w:val="List"/>
              <w:rPr>
                <w:lang w:val="en-NZ"/>
              </w:rPr>
            </w:pPr>
            <w:r w:rsidRPr="00C4009B">
              <w:t>5</w:t>
            </w:r>
            <w:r w:rsidRPr="00C4009B">
              <w:tab/>
              <w:t>Store needles and threads and clean up</w:t>
            </w:r>
          </w:p>
        </w:tc>
        <w:tc>
          <w:tcPr>
            <w:tcW w:w="6798" w:type="dxa"/>
            <w:tcBorders>
              <w:top w:val="nil"/>
              <w:left w:val="nil"/>
              <w:bottom w:val="nil"/>
              <w:right w:val="nil"/>
            </w:tcBorders>
            <w:tcMar>
              <w:top w:w="0" w:type="dxa"/>
              <w:left w:w="62" w:type="dxa"/>
              <w:bottom w:w="0" w:type="dxa"/>
              <w:right w:w="62" w:type="dxa"/>
            </w:tcMar>
          </w:tcPr>
          <w:p w:rsidR="00000000" w:rsidRPr="00C4009B" w:rsidP="00C4009B">
            <w:pPr>
              <w:pStyle w:val="List"/>
            </w:pPr>
            <w:r w:rsidRPr="00C4009B">
              <w:t>5.1</w:t>
            </w:r>
            <w:r w:rsidRPr="00C4009B">
              <w:tab/>
              <w:t>Needles and threads are stored in a dry and safe place in accordance wi</w:t>
            </w:r>
            <w:r w:rsidRPr="00C4009B">
              <w:t>th manufacturers' recommendations and workplace procedures</w:t>
            </w:r>
          </w:p>
          <w:p w:rsidR="00000000" w:rsidRPr="00C4009B" w:rsidP="00C4009B">
            <w:pPr>
              <w:pStyle w:val="List"/>
            </w:pPr>
            <w:r w:rsidRPr="00C4009B">
              <w:t>5.2</w:t>
            </w:r>
            <w:r w:rsidRPr="00C4009B">
              <w:tab/>
              <w:t xml:space="preserve">Worn or damaged needles are disposed of in accordance with </w:t>
            </w:r>
            <w:r w:rsidRPr="00C4009B">
              <w:rPr>
                <w:rStyle w:val="BoldandItalics"/>
              </w:rPr>
              <w:t>OHS practices</w:t>
            </w:r>
          </w:p>
          <w:p w:rsidR="00000000" w:rsidRPr="00C4009B" w:rsidP="00C4009B">
            <w:pPr>
              <w:pStyle w:val="List"/>
            </w:pPr>
            <w:r w:rsidRPr="00C4009B">
              <w:t>5.3</w:t>
            </w:r>
            <w:r w:rsidRPr="00C4009B">
              <w:tab/>
              <w:t>Work area is cleaned and tools are placed back in storage</w:t>
            </w:r>
          </w:p>
        </w:tc>
      </w:tr>
    </w:tbl>
    <w:p w:rsidR="00000000" w:rsidRPr="00C4009B" w:rsidP="00C4009B">
      <w:pPr>
        <w:pStyle w:val="BodyText"/>
      </w:pPr>
    </w:p>
    <w:p w:rsidR="00000000" w:rsidRPr="00C4009B" w:rsidP="00C4009B">
      <w:pPr>
        <w:pStyle w:val="AllowPageBreak"/>
      </w:pPr>
    </w:p>
    <w:p w:rsidR="00000000" w:rsidRPr="00C4009B" w:rsidP="00C4009B">
      <w:pPr>
        <w:pStyle w:val="Heading1"/>
      </w:pPr>
      <w:bookmarkStart w:id="9" w:name="O_96503"/>
      <w:bookmarkEnd w:id="9"/>
      <w:r w:rsidRPr="00C4009B">
        <w:t>Required Skills and Knowledge</w:t>
      </w:r>
    </w:p>
    <w:tbl>
      <w:tblPr>
        <w:tblW w:w="0" w:type="auto"/>
        <w:tblLayout w:type="fixed"/>
        <w:tblCellMar>
          <w:left w:w="62" w:type="dxa"/>
          <w:right w:w="62" w:type="dxa"/>
        </w:tblCellMar>
        <w:tblLook w:val="0000"/>
      </w:tblPr>
      <w:tblGrid>
        <w:gridCol w:w="9072"/>
      </w:tblGrid>
      <w:tr w:rsidTr="007D19C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C4009B" w:rsidP="00C4009B">
            <w:pPr>
              <w:pStyle w:val="BodyText"/>
              <w:rPr>
                <w:rStyle w:val="SpecialBold"/>
              </w:rPr>
            </w:pPr>
          </w:p>
          <w:p w:rsidR="00000000" w:rsidP="00C4009B">
            <w:pPr>
              <w:pStyle w:val="BodyText"/>
              <w:rPr>
                <w:rFonts w:ascii="Tahoma" w:hAnsi="Tahoma"/>
                <w:lang w:val="en-NZ"/>
              </w:rPr>
            </w:pPr>
            <w:r w:rsidRPr="00C4009B">
              <w:t>This describes the essential skills and knowledge and their level required for this unit.</w:t>
            </w:r>
          </w:p>
        </w:tc>
      </w:tr>
      <w:tr w:rsidTr="007D19C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4009B" w:rsidP="00C4009B">
            <w:pPr>
              <w:pStyle w:val="BodyText"/>
            </w:pPr>
            <w:r w:rsidRPr="00C4009B">
              <w:t>Demonstrates knowledge of:</w:t>
            </w:r>
          </w:p>
          <w:p w:rsidR="00000000" w:rsidRPr="00C4009B" w:rsidP="00C4009B">
            <w:pPr>
              <w:pStyle w:val="ListBullet"/>
            </w:pPr>
            <w:r w:rsidRPr="00C4009B">
              <w:t>hazards associated with hand stitching process</w:t>
            </w:r>
          </w:p>
          <w:p w:rsidR="00000000" w:rsidRPr="00C4009B" w:rsidP="00C4009B">
            <w:pPr>
              <w:pStyle w:val="ListBullet"/>
            </w:pPr>
            <w:r w:rsidRPr="00C4009B">
              <w:t>standard hand stitching principles and techniques including various types of stitches used</w:t>
            </w:r>
          </w:p>
          <w:p w:rsidR="00000000" w:rsidRPr="00C4009B" w:rsidP="00C4009B">
            <w:pPr>
              <w:pStyle w:val="ListBullet"/>
            </w:pPr>
            <w:r w:rsidRPr="00C4009B">
              <w:t>the normal range of needles, threads and associated tools used in hand stitching and their appropriateness for particular applications</w:t>
            </w:r>
          </w:p>
          <w:p w:rsidR="00000000" w:rsidRPr="00C4009B" w:rsidP="00C4009B">
            <w:pPr>
              <w:pStyle w:val="ListBullet"/>
            </w:pPr>
            <w:r w:rsidRPr="00C4009B">
              <w:t>materials specifications and material sewing characteristics</w:t>
            </w:r>
          </w:p>
          <w:p w:rsidR="00000000" w:rsidRPr="00C4009B" w:rsidP="00C4009B">
            <w:pPr>
              <w:pStyle w:val="ListBullet"/>
            </w:pPr>
            <w:r w:rsidRPr="00C4009B">
              <w:t>quality standards applicable to hand stitching</w:t>
            </w:r>
          </w:p>
          <w:p w:rsidR="00000000" w:rsidRPr="00C4009B" w:rsidP="00C4009B">
            <w:pPr>
              <w:pStyle w:val="ListBullet"/>
            </w:pPr>
            <w:r w:rsidRPr="00C4009B">
              <w:t>safety and e</w:t>
            </w:r>
            <w:r w:rsidRPr="00C4009B">
              <w:t>nvironmental requirements of relevant industry and workplace procedures</w:t>
            </w:r>
          </w:p>
          <w:p w:rsidR="00000000" w:rsidRPr="00C4009B" w:rsidP="00C4009B">
            <w:pPr>
              <w:pStyle w:val="ListBullet"/>
            </w:pPr>
            <w:r w:rsidRPr="00C4009B">
              <w:t>general housekeeping policies and procedures</w:t>
            </w:r>
          </w:p>
          <w:p w:rsidR="00000000" w:rsidRPr="00C4009B" w:rsidP="00C4009B">
            <w:pPr>
              <w:pStyle w:val="ListBullet"/>
            </w:pPr>
            <w:r w:rsidRPr="00C4009B">
              <w:t>OHS practices, including hazard identification and control measures</w:t>
            </w:r>
          </w:p>
          <w:p w:rsidR="00000000" w:rsidRPr="00C4009B" w:rsidP="00C4009B">
            <w:pPr>
              <w:pStyle w:val="ListBullet"/>
            </w:pPr>
            <w:r w:rsidRPr="00C4009B">
              <w:t>quality practices</w:t>
            </w:r>
          </w:p>
          <w:p w:rsidR="00000000" w:rsidRPr="00C4009B" w:rsidP="00C4009B">
            <w:pPr>
              <w:pStyle w:val="ListBullet"/>
            </w:pPr>
            <w:r w:rsidRPr="00C4009B">
              <w:t>workplace practices</w:t>
            </w:r>
          </w:p>
          <w:p w:rsidR="00000000" w:rsidP="00C4009B">
            <w:pPr>
              <w:pStyle w:val="ListBullet"/>
              <w:rPr>
                <w:lang w:val="en-NZ"/>
              </w:rPr>
            </w:pPr>
            <w:r w:rsidRPr="00C4009B">
              <w:t>recording and reporting practices</w:t>
            </w:r>
          </w:p>
        </w:tc>
      </w:tr>
      <w:tr w:rsidTr="007D19C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4009B" w:rsidP="00C4009B">
            <w:pPr>
              <w:pStyle w:val="BodyText"/>
            </w:pPr>
            <w:r w:rsidRPr="00C4009B">
              <w:t>Demonstrates skills to:</w:t>
            </w:r>
          </w:p>
          <w:p w:rsidR="00000000" w:rsidRPr="00C4009B" w:rsidP="00C4009B">
            <w:pPr>
              <w:pStyle w:val="ListBullet"/>
            </w:pPr>
            <w:r w:rsidRPr="00C4009B">
              <w:t>locate and interpret technical information about needles, threads and materials</w:t>
            </w:r>
          </w:p>
          <w:p w:rsidR="00000000" w:rsidRPr="00C4009B" w:rsidP="00C4009B">
            <w:pPr>
              <w:pStyle w:val="ListBullet"/>
            </w:pPr>
            <w:r w:rsidRPr="00C4009B">
              <w:t>perform various standard stitches</w:t>
            </w:r>
          </w:p>
          <w:p w:rsidR="00000000" w:rsidRPr="00C4009B" w:rsidP="00C4009B">
            <w:pPr>
              <w:pStyle w:val="ListBullet"/>
            </w:pPr>
            <w:r w:rsidRPr="00C4009B">
              <w:t>use relevant hand and power tools</w:t>
            </w:r>
          </w:p>
          <w:p w:rsidR="00000000" w:rsidRPr="00C4009B" w:rsidP="00C4009B">
            <w:pPr>
              <w:pStyle w:val="ListBullet"/>
            </w:pPr>
            <w:r w:rsidRPr="00C4009B">
              <w:t>use relevant chemicals and cleaning agents and dispose of waste products</w:t>
            </w:r>
          </w:p>
          <w:p w:rsidR="00000000" w:rsidRPr="00C4009B" w:rsidP="00C4009B">
            <w:pPr>
              <w:pStyle w:val="ListBullet"/>
            </w:pPr>
            <w:r w:rsidRPr="00C4009B">
              <w:t>maintain</w:t>
            </w:r>
            <w:r w:rsidRPr="00C4009B">
              <w:t xml:space="preserve"> work area</w:t>
            </w:r>
          </w:p>
          <w:p w:rsidR="00000000" w:rsidRPr="00C4009B" w:rsidP="00C4009B">
            <w:pPr>
              <w:pStyle w:val="ListBullet"/>
            </w:pPr>
            <w:r w:rsidRPr="00C4009B">
              <w:t>read, interpret and follow information on work specifications, , standard operating procedures and work instructions and other reference material</w:t>
            </w:r>
          </w:p>
          <w:p w:rsidR="00000000" w:rsidRPr="00C4009B" w:rsidP="00C4009B">
            <w:pPr>
              <w:pStyle w:val="ListBullet"/>
            </w:pPr>
            <w:r w:rsidRPr="00C4009B">
              <w:t>maintain accurate records</w:t>
            </w:r>
          </w:p>
          <w:p w:rsidR="00000000" w:rsidRPr="00C4009B" w:rsidP="00C4009B">
            <w:pPr>
              <w:pStyle w:val="ListBullet"/>
            </w:pPr>
            <w:r w:rsidRPr="00C4009B">
              <w:t>communicate within the workplace</w:t>
            </w:r>
          </w:p>
          <w:p w:rsidR="00000000" w:rsidRPr="00C4009B" w:rsidP="00C4009B">
            <w:pPr>
              <w:pStyle w:val="ListBullet"/>
            </w:pPr>
            <w:r w:rsidRPr="00C4009B">
              <w:t>sequence operations</w:t>
            </w:r>
          </w:p>
          <w:p w:rsidR="00000000" w:rsidRPr="00C4009B" w:rsidP="00C4009B">
            <w:pPr>
              <w:pStyle w:val="ListBullet"/>
            </w:pPr>
            <w:r w:rsidRPr="00C4009B">
              <w:t>meet specifications</w:t>
            </w:r>
          </w:p>
          <w:p w:rsidR="00000000" w:rsidRPr="00C4009B" w:rsidP="00C4009B">
            <w:pPr>
              <w:pStyle w:val="ListBullet"/>
            </w:pPr>
            <w:r w:rsidRPr="00C4009B">
              <w:t>clarify and check task-related information</w:t>
            </w:r>
          </w:p>
          <w:p w:rsidR="00000000" w:rsidRPr="00C4009B" w:rsidP="00C4009B">
            <w:pPr>
              <w:pStyle w:val="ListBullet"/>
            </w:pPr>
            <w:r w:rsidRPr="00C4009B">
              <w:t>carry out work according to OHS practices</w:t>
            </w:r>
          </w:p>
        </w:tc>
      </w:tr>
    </w:tbl>
    <w:p w:rsidR="00000000" w:rsidRPr="00C4009B" w:rsidP="00C4009B">
      <w:pPr>
        <w:pStyle w:val="BodyText"/>
      </w:pPr>
    </w:p>
    <w:p w:rsidR="00000000" w:rsidRPr="00C4009B" w:rsidP="00C4009B">
      <w:pPr>
        <w:pStyle w:val="AllowPageBreak"/>
      </w:pPr>
    </w:p>
    <w:p w:rsidR="00000000" w:rsidRPr="00C4009B" w:rsidP="00C4009B">
      <w:pPr>
        <w:pStyle w:val="Heading1"/>
      </w:pPr>
      <w:bookmarkStart w:id="10" w:name="O_96504"/>
      <w:bookmarkEnd w:id="10"/>
      <w:r w:rsidRPr="00C4009B">
        <w:t>Evidence Guide</w:t>
      </w:r>
    </w:p>
    <w:tbl>
      <w:tblPr>
        <w:tblW w:w="0" w:type="auto"/>
        <w:tblLayout w:type="fixed"/>
        <w:tblCellMar>
          <w:left w:w="62" w:type="dxa"/>
          <w:right w:w="62" w:type="dxa"/>
        </w:tblCellMar>
        <w:tblLook w:val="0000"/>
      </w:tblPr>
      <w:tblGrid>
        <w:gridCol w:w="2274"/>
        <w:gridCol w:w="6798"/>
      </w:tblGrid>
      <w:tr w:rsidTr="007D19C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C4009B" w:rsidP="00C4009B">
            <w:pPr>
              <w:pStyle w:val="BodyText"/>
              <w:rPr>
                <w:rStyle w:val="SpecialBold"/>
              </w:rPr>
            </w:pPr>
          </w:p>
          <w:p w:rsidR="00000000" w:rsidP="00C4009B">
            <w:pPr>
              <w:pStyle w:val="BodyText"/>
              <w:rPr>
                <w:rFonts w:ascii="Tahoma" w:hAnsi="Tahoma"/>
                <w:lang w:val="en-NZ"/>
              </w:rPr>
            </w:pPr>
            <w:r w:rsidRPr="00C4009B">
              <w:t>The Evidence Guide provides advice on assessment and must be read in conjunction with the Performance Criteria, Required Skills and Knowle</w:t>
            </w:r>
            <w:r w:rsidRPr="00C4009B">
              <w:t>dge, the Range Statement and the Assessment Guidelines for the Training Package.</w:t>
            </w:r>
          </w:p>
        </w:tc>
      </w:tr>
      <w:tr w:rsidTr="007D19C0">
        <w:tblPrEx>
          <w:tblW w:w="0" w:type="auto"/>
          <w:tblLayout w:type="fixed"/>
          <w:tblCellMar>
            <w:left w:w="62" w:type="dxa"/>
            <w:right w:w="62" w:type="dxa"/>
          </w:tblCellMar>
          <w:tblLook w:val="0000"/>
        </w:tblPrEx>
        <w:tc>
          <w:tcPr>
            <w:tcW w:w="2274" w:type="dxa"/>
            <w:tcBorders>
              <w:top w:val="nil"/>
              <w:left w:val="nil"/>
              <w:bottom w:val="nil"/>
              <w:right w:val="nil"/>
            </w:tcBorders>
            <w:tcMar>
              <w:top w:w="0" w:type="dxa"/>
              <w:left w:w="62" w:type="dxa"/>
              <w:bottom w:w="0" w:type="dxa"/>
              <w:right w:w="62" w:type="dxa"/>
            </w:tcMar>
          </w:tcPr>
          <w:p w:rsidR="00000000" w:rsidP="00C4009B">
            <w:pPr>
              <w:pStyle w:val="BodyText"/>
              <w:rPr>
                <w:lang w:val="en-NZ"/>
              </w:rPr>
            </w:pPr>
            <w:r w:rsidRPr="00C4009B">
              <w:rPr>
                <w:rStyle w:val="SpecialBold"/>
              </w:rPr>
              <w:t>Critical aspects for assessment and evidence required to demonstrate competency in this unit</w:t>
            </w:r>
          </w:p>
        </w:tc>
        <w:tc>
          <w:tcPr>
            <w:tcW w:w="6798" w:type="dxa"/>
            <w:tcBorders>
              <w:top w:val="nil"/>
              <w:left w:val="nil"/>
              <w:bottom w:val="nil"/>
              <w:right w:val="nil"/>
            </w:tcBorders>
            <w:tcMar>
              <w:top w:w="0" w:type="dxa"/>
              <w:left w:w="62" w:type="dxa"/>
              <w:bottom w:w="0" w:type="dxa"/>
              <w:right w:w="62" w:type="dxa"/>
            </w:tcMar>
          </w:tcPr>
          <w:p w:rsidR="00000000" w:rsidRPr="00C4009B" w:rsidP="00C4009B">
            <w:pPr>
              <w:pStyle w:val="BodyText"/>
            </w:pPr>
            <w:r w:rsidRPr="00C4009B">
              <w:t>Demonstrates skills and knowledge to:</w:t>
            </w:r>
          </w:p>
          <w:p w:rsidR="00000000" w:rsidRPr="00C4009B" w:rsidP="00C4009B">
            <w:pPr>
              <w:pStyle w:val="ListBullet"/>
            </w:pPr>
            <w:r w:rsidRPr="00C4009B">
              <w:t>comply with all relevant safety requirements including safe use needles and associated tools</w:t>
            </w:r>
          </w:p>
          <w:p w:rsidR="00000000" w:rsidRPr="00C4009B" w:rsidP="00C4009B">
            <w:pPr>
              <w:pStyle w:val="ListBullet"/>
            </w:pPr>
            <w:r w:rsidRPr="00C4009B">
              <w:t>interpret work orders</w:t>
            </w:r>
          </w:p>
          <w:p w:rsidR="00000000" w:rsidRPr="00C4009B" w:rsidP="00C4009B">
            <w:pPr>
              <w:pStyle w:val="ListBullet"/>
            </w:pPr>
            <w:r w:rsidRPr="00C4009B">
              <w:t>interpret standard specifications of needles, threads and materials used in the hand stitching process</w:t>
            </w:r>
          </w:p>
          <w:p w:rsidR="00000000" w:rsidRPr="00C4009B" w:rsidP="00C4009B">
            <w:pPr>
              <w:pStyle w:val="ListBullet"/>
            </w:pPr>
            <w:r w:rsidRPr="00C4009B">
              <w:t>prepare and set up material for hand s</w:t>
            </w:r>
            <w:r w:rsidRPr="00C4009B">
              <w:t>titching</w:t>
            </w:r>
          </w:p>
          <w:p w:rsidR="00000000" w:rsidRPr="00C4009B" w:rsidP="00C4009B">
            <w:pPr>
              <w:pStyle w:val="ListBullet"/>
            </w:pPr>
            <w:r w:rsidRPr="00C4009B">
              <w:t>perform standard hand stitching processes</w:t>
            </w:r>
          </w:p>
          <w:p w:rsidR="00000000" w:rsidRPr="00C4009B" w:rsidP="00C4009B">
            <w:pPr>
              <w:pStyle w:val="ListBullet"/>
            </w:pPr>
            <w:r w:rsidRPr="00C4009B">
              <w:t>inspect completed work and determine any rectification necessary</w:t>
            </w:r>
          </w:p>
          <w:p w:rsidR="00000000" w:rsidRPr="00C4009B" w:rsidP="00C4009B">
            <w:pPr>
              <w:pStyle w:val="ListBullet"/>
            </w:pPr>
            <w:r w:rsidRPr="00C4009B">
              <w:t>perform normal operator maintenance of work area to enable work to be conducted safely and efficiently</w:t>
            </w:r>
          </w:p>
          <w:p w:rsidR="00000000" w:rsidRPr="00C4009B" w:rsidP="00C4009B">
            <w:pPr>
              <w:pStyle w:val="ListBullet"/>
            </w:pPr>
            <w:r w:rsidRPr="00C4009B">
              <w:t>document and communicate work related</w:t>
            </w:r>
            <w:r w:rsidRPr="00C4009B">
              <w:t xml:space="preserve"> information, including reporting of faults and other problems</w:t>
            </w:r>
          </w:p>
          <w:p w:rsidR="00000000" w:rsidRPr="00C4009B" w:rsidP="00C4009B">
            <w:pPr>
              <w:pStyle w:val="BodyText"/>
            </w:pPr>
            <w:r w:rsidRPr="00C4009B">
              <w:t>Consistently applies skills and knowledge when:</w:t>
            </w:r>
          </w:p>
          <w:p w:rsidR="00000000" w:rsidRPr="00C4009B" w:rsidP="00C4009B">
            <w:pPr>
              <w:pStyle w:val="ListBullet"/>
            </w:pPr>
            <w:r w:rsidRPr="00C4009B">
              <w:t>organising work</w:t>
            </w:r>
          </w:p>
          <w:p w:rsidR="00000000" w:rsidRPr="00C4009B" w:rsidP="00C4009B">
            <w:pPr>
              <w:pStyle w:val="ListBullet"/>
            </w:pPr>
            <w:r w:rsidRPr="00C4009B">
              <w:t xml:space="preserve">completing tasks </w:t>
            </w:r>
          </w:p>
          <w:p w:rsidR="00000000" w:rsidRPr="00C4009B" w:rsidP="00C4009B">
            <w:pPr>
              <w:pStyle w:val="ListBullet"/>
            </w:pPr>
            <w:r w:rsidRPr="00C4009B">
              <w:t xml:space="preserve">identifying improvements </w:t>
            </w:r>
          </w:p>
          <w:p w:rsidR="00000000" w:rsidRPr="00C4009B" w:rsidP="00C4009B">
            <w:pPr>
              <w:pStyle w:val="ListBullet"/>
            </w:pPr>
            <w:r w:rsidRPr="00C4009B">
              <w:t>using workplace practices</w:t>
            </w:r>
          </w:p>
          <w:p w:rsidR="00000000" w:rsidRPr="00C4009B" w:rsidP="00C4009B">
            <w:pPr>
              <w:pStyle w:val="ListBullet"/>
            </w:pPr>
            <w:r w:rsidRPr="00C4009B">
              <w:t>using OHS practices</w:t>
            </w:r>
          </w:p>
          <w:p w:rsidR="00000000" w:rsidRPr="00C4009B" w:rsidP="00C4009B">
            <w:pPr>
              <w:pStyle w:val="ListBullet"/>
            </w:pPr>
            <w:r w:rsidRPr="00C4009B">
              <w:t>recording and reporting accidents and incidents</w:t>
            </w:r>
          </w:p>
          <w:p w:rsidR="00000000" w:rsidRPr="00C4009B" w:rsidP="00C4009B">
            <w:pPr>
              <w:pStyle w:val="ListBullet"/>
            </w:pPr>
            <w:r w:rsidRPr="00C4009B">
              <w:t>assessing operational readiness of equipment used and work processes</w:t>
            </w:r>
          </w:p>
          <w:p w:rsidR="00000000" w:rsidRPr="00C4009B" w:rsidP="00C4009B">
            <w:pPr>
              <w:pStyle w:val="ListBullet"/>
            </w:pPr>
            <w:r w:rsidRPr="00C4009B">
              <w:t>recognising and adapting to cultural differences in the workplace, including modes of behaviour and interactions</w:t>
            </w:r>
          </w:p>
          <w:p w:rsidR="00000000" w:rsidP="00C4009B">
            <w:pPr>
              <w:pStyle w:val="ListBullet"/>
              <w:rPr>
                <w:lang w:val="en-NZ"/>
              </w:rPr>
            </w:pPr>
            <w:r w:rsidRPr="00C4009B">
              <w:t>completing work systematic</w:t>
            </w:r>
            <w:r w:rsidRPr="00C4009B">
              <w:t>ally with attention to detail without damage to goods and equipment</w:t>
            </w:r>
          </w:p>
        </w:tc>
      </w:tr>
      <w:tr w:rsidTr="007D19C0">
        <w:tblPrEx>
          <w:tblW w:w="0" w:type="auto"/>
          <w:tblLayout w:type="fixed"/>
          <w:tblCellMar>
            <w:left w:w="62" w:type="dxa"/>
            <w:right w:w="62" w:type="dxa"/>
          </w:tblCellMar>
          <w:tblLook w:val="0000"/>
        </w:tblPrEx>
        <w:tc>
          <w:tcPr>
            <w:tcW w:w="2274" w:type="dxa"/>
            <w:tcBorders>
              <w:top w:val="nil"/>
              <w:left w:val="nil"/>
              <w:bottom w:val="nil"/>
              <w:right w:val="nil"/>
            </w:tcBorders>
            <w:tcMar>
              <w:top w:w="0" w:type="dxa"/>
              <w:left w:w="62" w:type="dxa"/>
              <w:bottom w:w="0" w:type="dxa"/>
              <w:right w:w="62" w:type="dxa"/>
            </w:tcMar>
          </w:tcPr>
          <w:p w:rsidR="00000000" w:rsidP="00C4009B">
            <w:pPr>
              <w:pStyle w:val="BodyText"/>
              <w:rPr>
                <w:lang w:val="en-NZ"/>
              </w:rPr>
            </w:pPr>
            <w:r w:rsidRPr="00C4009B">
              <w:rPr>
                <w:rStyle w:val="SpecialBold"/>
              </w:rPr>
              <w:t>Context and specific resources for assessment</w:t>
            </w:r>
          </w:p>
        </w:tc>
        <w:tc>
          <w:tcPr>
            <w:tcW w:w="6798" w:type="dxa"/>
            <w:tcBorders>
              <w:top w:val="nil"/>
              <w:left w:val="nil"/>
              <w:bottom w:val="nil"/>
              <w:right w:val="nil"/>
            </w:tcBorders>
            <w:tcMar>
              <w:top w:w="0" w:type="dxa"/>
              <w:left w:w="62" w:type="dxa"/>
              <w:bottom w:w="0" w:type="dxa"/>
              <w:right w:w="62" w:type="dxa"/>
            </w:tcMar>
          </w:tcPr>
          <w:p w:rsidR="00000000" w:rsidP="00C4009B">
            <w:pPr>
              <w:pStyle w:val="BodyText"/>
              <w:rPr>
                <w:lang w:val="en-NZ"/>
              </w:rPr>
            </w:pPr>
            <w:r w:rsidRPr="00C4009B">
              <w:t xml:space="preserve">Assessment may occur on the job or in an appropriately simulated environment and requires access to work areas, materials and equipment, and </w:t>
            </w:r>
            <w:r w:rsidRPr="00C4009B">
              <w:t>to information on workplace practices and OHS practices.</w:t>
            </w:r>
          </w:p>
        </w:tc>
      </w:tr>
      <w:tr w:rsidTr="007D19C0">
        <w:tblPrEx>
          <w:tblW w:w="0" w:type="auto"/>
          <w:tblLayout w:type="fixed"/>
          <w:tblCellMar>
            <w:left w:w="62" w:type="dxa"/>
            <w:right w:w="62" w:type="dxa"/>
          </w:tblCellMar>
          <w:tblLook w:val="0000"/>
        </w:tblPrEx>
        <w:tc>
          <w:tcPr>
            <w:tcW w:w="2274" w:type="dxa"/>
            <w:tcBorders>
              <w:top w:val="nil"/>
              <w:left w:val="nil"/>
              <w:bottom w:val="nil"/>
              <w:right w:val="nil"/>
            </w:tcBorders>
            <w:tcMar>
              <w:top w:w="0" w:type="dxa"/>
              <w:left w:w="62" w:type="dxa"/>
              <w:bottom w:w="0" w:type="dxa"/>
              <w:right w:w="62" w:type="dxa"/>
            </w:tcMar>
          </w:tcPr>
          <w:p w:rsidR="00000000" w:rsidP="00C4009B">
            <w:pPr>
              <w:pStyle w:val="BodyText"/>
              <w:rPr>
                <w:lang w:val="en-NZ"/>
              </w:rPr>
            </w:pPr>
            <w:r w:rsidRPr="00C4009B">
              <w:rPr>
                <w:rStyle w:val="SpecialBold"/>
              </w:rPr>
              <w:t>Guidance information for assessment</w:t>
            </w:r>
          </w:p>
        </w:tc>
        <w:tc>
          <w:tcPr>
            <w:tcW w:w="6798" w:type="dxa"/>
            <w:tcBorders>
              <w:top w:val="nil"/>
              <w:left w:val="nil"/>
              <w:bottom w:val="nil"/>
              <w:right w:val="nil"/>
            </w:tcBorders>
            <w:tcMar>
              <w:top w:w="0" w:type="dxa"/>
              <w:left w:w="62" w:type="dxa"/>
              <w:bottom w:w="0" w:type="dxa"/>
              <w:right w:w="62" w:type="dxa"/>
            </w:tcMar>
          </w:tcPr>
          <w:p w:rsidR="00000000" w:rsidRPr="00C4009B" w:rsidP="00C4009B">
            <w:pPr>
              <w:pStyle w:val="BodyText"/>
            </w:pPr>
            <w:r w:rsidRPr="00C4009B">
              <w:t>This unit may be assessed independently or in combination with other relevant units.</w:t>
            </w:r>
          </w:p>
        </w:tc>
      </w:tr>
    </w:tbl>
    <w:p w:rsidR="00000000" w:rsidRPr="00C4009B" w:rsidP="00C4009B">
      <w:pPr>
        <w:pStyle w:val="BodyText"/>
      </w:pPr>
    </w:p>
    <w:p w:rsidR="00000000" w:rsidRPr="00C4009B" w:rsidP="00C4009B">
      <w:pPr>
        <w:pStyle w:val="AllowPageBreak"/>
      </w:pPr>
    </w:p>
    <w:p w:rsidR="00000000" w:rsidRPr="00C4009B" w:rsidP="00C4009B">
      <w:pPr>
        <w:pStyle w:val="Heading1"/>
      </w:pPr>
      <w:bookmarkStart w:id="11" w:name="O_96505"/>
      <w:bookmarkEnd w:id="11"/>
      <w:r w:rsidRPr="00C4009B">
        <w:t>Range Statement</w:t>
      </w:r>
    </w:p>
    <w:tbl>
      <w:tblPr>
        <w:tblW w:w="0" w:type="auto"/>
        <w:tblLayout w:type="fixed"/>
        <w:tblCellMar>
          <w:left w:w="62" w:type="dxa"/>
          <w:right w:w="62" w:type="dxa"/>
        </w:tblCellMar>
        <w:tblLook w:val="0000"/>
      </w:tblPr>
      <w:tblGrid>
        <w:gridCol w:w="2268"/>
        <w:gridCol w:w="6804"/>
      </w:tblGrid>
      <w:tr w:rsidTr="007D19C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C4009B" w:rsidP="00C4009B">
            <w:pPr>
              <w:pStyle w:val="BodyText"/>
            </w:pPr>
            <w:r w:rsidRPr="00C4009B">
              <w:rPr>
                <w:rStyle w:val="SpecialBold"/>
              </w:rPr>
              <w:t>RANGE STATEMENT</w:t>
            </w:r>
          </w:p>
          <w:p w:rsidR="00000000" w:rsidP="00C4009B">
            <w:pPr>
              <w:pStyle w:val="BodyText"/>
              <w:rPr>
                <w:lang w:val="en-NZ"/>
              </w:rPr>
            </w:pPr>
            <w:r w:rsidRPr="00C4009B">
              <w:t>The range statement relates to the unit of competency as a whole. It allows for different work environments and situations that may affect performance. Bold italicised wording, if used in the Performance Criteria, is detailed below. Add any essential opera</w:t>
            </w:r>
            <w:r w:rsidRPr="00C4009B">
              <w:t>ting conditions that may be present with training and assessment depending on the work situation, needs if the candidate, accessibility of the item, and local industry and regional contexts.</w:t>
            </w:r>
          </w:p>
        </w:tc>
      </w:tr>
      <w:tr w:rsidTr="007D19C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4009B">
            <w:pPr>
              <w:pStyle w:val="BodyText"/>
              <w:rPr>
                <w:lang w:val="en-NZ"/>
              </w:rPr>
            </w:pPr>
            <w:r w:rsidRPr="00C4009B">
              <w:t>Legislative/regulatory requirements</w:t>
            </w:r>
          </w:p>
        </w:tc>
        <w:tc>
          <w:tcPr>
            <w:tcW w:w="6804" w:type="dxa"/>
            <w:tcBorders>
              <w:top w:val="nil"/>
              <w:left w:val="nil"/>
              <w:bottom w:val="nil"/>
              <w:right w:val="nil"/>
            </w:tcBorders>
            <w:tcMar>
              <w:top w:w="0" w:type="dxa"/>
              <w:left w:w="62" w:type="dxa"/>
              <w:bottom w:w="0" w:type="dxa"/>
              <w:right w:w="62" w:type="dxa"/>
            </w:tcMar>
          </w:tcPr>
          <w:p w:rsidR="00000000" w:rsidP="00C4009B">
            <w:pPr>
              <w:pStyle w:val="BodyText"/>
              <w:rPr>
                <w:lang w:val="en-NZ"/>
              </w:rPr>
            </w:pPr>
            <w:r w:rsidRPr="00C4009B">
              <w:t>All work must comply with r</w:t>
            </w:r>
            <w:r w:rsidRPr="00C4009B">
              <w:t>elevant Federal and State or Territory legislative or regulatory requirements.</w:t>
            </w:r>
          </w:p>
        </w:tc>
      </w:tr>
      <w:tr w:rsidTr="007D19C0">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C4009B">
            <w:pPr>
              <w:pStyle w:val="BodyText"/>
              <w:rPr>
                <w:lang w:val="en-NZ"/>
              </w:rPr>
            </w:pPr>
            <w:r w:rsidRPr="00C4009B">
              <w:t>OHS practices</w:t>
            </w:r>
          </w:p>
        </w:tc>
        <w:tc>
          <w:tcPr>
            <w:tcW w:w="6804" w:type="dxa"/>
            <w:tcBorders>
              <w:top w:val="nil"/>
              <w:left w:val="nil"/>
              <w:bottom w:val="nil"/>
              <w:right w:val="nil"/>
            </w:tcBorders>
            <w:tcMar>
              <w:top w:w="0" w:type="dxa"/>
              <w:left w:w="62" w:type="dxa"/>
              <w:bottom w:w="0" w:type="dxa"/>
              <w:right w:w="62" w:type="dxa"/>
            </w:tcMar>
          </w:tcPr>
          <w:p w:rsidR="00000000" w:rsidRPr="00C4009B" w:rsidP="00C4009B">
            <w:pPr>
              <w:pStyle w:val="BodyText"/>
            </w:pPr>
            <w:r w:rsidRPr="00C4009B">
              <w:t>OHS practices must include hazard identification and control, risk assessment and implementation of risk reduction measures specific to the tasks described by thi</w:t>
            </w:r>
            <w:r w:rsidRPr="00C4009B">
              <w:t>s unit, and may include:</w:t>
            </w:r>
          </w:p>
          <w:p w:rsidR="00000000" w:rsidRPr="00C4009B" w:rsidP="00C4009B">
            <w:pPr>
              <w:pStyle w:val="ListBullet"/>
            </w:pPr>
            <w:r w:rsidRPr="00C4009B">
              <w:t>manual handling techniques</w:t>
            </w:r>
          </w:p>
          <w:p w:rsidR="00000000" w:rsidRPr="00C4009B" w:rsidP="00C4009B">
            <w:pPr>
              <w:pStyle w:val="ListBullet"/>
            </w:pPr>
            <w:r w:rsidRPr="00C4009B">
              <w:t>standard operating procedures</w:t>
            </w:r>
          </w:p>
          <w:p w:rsidR="00000000" w:rsidRPr="00C4009B" w:rsidP="00C4009B">
            <w:pPr>
              <w:pStyle w:val="ListBullet"/>
            </w:pPr>
            <w:r w:rsidRPr="00C4009B">
              <w:t>personal protective equipment</w:t>
            </w:r>
          </w:p>
          <w:p w:rsidR="00000000" w:rsidRPr="00C4009B" w:rsidP="00C4009B">
            <w:pPr>
              <w:pStyle w:val="ListBullet"/>
            </w:pPr>
            <w:r w:rsidRPr="00C4009B">
              <w:t>safe materials handling</w:t>
            </w:r>
          </w:p>
          <w:p w:rsidR="00000000" w:rsidRPr="00C4009B" w:rsidP="00C4009B">
            <w:pPr>
              <w:pStyle w:val="ListBullet"/>
            </w:pPr>
            <w:r w:rsidRPr="00C4009B">
              <w:t>taking of rest breaks</w:t>
            </w:r>
          </w:p>
          <w:p w:rsidR="00000000" w:rsidRPr="00C4009B" w:rsidP="00C4009B">
            <w:pPr>
              <w:pStyle w:val="ListBullet"/>
            </w:pPr>
            <w:r w:rsidRPr="00C4009B">
              <w:t>ergonomic arrangement of workplaces</w:t>
            </w:r>
          </w:p>
          <w:p w:rsidR="00000000" w:rsidRPr="00C4009B" w:rsidP="00C4009B">
            <w:pPr>
              <w:pStyle w:val="ListBullet"/>
            </w:pPr>
            <w:r w:rsidRPr="00C4009B">
              <w:t>following marked walkways</w:t>
            </w:r>
          </w:p>
          <w:p w:rsidR="00000000" w:rsidRPr="00C4009B" w:rsidP="00C4009B">
            <w:pPr>
              <w:pStyle w:val="ListBullet"/>
            </w:pPr>
            <w:r w:rsidRPr="00C4009B">
              <w:t>safe storage of equipment</w:t>
            </w:r>
          </w:p>
          <w:p w:rsidR="00000000" w:rsidRPr="00C4009B" w:rsidP="00C4009B">
            <w:pPr>
              <w:pStyle w:val="ListBullet"/>
            </w:pPr>
            <w:r w:rsidRPr="00C4009B">
              <w:t>housekeeping</w:t>
            </w:r>
          </w:p>
          <w:p w:rsidR="00000000" w:rsidRPr="00C4009B" w:rsidP="00C4009B">
            <w:pPr>
              <w:pStyle w:val="ListBullet"/>
            </w:pPr>
            <w:r w:rsidRPr="00C4009B">
              <w:t>reporting accidents and incidents</w:t>
            </w:r>
          </w:p>
          <w:p w:rsidR="00000000" w:rsidRPr="00C4009B" w:rsidP="00C4009B">
            <w:pPr>
              <w:pStyle w:val="ListBullet"/>
            </w:pPr>
            <w:r w:rsidRPr="00C4009B">
              <w:t>other OHS practices relevant to the job and enterprise</w:t>
            </w:r>
          </w:p>
        </w:tc>
      </w:tr>
    </w:tbl>
    <w:p w:rsidR="00000000" w:rsidRPr="00C4009B" w:rsidP="00C4009B">
      <w:pPr>
        <w:pStyle w:val="BodyText"/>
      </w:pPr>
    </w:p>
    <w:p w:rsidR="00000000" w:rsidRPr="00C4009B" w:rsidP="00C4009B">
      <w:pPr>
        <w:pStyle w:val="AllowPageBreak"/>
      </w:pPr>
    </w:p>
    <w:p w:rsidR="00000000" w:rsidRPr="00C4009B" w:rsidP="00C4009B">
      <w:pPr>
        <w:pStyle w:val="Heading1"/>
      </w:pPr>
      <w:bookmarkStart w:id="12" w:name="O_96506"/>
      <w:bookmarkEnd w:id="12"/>
      <w:r w:rsidRPr="00C4009B">
        <w:t>Unit Sector(s)</w:t>
      </w:r>
    </w:p>
    <w:tbl>
      <w:tblPr>
        <w:tblW w:w="0" w:type="auto"/>
        <w:tblLayout w:type="fixed"/>
        <w:tblCellMar>
          <w:left w:w="62" w:type="dxa"/>
          <w:right w:w="62" w:type="dxa"/>
        </w:tblCellMar>
        <w:tblLook w:val="0000"/>
      </w:tblPr>
      <w:tblGrid>
        <w:gridCol w:w="2274"/>
        <w:gridCol w:w="6798"/>
      </w:tblGrid>
      <w:tr w:rsidTr="007D19C0">
        <w:tblPrEx>
          <w:tblW w:w="0" w:type="auto"/>
          <w:tblLayout w:type="fixed"/>
          <w:tblCellMar>
            <w:left w:w="62" w:type="dxa"/>
            <w:right w:w="62" w:type="dxa"/>
          </w:tblCellMar>
          <w:tblLook w:val="0000"/>
        </w:tblPrEx>
        <w:trPr>
          <w:tblHeader/>
        </w:trPr>
        <w:tc>
          <w:tcPr>
            <w:tcW w:w="2274" w:type="dxa"/>
            <w:tcBorders>
              <w:top w:val="nil"/>
              <w:left w:val="nil"/>
              <w:bottom w:val="nil"/>
              <w:right w:val="nil"/>
            </w:tcBorders>
            <w:tcMar>
              <w:top w:w="0" w:type="dxa"/>
              <w:left w:w="62" w:type="dxa"/>
              <w:bottom w:w="0" w:type="dxa"/>
              <w:right w:w="62" w:type="dxa"/>
            </w:tcMar>
          </w:tcPr>
          <w:p w:rsidR="00000000" w:rsidP="00C4009B">
            <w:pPr>
              <w:pStyle w:val="BodyText"/>
              <w:rPr>
                <w:lang w:val="en-NZ"/>
              </w:rPr>
            </w:pPr>
            <w:r w:rsidRPr="00C4009B">
              <w:rPr>
                <w:rStyle w:val="SpecialBold"/>
              </w:rPr>
              <w:t>Sector</w:t>
            </w:r>
          </w:p>
        </w:tc>
        <w:tc>
          <w:tcPr>
            <w:tcW w:w="6798" w:type="dxa"/>
            <w:tcBorders>
              <w:top w:val="nil"/>
              <w:left w:val="nil"/>
              <w:bottom w:val="nil"/>
              <w:right w:val="nil"/>
            </w:tcBorders>
            <w:tcMar>
              <w:top w:w="0" w:type="dxa"/>
              <w:left w:w="62" w:type="dxa"/>
              <w:bottom w:w="0" w:type="dxa"/>
              <w:right w:w="62" w:type="dxa"/>
            </w:tcMar>
          </w:tcPr>
          <w:p w:rsidR="00000000" w:rsidRPr="00C4009B" w:rsidP="00C4009B">
            <w:pPr>
              <w:pStyle w:val="BodyText"/>
            </w:pPr>
            <w:r w:rsidRPr="00C4009B">
              <w:t>Textile Fabrication</w:t>
            </w:r>
          </w:p>
        </w:tc>
      </w:tr>
    </w:tbl>
    <w:p w:rsidR="00000000" w:rsidRPr="00C4009B" w:rsidP="00C4009B">
      <w:pPr>
        <w:pStyle w:val="BodyText"/>
      </w:pPr>
    </w:p>
    <w:p w:rsidR="00000000" w:rsidRPr="00C4009B" w:rsidP="00C4009B"/>
    <w:sectPr w:rsidSect="00C400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0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19C0" w:rsidP="007D19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0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9C0" w:rsidP="00C400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D19C0" w:rsidP="00C400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D19C0" w:rsidP="00C400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0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19C0" w:rsidP="007D19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0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9C0" w:rsidP="00C4009B">
    <w:pPr>
      <w:pStyle w:val="Header"/>
      <w:framePr w:wrap="around"/>
    </w:pPr>
    <w:r>
      <w:fldChar w:fldCharType="begin"/>
    </w:r>
    <w:r>
      <w:instrText xml:space="preserve"> TITLE   \* MERGEFORMAT </w:instrText>
    </w:r>
    <w:r>
      <w:fldChar w:fldCharType="separate"/>
    </w:r>
    <w:r>
      <w:t>LMTTF2012A Stitch by hand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D19C0" w:rsidP="00C400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761F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0EAB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0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009B"/>
    <w:pPr>
      <w:spacing w:before="360" w:after="60"/>
      <w:outlineLvl w:val="0"/>
    </w:pPr>
    <w:rPr>
      <w:sz w:val="32"/>
    </w:rPr>
  </w:style>
  <w:style w:type="paragraph" w:styleId="Heading2">
    <w:name w:val="heading 2"/>
    <w:basedOn w:val="HeadingBase"/>
    <w:next w:val="BodyText"/>
    <w:link w:val="Heading2Char"/>
    <w:qFormat/>
    <w:rsid w:val="00C4009B"/>
    <w:pPr>
      <w:keepLines/>
      <w:spacing w:before="240" w:after="120"/>
      <w:outlineLvl w:val="1"/>
    </w:pPr>
    <w:rPr>
      <w:sz w:val="28"/>
      <w:szCs w:val="40"/>
    </w:rPr>
  </w:style>
  <w:style w:type="paragraph" w:styleId="Heading3">
    <w:name w:val="heading 3"/>
    <w:basedOn w:val="HeadingBase"/>
    <w:next w:val="BodyText"/>
    <w:link w:val="Heading3Char"/>
    <w:qFormat/>
    <w:rsid w:val="00C4009B"/>
    <w:pPr>
      <w:spacing w:before="180" w:after="120"/>
      <w:outlineLvl w:val="2"/>
    </w:pPr>
    <w:rPr>
      <w:spacing w:val="-10"/>
      <w:kern w:val="32"/>
    </w:rPr>
  </w:style>
  <w:style w:type="paragraph" w:styleId="Heading4">
    <w:name w:val="heading 4"/>
    <w:basedOn w:val="HeadingBase"/>
    <w:next w:val="BodyText"/>
    <w:link w:val="Heading4Char"/>
    <w:qFormat/>
    <w:rsid w:val="00C4009B"/>
    <w:pPr>
      <w:spacing w:before="160" w:after="120"/>
      <w:outlineLvl w:val="3"/>
    </w:pPr>
    <w:rPr>
      <w:sz w:val="22"/>
    </w:rPr>
  </w:style>
  <w:style w:type="paragraph" w:styleId="Heading5">
    <w:name w:val="heading 5"/>
    <w:basedOn w:val="HeadingBase"/>
    <w:next w:val="Normal"/>
    <w:link w:val="Heading5Char"/>
    <w:qFormat/>
    <w:rsid w:val="00C4009B"/>
    <w:pPr>
      <w:spacing w:before="80"/>
      <w:outlineLvl w:val="4"/>
    </w:pPr>
    <w:rPr>
      <w:color w:val="918585"/>
      <w:sz w:val="20"/>
    </w:rPr>
  </w:style>
  <w:style w:type="paragraph" w:styleId="Heading6">
    <w:name w:val="heading 6"/>
    <w:basedOn w:val="HeadingBase"/>
    <w:next w:val="Normal"/>
    <w:link w:val="Heading6Char"/>
    <w:qFormat/>
    <w:rsid w:val="00C4009B"/>
    <w:pPr>
      <w:spacing w:before="60"/>
      <w:outlineLvl w:val="5"/>
    </w:pPr>
    <w:rPr>
      <w:color w:val="918585"/>
      <w:sz w:val="20"/>
    </w:rPr>
  </w:style>
  <w:style w:type="paragraph" w:styleId="Heading7">
    <w:name w:val="heading 7"/>
    <w:basedOn w:val="Normal"/>
    <w:next w:val="Normal"/>
    <w:link w:val="Heading7Char"/>
    <w:qFormat/>
    <w:rsid w:val="00C4009B"/>
    <w:pPr>
      <w:ind w:left="720"/>
      <w:outlineLvl w:val="6"/>
    </w:pPr>
    <w:rPr>
      <w:i/>
    </w:rPr>
  </w:style>
  <w:style w:type="paragraph" w:styleId="Heading8">
    <w:name w:val="heading 8"/>
    <w:basedOn w:val="Normal"/>
    <w:next w:val="Normal"/>
    <w:link w:val="Heading8Char"/>
    <w:qFormat/>
    <w:rsid w:val="00C4009B"/>
    <w:pPr>
      <w:ind w:left="720"/>
      <w:outlineLvl w:val="7"/>
    </w:pPr>
    <w:rPr>
      <w:i/>
    </w:rPr>
  </w:style>
  <w:style w:type="paragraph" w:styleId="Heading9">
    <w:name w:val="heading 9"/>
    <w:basedOn w:val="Normal"/>
    <w:next w:val="Normal"/>
    <w:link w:val="Heading9Char"/>
    <w:qFormat/>
    <w:rsid w:val="00C4009B"/>
    <w:pPr>
      <w:ind w:left="720"/>
      <w:outlineLvl w:val="8"/>
    </w:pPr>
    <w:rPr>
      <w:i/>
    </w:rPr>
  </w:style>
  <w:style w:type="character" w:default="1" w:styleId="DefaultParagraphFont">
    <w:name w:val="Default Paragraph Font"/>
    <w:uiPriority w:val="1"/>
    <w:unhideWhenUsed/>
    <w:rsid w:val="00C400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009B"/>
  </w:style>
  <w:style w:type="character" w:customStyle="1" w:styleId="Heading1Char">
    <w:name w:val="Heading 1 Char"/>
    <w:basedOn w:val="DefaultParagraphFont"/>
    <w:link w:val="Heading1"/>
    <w:rsid w:val="00C4009B"/>
    <w:rPr>
      <w:rFonts w:ascii="Times New Roman" w:eastAsia="Times New Roman" w:hAnsi="Times New Roman" w:cs="Times New Roman"/>
      <w:b/>
      <w:sz w:val="32"/>
      <w:szCs w:val="20"/>
      <w:lang w:eastAsia="en-US"/>
    </w:rPr>
  </w:style>
  <w:style w:type="paragraph" w:styleId="BodyText">
    <w:name w:val="Body Text"/>
    <w:basedOn w:val="Normal"/>
    <w:link w:val="BodyTextChar"/>
    <w:rsid w:val="00C400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009B"/>
    <w:rPr>
      <w:rFonts w:ascii="Times New Roman" w:eastAsia="Times New Roman" w:hAnsi="Times New Roman" w:cs="Times New Roman"/>
      <w:sz w:val="24"/>
      <w:lang w:val="en-US" w:eastAsia="en-US"/>
    </w:rPr>
  </w:style>
  <w:style w:type="paragraph" w:styleId="Footer">
    <w:name w:val="footer"/>
    <w:basedOn w:val="Normal"/>
    <w:link w:val="FooterChar"/>
    <w:rsid w:val="00C400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009B"/>
    <w:rPr>
      <w:rFonts w:ascii="Times New Roman" w:eastAsia="Times New Roman" w:hAnsi="Times New Roman" w:cs="Times New Roman"/>
      <w:sz w:val="16"/>
      <w:lang w:val="en-US" w:eastAsia="en-US"/>
    </w:rPr>
  </w:style>
  <w:style w:type="paragraph" w:styleId="List">
    <w:name w:val="List"/>
    <w:basedOn w:val="BodyText"/>
    <w:next w:val="BodyText"/>
    <w:rsid w:val="00C4009B"/>
    <w:pPr>
      <w:tabs>
        <w:tab w:val="left" w:pos="340"/>
      </w:tabs>
      <w:spacing w:before="60" w:after="60"/>
      <w:ind w:left="340" w:hanging="340"/>
    </w:pPr>
  </w:style>
  <w:style w:type="paragraph" w:styleId="ListBullet">
    <w:name w:val="List Bullet"/>
    <w:basedOn w:val="List"/>
    <w:rsid w:val="00C4009B"/>
    <w:pPr>
      <w:numPr>
        <w:numId w:val="12"/>
      </w:numPr>
      <w:tabs>
        <w:tab w:val="clear" w:pos="340"/>
      </w:tabs>
      <w:spacing w:before="40" w:after="40"/>
    </w:pPr>
  </w:style>
  <w:style w:type="character" w:customStyle="1" w:styleId="SpecialBold">
    <w:name w:val="Special Bold"/>
    <w:basedOn w:val="DefaultParagraphFont"/>
    <w:rsid w:val="00C4009B"/>
    <w:rPr>
      <w:b/>
      <w:spacing w:val="0"/>
    </w:rPr>
  </w:style>
  <w:style w:type="paragraph" w:styleId="Header">
    <w:name w:val="header"/>
    <w:basedOn w:val="Normal"/>
    <w:link w:val="HeaderChar"/>
    <w:rsid w:val="00C400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00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4009B"/>
    <w:pPr>
      <w:spacing w:before="240" w:after="120"/>
      <w:outlineLvl w:val="0"/>
    </w:pPr>
    <w:rPr>
      <w:rFonts w:ascii="Times New Roman" w:hAnsi="Times New Roman"/>
      <w:b/>
      <w:sz w:val="28"/>
    </w:rPr>
  </w:style>
  <w:style w:type="paragraph" w:customStyle="1" w:styleId="AllowPageBreak">
    <w:name w:val="AllowPageBreak"/>
    <w:rsid w:val="00C400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4009B"/>
    <w:rPr>
      <w:b/>
      <w:i/>
      <w:u w:val="none"/>
    </w:rPr>
  </w:style>
  <w:style w:type="character" w:customStyle="1" w:styleId="Heading2Char">
    <w:name w:val="Heading 2 Char"/>
    <w:basedOn w:val="DefaultParagraphFont"/>
    <w:link w:val="Heading2"/>
    <w:rsid w:val="00C400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00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00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00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00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00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00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009B"/>
    <w:rPr>
      <w:rFonts w:ascii="Courier New" w:eastAsia="Times New Roman" w:hAnsi="Courier New" w:cs="Times New Roman"/>
      <w:i/>
      <w:szCs w:val="20"/>
      <w:lang w:val="en-US" w:eastAsia="en-US"/>
    </w:rPr>
  </w:style>
  <w:style w:type="paragraph" w:customStyle="1" w:styleId="HeadingBase">
    <w:name w:val="Heading Base"/>
    <w:rsid w:val="00C400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009B"/>
    <w:pPr>
      <w:tabs>
        <w:tab w:val="right" w:leader="dot" w:pos="9072"/>
      </w:tabs>
      <w:ind w:left="567"/>
    </w:pPr>
    <w:rPr>
      <w:szCs w:val="22"/>
    </w:rPr>
  </w:style>
  <w:style w:type="paragraph" w:customStyle="1" w:styleId="TOCBase">
    <w:name w:val="TOC Base"/>
    <w:rsid w:val="00C400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009B"/>
    <w:pPr>
      <w:tabs>
        <w:tab w:val="right" w:leader="dot" w:pos="9072"/>
      </w:tabs>
      <w:spacing w:before="40" w:after="40"/>
      <w:ind w:left="284"/>
    </w:pPr>
    <w:rPr>
      <w:rFonts w:ascii="Times New Roman" w:hAnsi="Times New Roman"/>
    </w:rPr>
  </w:style>
  <w:style w:type="paragraph" w:styleId="TOC1">
    <w:name w:val="toc 1"/>
    <w:basedOn w:val="TOCBase"/>
    <w:next w:val="Normal"/>
    <w:rsid w:val="00C400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009B"/>
    <w:pPr>
      <w:spacing w:before="5040"/>
      <w:jc w:val="center"/>
    </w:pPr>
    <w:rPr>
      <w:sz w:val="48"/>
      <w:szCs w:val="72"/>
      <w:lang w:val="en-US"/>
    </w:rPr>
  </w:style>
  <w:style w:type="character" w:customStyle="1" w:styleId="TitleChar">
    <w:name w:val="Title Char"/>
    <w:basedOn w:val="DefaultParagraphFont"/>
    <w:link w:val="Title"/>
    <w:rsid w:val="00C400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009B"/>
    <w:pPr>
      <w:tabs>
        <w:tab w:val="left" w:pos="3600"/>
        <w:tab w:val="left" w:pos="3958"/>
      </w:tabs>
    </w:pPr>
  </w:style>
  <w:style w:type="paragraph" w:customStyle="1" w:styleId="Note">
    <w:name w:val="Note"/>
    <w:basedOn w:val="BodyText"/>
    <w:rsid w:val="00C400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009B"/>
    <w:pPr>
      <w:framePr w:wrap="auto" w:hAnchor="text" w:y="6049"/>
    </w:pPr>
    <w:rPr>
      <w:color w:val="000000"/>
      <w:sz w:val="40"/>
    </w:rPr>
  </w:style>
  <w:style w:type="paragraph" w:customStyle="1" w:styleId="TOCTitle">
    <w:name w:val="TOCTitle"/>
    <w:basedOn w:val="Heading1"/>
    <w:rsid w:val="00C4009B"/>
    <w:pPr>
      <w:spacing w:after="240"/>
      <w:jc w:val="center"/>
      <w:outlineLvl w:val="9"/>
    </w:pPr>
    <w:rPr>
      <w:caps/>
    </w:rPr>
  </w:style>
  <w:style w:type="paragraph" w:customStyle="1" w:styleId="Version">
    <w:name w:val="Version"/>
    <w:rsid w:val="00C400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009B"/>
    <w:pPr>
      <w:numPr>
        <w:numId w:val="13"/>
      </w:numPr>
      <w:tabs>
        <w:tab w:val="clear" w:pos="680"/>
      </w:tabs>
    </w:pPr>
  </w:style>
  <w:style w:type="paragraph" w:styleId="Index1">
    <w:name w:val="index 1"/>
    <w:basedOn w:val="Normal"/>
    <w:next w:val="Normal"/>
    <w:semiHidden/>
    <w:rsid w:val="00C4009B"/>
    <w:pPr>
      <w:keepNext w:val="0"/>
      <w:tabs>
        <w:tab w:val="right" w:pos="4176"/>
      </w:tabs>
      <w:ind w:left="198" w:hanging="198"/>
    </w:pPr>
    <w:rPr>
      <w:rFonts w:ascii="Garamond" w:hAnsi="Garamond"/>
    </w:rPr>
  </w:style>
  <w:style w:type="paragraph" w:styleId="IndexHeading">
    <w:name w:val="index heading"/>
    <w:basedOn w:val="Normal"/>
    <w:next w:val="Index1"/>
    <w:semiHidden/>
    <w:rsid w:val="00C4009B"/>
    <w:pPr>
      <w:spacing w:before="120" w:after="120"/>
    </w:pPr>
    <w:rPr>
      <w:rFonts w:ascii="Arial" w:hAnsi="Arial"/>
      <w:b/>
      <w:color w:val="918585"/>
      <w:sz w:val="24"/>
    </w:rPr>
  </w:style>
  <w:style w:type="paragraph" w:customStyle="1" w:styleId="Chapter">
    <w:name w:val="Chapter"/>
    <w:basedOn w:val="Normal"/>
    <w:rsid w:val="00C4009B"/>
    <w:pPr>
      <w:spacing w:before="240"/>
    </w:pPr>
    <w:rPr>
      <w:rFonts w:ascii="Times New Roman" w:hAnsi="Times New Roman"/>
      <w:smallCaps/>
      <w:spacing w:val="80"/>
      <w:sz w:val="28"/>
    </w:rPr>
  </w:style>
  <w:style w:type="paragraph" w:customStyle="1" w:styleId="InChapter">
    <w:name w:val="InChapter"/>
    <w:basedOn w:val="Heading3"/>
    <w:rsid w:val="00C4009B"/>
    <w:pPr>
      <w:spacing w:after="240"/>
      <w:outlineLvl w:val="9"/>
    </w:pPr>
    <w:rPr>
      <w:noProof/>
    </w:rPr>
  </w:style>
  <w:style w:type="paragraph" w:styleId="Index2">
    <w:name w:val="index 2"/>
    <w:basedOn w:val="Normal"/>
    <w:next w:val="Normal"/>
    <w:semiHidden/>
    <w:rsid w:val="00C4009B"/>
    <w:pPr>
      <w:tabs>
        <w:tab w:val="right" w:pos="4176"/>
      </w:tabs>
      <w:ind w:left="568" w:hanging="284"/>
    </w:pPr>
    <w:rPr>
      <w:rFonts w:ascii="Garamond" w:hAnsi="Garamond"/>
    </w:rPr>
  </w:style>
  <w:style w:type="paragraph" w:customStyle="1" w:styleId="Byline">
    <w:name w:val="Byline"/>
    <w:rsid w:val="00C400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009B"/>
    <w:pPr>
      <w:tabs>
        <w:tab w:val="clear" w:pos="3600"/>
        <w:tab w:val="clear" w:pos="3958"/>
      </w:tabs>
      <w:jc w:val="right"/>
    </w:pPr>
  </w:style>
  <w:style w:type="character" w:styleId="Emphasis">
    <w:name w:val="Emphasis"/>
    <w:basedOn w:val="DefaultParagraphFont"/>
    <w:qFormat/>
    <w:rsid w:val="00C4009B"/>
    <w:rPr>
      <w:i/>
    </w:rPr>
  </w:style>
  <w:style w:type="paragraph" w:styleId="Caption">
    <w:name w:val="caption"/>
    <w:basedOn w:val="BodyText"/>
    <w:next w:val="Normal"/>
    <w:qFormat/>
    <w:rsid w:val="00C4009B"/>
    <w:pPr>
      <w:framePr w:w="2268" w:hSpace="181" w:vSpace="181" w:wrap="around" w:vAnchor="text" w:hAnchor="page" w:x="1135" w:y="285" w:anchorLock="1"/>
    </w:pPr>
    <w:rPr>
      <w:i/>
    </w:rPr>
  </w:style>
  <w:style w:type="paragraph" w:customStyle="1" w:styleId="MiniTOCTitle">
    <w:name w:val="MiniTOCTitle"/>
    <w:basedOn w:val="Heading4"/>
    <w:rsid w:val="00C4009B"/>
    <w:pPr>
      <w:spacing w:before="240"/>
      <w:outlineLvl w:val="9"/>
    </w:pPr>
    <w:rPr>
      <w:noProof/>
      <w:sz w:val="24"/>
    </w:rPr>
  </w:style>
  <w:style w:type="paragraph" w:customStyle="1" w:styleId="MiniTOCItem">
    <w:name w:val="MiniTOCItem"/>
    <w:basedOn w:val="ListBullet"/>
    <w:rsid w:val="00C4009B"/>
    <w:pPr>
      <w:numPr>
        <w:numId w:val="0"/>
      </w:numPr>
      <w:tabs>
        <w:tab w:val="right" w:leader="dot" w:pos="6521"/>
      </w:tabs>
      <w:spacing w:before="0" w:after="0"/>
    </w:pPr>
  </w:style>
  <w:style w:type="paragraph" w:customStyle="1" w:styleId="TOFTitle">
    <w:name w:val="TOFTitle"/>
    <w:basedOn w:val="TOCTitle"/>
    <w:rsid w:val="00C4009B"/>
  </w:style>
  <w:style w:type="paragraph" w:styleId="TableofFigures">
    <w:name w:val="table of figures"/>
    <w:basedOn w:val="Normal"/>
    <w:next w:val="Normal"/>
    <w:semiHidden/>
    <w:rsid w:val="00C4009B"/>
    <w:pPr>
      <w:tabs>
        <w:tab w:val="right" w:leader="dot" w:pos="9072"/>
      </w:tabs>
      <w:ind w:left="970" w:hanging="403"/>
    </w:pPr>
    <w:rPr>
      <w:rFonts w:ascii="Times New Roman" w:hAnsi="Times New Roman"/>
      <w:b/>
    </w:rPr>
  </w:style>
  <w:style w:type="paragraph" w:styleId="ListNumber">
    <w:name w:val="List Number"/>
    <w:basedOn w:val="List"/>
    <w:rsid w:val="00C4009B"/>
    <w:pPr>
      <w:numPr>
        <w:numId w:val="10"/>
      </w:numPr>
    </w:pPr>
  </w:style>
  <w:style w:type="character" w:customStyle="1" w:styleId="WingdingSymbols">
    <w:name w:val="Wingding Symbols"/>
    <w:rsid w:val="00C4009B"/>
    <w:rPr>
      <w:rFonts w:ascii="Wingdings" w:hAnsi="Wingdings"/>
    </w:rPr>
  </w:style>
  <w:style w:type="paragraph" w:customStyle="1" w:styleId="TableHeading">
    <w:name w:val="Table Heading"/>
    <w:basedOn w:val="HeadingBase"/>
    <w:rsid w:val="00C4009B"/>
    <w:pPr>
      <w:keepLines/>
      <w:pBdr>
        <w:bottom w:val="single" w:sz="6" w:space="1" w:color="918585"/>
      </w:pBdr>
      <w:spacing w:before="240"/>
    </w:pPr>
  </w:style>
  <w:style w:type="character" w:customStyle="1" w:styleId="HotSpot">
    <w:name w:val="HotSpot"/>
    <w:rsid w:val="00C4009B"/>
    <w:rPr>
      <w:color w:val="0033CC"/>
      <w:u w:val="none"/>
    </w:rPr>
  </w:style>
  <w:style w:type="paragraph" w:customStyle="1" w:styleId="BodyTextRight">
    <w:name w:val="Body Text Right"/>
    <w:basedOn w:val="BodyText"/>
    <w:rsid w:val="00C4009B"/>
    <w:pPr>
      <w:spacing w:before="0" w:after="0"/>
      <w:jc w:val="right"/>
    </w:pPr>
  </w:style>
  <w:style w:type="paragraph" w:styleId="Index3">
    <w:name w:val="index 3"/>
    <w:basedOn w:val="ListNumber2"/>
    <w:next w:val="Normal"/>
    <w:semiHidden/>
    <w:rsid w:val="00C4009B"/>
    <w:pPr>
      <w:numPr>
        <w:numId w:val="0"/>
      </w:numPr>
      <w:tabs>
        <w:tab w:val="right" w:leader="dot" w:pos="4176"/>
      </w:tabs>
    </w:pPr>
  </w:style>
  <w:style w:type="paragraph" w:styleId="ListNumber2">
    <w:name w:val="List Number 2"/>
    <w:basedOn w:val="List2"/>
    <w:rsid w:val="00C4009B"/>
    <w:pPr>
      <w:numPr>
        <w:numId w:val="9"/>
      </w:numPr>
      <w:tabs>
        <w:tab w:val="clear" w:pos="1060"/>
      </w:tabs>
    </w:pPr>
  </w:style>
  <w:style w:type="paragraph" w:customStyle="1" w:styleId="MarginNote">
    <w:name w:val="Margin Note"/>
    <w:basedOn w:val="BodyText"/>
    <w:rsid w:val="00C400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00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00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009B"/>
    <w:rPr>
      <w:sz w:val="32"/>
    </w:rPr>
  </w:style>
  <w:style w:type="paragraph" w:customStyle="1" w:styleId="HeadingProcedure">
    <w:name w:val="Heading Procedure"/>
    <w:basedOn w:val="HeadingBase"/>
    <w:next w:val="Normal"/>
    <w:rsid w:val="00C4009B"/>
    <w:pPr>
      <w:tabs>
        <w:tab w:val="left" w:pos="0"/>
      </w:tabs>
      <w:spacing w:before="120" w:after="60"/>
    </w:pPr>
    <w:rPr>
      <w:i/>
      <w:color w:val="918585"/>
      <w:sz w:val="22"/>
    </w:rPr>
  </w:style>
  <w:style w:type="paragraph" w:customStyle="1" w:styleId="TableBodyText">
    <w:name w:val="Table Body Text"/>
    <w:basedOn w:val="BodyText"/>
    <w:rsid w:val="00C4009B"/>
    <w:pPr>
      <w:spacing w:before="60" w:after="60"/>
    </w:pPr>
  </w:style>
  <w:style w:type="paragraph" w:styleId="ListContinue">
    <w:name w:val="List Continue"/>
    <w:basedOn w:val="List"/>
    <w:rsid w:val="00C4009B"/>
    <w:pPr>
      <w:ind w:firstLine="0"/>
    </w:pPr>
  </w:style>
  <w:style w:type="paragraph" w:customStyle="1" w:styleId="ListNote">
    <w:name w:val="List Note"/>
    <w:basedOn w:val="List"/>
    <w:rsid w:val="00C4009B"/>
    <w:pPr>
      <w:pBdr>
        <w:top w:val="single" w:sz="6" w:space="2" w:color="918585"/>
        <w:bottom w:val="single" w:sz="6" w:space="2" w:color="918585"/>
      </w:pBdr>
      <w:tabs>
        <w:tab w:val="left" w:pos="1021"/>
      </w:tabs>
      <w:ind w:firstLine="0"/>
    </w:pPr>
  </w:style>
  <w:style w:type="paragraph" w:customStyle="1" w:styleId="Warning">
    <w:name w:val="Warning"/>
    <w:basedOn w:val="BodyText"/>
    <w:rsid w:val="00C4009B"/>
    <w:pPr>
      <w:shd w:val="clear" w:color="auto" w:fill="D9D9D9"/>
      <w:tabs>
        <w:tab w:val="left" w:pos="992"/>
      </w:tabs>
      <w:ind w:left="119" w:right="119"/>
    </w:pPr>
    <w:rPr>
      <w:sz w:val="20"/>
    </w:rPr>
  </w:style>
  <w:style w:type="paragraph" w:customStyle="1" w:styleId="MarginIcons">
    <w:name w:val="Margin Icons"/>
    <w:basedOn w:val="BodyText"/>
    <w:rsid w:val="00C400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009B"/>
    <w:rPr>
      <w:rFonts w:ascii="Courier New" w:hAnsi="Courier New"/>
    </w:rPr>
  </w:style>
  <w:style w:type="paragraph" w:customStyle="1" w:styleId="NoteBullet">
    <w:name w:val="Note Bullet"/>
    <w:basedOn w:val="Note"/>
    <w:rsid w:val="00C4009B"/>
    <w:pPr>
      <w:tabs>
        <w:tab w:val="clear" w:pos="680"/>
      </w:tabs>
      <w:spacing w:before="60" w:after="60"/>
    </w:pPr>
  </w:style>
  <w:style w:type="paragraph" w:customStyle="1" w:styleId="SubHeading2">
    <w:name w:val="SubHeading2"/>
    <w:basedOn w:val="HeadingBase"/>
    <w:rsid w:val="00C4009B"/>
    <w:pPr>
      <w:spacing w:before="240" w:after="60"/>
    </w:pPr>
    <w:rPr>
      <w:sz w:val="20"/>
    </w:rPr>
  </w:style>
  <w:style w:type="paragraph" w:customStyle="1" w:styleId="SubHeading1">
    <w:name w:val="SubHeading1"/>
    <w:basedOn w:val="HeadingBase"/>
    <w:rsid w:val="00C4009B"/>
    <w:pPr>
      <w:spacing w:before="240" w:after="60"/>
    </w:pPr>
    <w:rPr>
      <w:color w:val="918585"/>
      <w:sz w:val="22"/>
    </w:rPr>
  </w:style>
  <w:style w:type="paragraph" w:customStyle="1" w:styleId="SideHeading">
    <w:name w:val="Side Heading"/>
    <w:basedOn w:val="HeadingBase"/>
    <w:rsid w:val="00C400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009B"/>
    <w:pPr>
      <w:tabs>
        <w:tab w:val="num" w:pos="360"/>
      </w:tabs>
    </w:pPr>
  </w:style>
  <w:style w:type="paragraph" w:styleId="PlainText">
    <w:name w:val="Plain Text"/>
    <w:basedOn w:val="Normal"/>
    <w:link w:val="PlainTextChar"/>
    <w:rsid w:val="00C4009B"/>
    <w:rPr>
      <w:sz w:val="20"/>
    </w:rPr>
  </w:style>
  <w:style w:type="character" w:customStyle="1" w:styleId="PlainTextChar">
    <w:name w:val="Plain Text Char"/>
    <w:basedOn w:val="DefaultParagraphFont"/>
    <w:link w:val="PlainText"/>
    <w:rsid w:val="00C400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4009B"/>
    <w:rPr>
      <w:b/>
      <w:smallCaps/>
    </w:rPr>
  </w:style>
  <w:style w:type="paragraph" w:customStyle="1" w:styleId="TableListNumber">
    <w:name w:val="Table List Number"/>
    <w:basedOn w:val="ListNumber"/>
    <w:rsid w:val="00C4009B"/>
    <w:pPr>
      <w:numPr>
        <w:numId w:val="0"/>
      </w:numPr>
    </w:pPr>
  </w:style>
  <w:style w:type="paragraph" w:styleId="TOC4">
    <w:name w:val="toc 4"/>
    <w:basedOn w:val="TOCBase"/>
    <w:next w:val="Normal"/>
    <w:semiHidden/>
    <w:rsid w:val="00C4009B"/>
    <w:pPr>
      <w:tabs>
        <w:tab w:val="right" w:leader="dot" w:pos="9071"/>
      </w:tabs>
      <w:ind w:left="1701"/>
    </w:pPr>
  </w:style>
  <w:style w:type="paragraph" w:customStyle="1" w:styleId="ListAlpha">
    <w:name w:val="List Alpha"/>
    <w:basedOn w:val="List"/>
    <w:rsid w:val="00C4009B"/>
    <w:pPr>
      <w:numPr>
        <w:numId w:val="8"/>
      </w:numPr>
    </w:pPr>
  </w:style>
  <w:style w:type="paragraph" w:customStyle="1" w:styleId="ListAlpha2">
    <w:name w:val="List Alpha 2"/>
    <w:basedOn w:val="List2"/>
    <w:rsid w:val="00C4009B"/>
    <w:pPr>
      <w:numPr>
        <w:numId w:val="7"/>
      </w:numPr>
    </w:pPr>
  </w:style>
  <w:style w:type="paragraph" w:styleId="List2">
    <w:name w:val="List 2"/>
    <w:basedOn w:val="BodyText"/>
    <w:rsid w:val="00C4009B"/>
    <w:pPr>
      <w:tabs>
        <w:tab w:val="left" w:pos="680"/>
      </w:tabs>
      <w:spacing w:before="60" w:after="60"/>
      <w:ind w:left="680" w:hanging="340"/>
    </w:pPr>
  </w:style>
  <w:style w:type="paragraph" w:styleId="List3">
    <w:name w:val="List 3"/>
    <w:basedOn w:val="BodyText"/>
    <w:rsid w:val="00C4009B"/>
    <w:pPr>
      <w:tabs>
        <w:tab w:val="left" w:pos="1021"/>
      </w:tabs>
      <w:spacing w:before="60" w:after="60"/>
      <w:ind w:left="1020" w:hanging="340"/>
    </w:pPr>
  </w:style>
  <w:style w:type="paragraph" w:styleId="List4">
    <w:name w:val="List 4"/>
    <w:basedOn w:val="BodyText"/>
    <w:rsid w:val="00C4009B"/>
    <w:pPr>
      <w:tabs>
        <w:tab w:val="left" w:pos="1361"/>
      </w:tabs>
      <w:spacing w:before="60" w:after="60"/>
      <w:ind w:left="1361" w:hanging="340"/>
    </w:pPr>
  </w:style>
  <w:style w:type="paragraph" w:styleId="List5">
    <w:name w:val="List 5"/>
    <w:basedOn w:val="BodyText"/>
    <w:rsid w:val="00C4009B"/>
    <w:pPr>
      <w:tabs>
        <w:tab w:val="left" w:pos="1701"/>
      </w:tabs>
      <w:spacing w:before="60" w:after="60"/>
      <w:ind w:left="1701" w:hanging="340"/>
    </w:pPr>
  </w:style>
  <w:style w:type="paragraph" w:styleId="ListBullet3">
    <w:name w:val="List Bullet 3"/>
    <w:basedOn w:val="List3"/>
    <w:rsid w:val="00C4009B"/>
    <w:pPr>
      <w:numPr>
        <w:numId w:val="14"/>
      </w:numPr>
      <w:tabs>
        <w:tab w:val="clear" w:pos="1021"/>
      </w:tabs>
      <w:ind w:left="1037" w:hanging="357"/>
    </w:pPr>
  </w:style>
  <w:style w:type="paragraph" w:styleId="ListBullet4">
    <w:name w:val="List Bullet 4"/>
    <w:basedOn w:val="List4"/>
    <w:rsid w:val="00C4009B"/>
    <w:pPr>
      <w:numPr>
        <w:numId w:val="2"/>
      </w:numPr>
    </w:pPr>
  </w:style>
  <w:style w:type="paragraph" w:styleId="ListBullet5">
    <w:name w:val="List Bullet 5"/>
    <w:basedOn w:val="List5"/>
    <w:rsid w:val="00C4009B"/>
    <w:pPr>
      <w:numPr>
        <w:numId w:val="3"/>
      </w:numPr>
    </w:pPr>
  </w:style>
  <w:style w:type="paragraph" w:styleId="ListContinue2">
    <w:name w:val="List Continue 2"/>
    <w:basedOn w:val="List2"/>
    <w:rsid w:val="00C4009B"/>
    <w:pPr>
      <w:ind w:firstLine="0"/>
    </w:pPr>
  </w:style>
  <w:style w:type="paragraph" w:styleId="ListContinue3">
    <w:name w:val="List Continue 3"/>
    <w:basedOn w:val="List3"/>
    <w:rsid w:val="00C4009B"/>
    <w:pPr>
      <w:ind w:left="1021" w:firstLine="0"/>
    </w:pPr>
  </w:style>
  <w:style w:type="paragraph" w:styleId="ListContinue4">
    <w:name w:val="List Continue 4"/>
    <w:basedOn w:val="List4"/>
    <w:rsid w:val="00C4009B"/>
    <w:pPr>
      <w:ind w:firstLine="0"/>
    </w:pPr>
  </w:style>
  <w:style w:type="paragraph" w:styleId="ListContinue5">
    <w:name w:val="List Continue 5"/>
    <w:basedOn w:val="List5"/>
    <w:rsid w:val="00C4009B"/>
    <w:pPr>
      <w:ind w:firstLine="0"/>
    </w:pPr>
  </w:style>
  <w:style w:type="paragraph" w:styleId="ListNumber3">
    <w:name w:val="List Number 3"/>
    <w:basedOn w:val="List3"/>
    <w:rsid w:val="00C4009B"/>
    <w:pPr>
      <w:numPr>
        <w:numId w:val="4"/>
      </w:numPr>
    </w:pPr>
  </w:style>
  <w:style w:type="paragraph" w:styleId="ListNumber4">
    <w:name w:val="List Number 4"/>
    <w:basedOn w:val="List4"/>
    <w:rsid w:val="00C4009B"/>
    <w:pPr>
      <w:numPr>
        <w:numId w:val="5"/>
      </w:numPr>
    </w:pPr>
  </w:style>
  <w:style w:type="paragraph" w:styleId="ListNumber5">
    <w:name w:val="List Number 5"/>
    <w:basedOn w:val="List5"/>
    <w:rsid w:val="00C4009B"/>
    <w:pPr>
      <w:numPr>
        <w:numId w:val="6"/>
      </w:numPr>
    </w:pPr>
  </w:style>
  <w:style w:type="paragraph" w:styleId="BlockText">
    <w:name w:val="Block Text"/>
    <w:basedOn w:val="Normal"/>
    <w:rsid w:val="00C4009B"/>
    <w:pPr>
      <w:spacing w:after="120"/>
      <w:ind w:left="1440" w:right="1440"/>
    </w:pPr>
  </w:style>
  <w:style w:type="character" w:customStyle="1" w:styleId="Subscript">
    <w:name w:val="Subscript"/>
    <w:basedOn w:val="DefaultParagraphFont"/>
    <w:rsid w:val="00C4009B"/>
    <w:rPr>
      <w:sz w:val="16"/>
      <w:vertAlign w:val="subscript"/>
    </w:rPr>
  </w:style>
  <w:style w:type="character" w:customStyle="1" w:styleId="Superscript">
    <w:name w:val="Superscript"/>
    <w:basedOn w:val="DefaultParagraphFont"/>
    <w:rsid w:val="00C4009B"/>
    <w:rPr>
      <w:sz w:val="16"/>
      <w:vertAlign w:val="superscript"/>
    </w:rPr>
  </w:style>
  <w:style w:type="character" w:customStyle="1" w:styleId="Symbols">
    <w:name w:val="Symbols"/>
    <w:basedOn w:val="DefaultParagraphFont"/>
    <w:rsid w:val="00C4009B"/>
    <w:rPr>
      <w:rFonts w:ascii="Symbol" w:hAnsi="Symbol"/>
    </w:rPr>
  </w:style>
  <w:style w:type="character" w:customStyle="1" w:styleId="MenuOptions">
    <w:name w:val="Menu Options"/>
    <w:basedOn w:val="DefaultParagraphFont"/>
    <w:rsid w:val="00C4009B"/>
    <w:rPr>
      <w:rFonts w:ascii="Arial Narrow" w:hAnsi="Arial Narrow"/>
      <w:smallCaps/>
    </w:rPr>
  </w:style>
  <w:style w:type="character" w:customStyle="1" w:styleId="Buttons">
    <w:name w:val="Buttons"/>
    <w:basedOn w:val="DefaultParagraphFont"/>
    <w:rsid w:val="00C4009B"/>
    <w:rPr>
      <w:b/>
    </w:rPr>
  </w:style>
  <w:style w:type="character" w:customStyle="1" w:styleId="Underlined">
    <w:name w:val="Underlined"/>
    <w:basedOn w:val="DefaultParagraphFont"/>
    <w:rsid w:val="00C4009B"/>
    <w:rPr>
      <w:u w:val="single"/>
    </w:rPr>
  </w:style>
  <w:style w:type="paragraph" w:customStyle="1" w:styleId="TableBodyTextRight">
    <w:name w:val="Table Body Text Right"/>
    <w:basedOn w:val="TableBodyText"/>
    <w:rsid w:val="00C4009B"/>
    <w:pPr>
      <w:widowControl w:val="0"/>
      <w:autoSpaceDE w:val="0"/>
      <w:autoSpaceDN w:val="0"/>
      <w:adjustRightInd w:val="0"/>
      <w:jc w:val="right"/>
    </w:pPr>
    <w:rPr>
      <w:rFonts w:cs="Arial"/>
      <w:szCs w:val="18"/>
    </w:rPr>
  </w:style>
  <w:style w:type="paragraph" w:customStyle="1" w:styleId="CopyrightText">
    <w:name w:val="Copyright Text"/>
    <w:basedOn w:val="BodyText"/>
    <w:rsid w:val="00C4009B"/>
    <w:rPr>
      <w:sz w:val="18"/>
    </w:rPr>
  </w:style>
  <w:style w:type="paragraph" w:customStyle="1" w:styleId="BodySmallRight">
    <w:name w:val="Body Small Right"/>
    <w:basedOn w:val="BodyTextRight"/>
    <w:rsid w:val="00C4009B"/>
    <w:rPr>
      <w:sz w:val="18"/>
      <w:szCs w:val="18"/>
    </w:rPr>
  </w:style>
  <w:style w:type="paragraph" w:customStyle="1" w:styleId="MarginEdition">
    <w:name w:val="Margin Edition"/>
    <w:basedOn w:val="MarginNote"/>
    <w:rsid w:val="00C4009B"/>
    <w:pPr>
      <w:spacing w:before="0" w:after="0"/>
    </w:pPr>
    <w:rPr>
      <w:rFonts w:ascii="Times New Roman" w:hAnsi="Times New Roman"/>
      <w:color w:val="999999"/>
    </w:rPr>
  </w:style>
  <w:style w:type="paragraph" w:customStyle="1" w:styleId="Spacer">
    <w:name w:val="Spacer"/>
    <w:basedOn w:val="Normal"/>
    <w:rsid w:val="00C4009B"/>
    <w:rPr>
      <w:sz w:val="2"/>
      <w:szCs w:val="2"/>
    </w:rPr>
  </w:style>
  <w:style w:type="character" w:customStyle="1" w:styleId="Small">
    <w:name w:val="Small"/>
    <w:basedOn w:val="DefaultParagraphFont"/>
    <w:rsid w:val="00C4009B"/>
    <w:rPr>
      <w:sz w:val="16"/>
    </w:rPr>
  </w:style>
  <w:style w:type="paragraph" w:customStyle="1" w:styleId="WideTable">
    <w:name w:val="Wide Table"/>
    <w:basedOn w:val="Normal"/>
    <w:rsid w:val="00C4009B"/>
    <w:pPr>
      <w:ind w:left="-1418"/>
    </w:pPr>
    <w:rPr>
      <w:sz w:val="2"/>
      <w:szCs w:val="2"/>
    </w:rPr>
  </w:style>
  <w:style w:type="character" w:styleId="PageNumber">
    <w:name w:val="page number"/>
    <w:basedOn w:val="DefaultParagraphFont"/>
    <w:rsid w:val="00C4009B"/>
  </w:style>
  <w:style w:type="paragraph" w:styleId="Quote">
    <w:name w:val="Quote"/>
    <w:basedOn w:val="Heading1"/>
    <w:link w:val="QuoteChar"/>
    <w:qFormat/>
    <w:rsid w:val="00C4009B"/>
    <w:rPr>
      <w:b w:val="0"/>
      <w:sz w:val="72"/>
      <w:szCs w:val="72"/>
      <w:lang w:val="en-NZ"/>
    </w:rPr>
  </w:style>
  <w:style w:type="character" w:customStyle="1" w:styleId="QuoteChar">
    <w:name w:val="Quote Char"/>
    <w:basedOn w:val="DefaultParagraphFont"/>
    <w:link w:val="Quote"/>
    <w:rsid w:val="00C400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009B"/>
    <w:pPr>
      <w:pageBreakBefore/>
    </w:pPr>
  </w:style>
  <w:style w:type="paragraph" w:customStyle="1" w:styleId="Border">
    <w:name w:val="Border"/>
    <w:basedOn w:val="Normal"/>
    <w:qFormat/>
    <w:rsid w:val="00C400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009B"/>
    <w:rPr>
      <w:b/>
      <w:bCs/>
      <w:i/>
      <w:iCs/>
      <w:color w:val="auto"/>
    </w:rPr>
  </w:style>
  <w:style w:type="paragraph" w:styleId="IntenseQuote">
    <w:name w:val="Intense Quote"/>
    <w:basedOn w:val="Normal"/>
    <w:next w:val="Normal"/>
    <w:link w:val="IntenseQuoteChar"/>
    <w:uiPriority w:val="30"/>
    <w:qFormat/>
    <w:rsid w:val="00C400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00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4009B"/>
    <w:rPr>
      <w:smallCaps/>
      <w:color w:val="auto"/>
      <w:u w:val="single"/>
    </w:rPr>
  </w:style>
  <w:style w:type="character" w:styleId="IntenseReference">
    <w:name w:val="Intense Reference"/>
    <w:basedOn w:val="DefaultParagraphFont"/>
    <w:uiPriority w:val="32"/>
    <w:qFormat/>
    <w:rsid w:val="00C4009B"/>
    <w:rPr>
      <w:b/>
      <w:bCs/>
      <w:smallCaps/>
      <w:color w:val="auto"/>
      <w:spacing w:val="5"/>
      <w:u w:val="single"/>
    </w:rPr>
  </w:style>
  <w:style w:type="paragraph" w:customStyle="1" w:styleId="2ColumnHeading">
    <w:name w:val="2Column Heading"/>
    <w:basedOn w:val="BodyText"/>
    <w:qFormat/>
    <w:rsid w:val="00C4009B"/>
    <w:pPr>
      <w:spacing w:after="60"/>
      <w:ind w:left="-2268"/>
    </w:pPr>
    <w:rPr>
      <w:b/>
    </w:rPr>
  </w:style>
  <w:style w:type="paragraph" w:customStyle="1" w:styleId="Heading1TOC">
    <w:name w:val="Heading1 TOC"/>
    <w:basedOn w:val="Normal"/>
    <w:qFormat/>
    <w:rsid w:val="00C4009B"/>
    <w:pPr>
      <w:spacing w:before="240" w:after="120"/>
    </w:pPr>
    <w:rPr>
      <w:rFonts w:ascii="Times New Roman" w:hAnsi="Times New Roman"/>
      <w:b/>
      <w:sz w:val="32"/>
    </w:rPr>
  </w:style>
  <w:style w:type="paragraph" w:customStyle="1" w:styleId="Heading2TOC">
    <w:name w:val="Heading2 TOC"/>
    <w:basedOn w:val="Normal"/>
    <w:qFormat/>
    <w:rsid w:val="00C4009B"/>
    <w:pPr>
      <w:spacing w:before="240" w:after="60"/>
    </w:pPr>
    <w:rPr>
      <w:rFonts w:ascii="Times New Roman" w:hAnsi="Times New Roman"/>
      <w:b/>
      <w:sz w:val="28"/>
    </w:rPr>
  </w:style>
  <w:style w:type="character" w:customStyle="1" w:styleId="Underline">
    <w:name w:val="Underline"/>
    <w:basedOn w:val="DefaultParagraphFont"/>
    <w:qFormat/>
    <w:rsid w:val="00C4009B"/>
    <w:rPr>
      <w:u w:val="single"/>
    </w:rPr>
  </w:style>
  <w:style w:type="paragraph" w:styleId="BalloonText">
    <w:name w:val="Balloon Text"/>
    <w:basedOn w:val="Normal"/>
    <w:link w:val="BalloonTextChar"/>
    <w:rsid w:val="00C4009B"/>
    <w:rPr>
      <w:rFonts w:ascii="Tahoma" w:hAnsi="Tahoma" w:cs="Tahoma"/>
      <w:sz w:val="16"/>
      <w:szCs w:val="16"/>
    </w:rPr>
  </w:style>
  <w:style w:type="character" w:customStyle="1" w:styleId="BalloonTextChar">
    <w:name w:val="Balloon Text Char"/>
    <w:basedOn w:val="DefaultParagraphFont"/>
    <w:link w:val="BalloonText"/>
    <w:rsid w:val="00C400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00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00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1187</Words>
  <Characters>7258</Characters>
  <Application>Microsoft Office Word</Application>
  <DocSecurity>0</DocSecurity>
  <Lines>238</Lines>
  <Paragraphs>137</Paragraphs>
  <ScaleCrop>false</ScaleCrop>
  <Company>Author-it Software Corporation Ltd.</Company>
  <LinksUpToDate>false</LinksUpToDate>
  <CharactersWithSpaces>8373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LMTTF2012A Stitch by hand</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2012-05-26T18:13:00Z</dcterms:created>
  <dcterms:modified xsi:type="dcterms:W3CDTF">2012-05-26T18:13:00Z</dcterms:modified>
</cp:coreProperties>
</file>