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E02" w:rsidP="00021E02">
      <w:pPr>
        <w:pStyle w:val="Title"/>
      </w:pPr>
      <w:r>
        <w:fldChar w:fldCharType="begin"/>
      </w:r>
      <w:r>
        <w:instrText xml:space="preserve"> TITLE   \* MERGEFORMAT </w:instrText>
      </w:r>
      <w:r>
        <w:fldChar w:fldCharType="separate"/>
      </w:r>
      <w:r>
        <w:t>LMTTD4013A Prepare stencils and screens for textile printing</w:t>
      </w:r>
      <w:r>
        <w:fldChar w:fldCharType="end"/>
      </w:r>
    </w:p>
    <w:p w:rsidR="00021E02" w:rsidP="00021E02">
      <w:pPr>
        <w:pStyle w:val="Version"/>
        <w:sectPr w:rsidSect="00076E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6E15" w:rsidP="00076E15">
      <w:pPr>
        <w:pStyle w:val="SuperHeading"/>
      </w:pPr>
      <w:r w:rsidRPr="00076E15">
        <w:t xml:space="preserve">LMTTD4013A Prepare stencils and screens for textile printing </w:t>
      </w:r>
    </w:p>
    <w:p w:rsidR="00000000" w:rsidRPr="00076E15" w:rsidP="00076E15">
      <w:pPr>
        <w:pStyle w:val="SuperHeading"/>
      </w:pPr>
    </w:p>
    <w:p w:rsidR="00000000" w:rsidRPr="00076E15" w:rsidP="00076E15">
      <w:pPr>
        <w:pStyle w:val="Heading1"/>
      </w:pPr>
      <w:bookmarkStart w:id="1" w:name="O_96183"/>
      <w:bookmarkEnd w:id="1"/>
      <w:r w:rsidRPr="00076E15">
        <w:t>Modification History</w:t>
      </w:r>
    </w:p>
    <w:p w:rsidR="00000000" w:rsidRPr="00076E15" w:rsidP="00076E15">
      <w:pPr>
        <w:pStyle w:val="BodyText"/>
      </w:pPr>
      <w:r w:rsidRPr="00076E15">
        <w:t>Not applicable.</w:t>
      </w:r>
    </w:p>
    <w:p w:rsidR="00000000" w:rsidRPr="00076E15" w:rsidP="00076E15">
      <w:pPr>
        <w:pStyle w:val="AllowPageBreak"/>
      </w:pPr>
    </w:p>
    <w:p w:rsidR="00000000" w:rsidRPr="00076E15" w:rsidP="00076E15">
      <w:pPr>
        <w:pStyle w:val="Heading1"/>
      </w:pPr>
      <w:bookmarkStart w:id="2" w:name="O_96184"/>
      <w:bookmarkEnd w:id="2"/>
      <w:r w:rsidRPr="00076E15">
        <w:t>Unit Descriptor</w:t>
      </w:r>
    </w:p>
    <w:tbl>
      <w:tblPr>
        <w:tblW w:w="0" w:type="auto"/>
        <w:tblLayout w:type="fixed"/>
        <w:tblCellMar>
          <w:left w:w="62" w:type="dxa"/>
          <w:right w:w="62" w:type="dxa"/>
        </w:tblCellMar>
        <w:tblLook w:val="0000"/>
      </w:tblPr>
      <w:tblGrid>
        <w:gridCol w:w="2258"/>
        <w:gridCol w:w="6845"/>
      </w:tblGrid>
      <w:tr w:rsidTr="00021E02">
        <w:tblPrEx>
          <w:tblW w:w="0" w:type="auto"/>
          <w:tblLayout w:type="fixed"/>
          <w:tblCellMar>
            <w:left w:w="62" w:type="dxa"/>
            <w:right w:w="62" w:type="dxa"/>
          </w:tblCellMar>
          <w:tblLook w:val="0000"/>
        </w:tblPrEx>
        <w:trPr>
          <w:tblHeader/>
        </w:trPr>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rPr>
                <w:rStyle w:val="SpecialBold"/>
              </w:rPr>
              <w:t>Unit descriptor</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t>This unit covers the skills and knowledge required to apply techniques used to prepare scre</w:t>
            </w:r>
            <w:r w:rsidRPr="00076E15">
              <w:t xml:space="preserve">en print design samples for textiles. </w:t>
            </w:r>
          </w:p>
        </w:tc>
      </w:tr>
    </w:tbl>
    <w:p w:rsidR="00000000" w:rsidRPr="00076E15" w:rsidP="00076E15">
      <w:pPr>
        <w:pStyle w:val="BodyText"/>
      </w:pPr>
    </w:p>
    <w:p w:rsidR="00000000" w:rsidRPr="00076E15" w:rsidP="00076E15">
      <w:pPr>
        <w:pStyle w:val="AllowPageBreak"/>
      </w:pPr>
    </w:p>
    <w:p w:rsidR="00000000" w:rsidRPr="00076E15" w:rsidP="00076E15">
      <w:pPr>
        <w:pStyle w:val="Heading1"/>
      </w:pPr>
      <w:bookmarkStart w:id="3" w:name="O_96185"/>
      <w:bookmarkEnd w:id="3"/>
      <w:r w:rsidRPr="00076E15">
        <w:t>Application of the Unit</w:t>
      </w:r>
    </w:p>
    <w:tbl>
      <w:tblPr>
        <w:tblW w:w="0" w:type="auto"/>
        <w:tblLayout w:type="fixed"/>
        <w:tblCellMar>
          <w:left w:w="62" w:type="dxa"/>
          <w:right w:w="62" w:type="dxa"/>
        </w:tblCellMar>
        <w:tblLook w:val="0000"/>
      </w:tblPr>
      <w:tblGrid>
        <w:gridCol w:w="2258"/>
        <w:gridCol w:w="6845"/>
      </w:tblGrid>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rPr>
                <w:rStyle w:val="SpecialBold"/>
              </w:rPr>
              <w:t>Application of the unit</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t xml:space="preserve">The unit applies to the use of stencil, or silk-screen printing techniques to produce designs and artwork for textiles to be used for garments, </w:t>
            </w:r>
            <w:r w:rsidRPr="00076E15">
              <w:t xml:space="preserve">textile products, furnishing fabrics or accessories or public art commissions.  </w:t>
            </w:r>
          </w:p>
          <w:p w:rsidR="00000000" w:rsidRPr="00076E15" w:rsidP="00076E15">
            <w:pPr>
              <w:pStyle w:val="BodyText"/>
            </w:pPr>
            <w:r w:rsidRPr="00076E15">
              <w:t xml:space="preserve">Screen printing involves the use of manual techniques, tools and equipment.  </w:t>
            </w:r>
          </w:p>
          <w:p w:rsidR="00000000" w:rsidRPr="00076E15" w:rsidP="00076E15">
            <w:pPr>
              <w:pStyle w:val="BodyText"/>
            </w:pPr>
            <w:r w:rsidRPr="00076E15">
              <w:t>Work may be conducted in small to large scale enterprises and may involve individual and team-rel</w:t>
            </w:r>
            <w:r w:rsidRPr="00076E15">
              <w:t>ated activities.</w:t>
            </w:r>
          </w:p>
          <w:p w:rsidR="00000000" w:rsidRPr="00076E15" w:rsidP="00076E15">
            <w:pPr>
              <w:pStyle w:val="BodyText"/>
            </w:pPr>
            <w:r w:rsidRPr="00076E15">
              <w:t>The application of this unit is according to OH&amp;S practices of the enterprise and workplace practices, which may include:</w:t>
            </w:r>
          </w:p>
          <w:p w:rsidR="00000000" w:rsidRPr="00076E15" w:rsidP="00076E15">
            <w:pPr>
              <w:pStyle w:val="ListBullet"/>
            </w:pPr>
            <w:r w:rsidRPr="00076E15">
              <w:t>requirements prescribed by legislation, awards agreements and conditions of employment</w:t>
            </w:r>
          </w:p>
          <w:p w:rsidR="00000000" w:rsidRPr="00076E15" w:rsidP="00076E15">
            <w:pPr>
              <w:pStyle w:val="ListBullet"/>
            </w:pPr>
            <w:r w:rsidRPr="00076E15">
              <w:t>standard operating procedures</w:t>
            </w:r>
          </w:p>
          <w:p w:rsidR="00000000" w:rsidRPr="00076E15" w:rsidP="00076E15">
            <w:pPr>
              <w:pStyle w:val="ListBullet"/>
            </w:pPr>
            <w:r w:rsidRPr="00076E15">
              <w:t>work instructions</w:t>
            </w:r>
          </w:p>
          <w:p w:rsidR="00000000" w:rsidRPr="00076E15" w:rsidP="00076E15">
            <w:pPr>
              <w:pStyle w:val="ListBullet"/>
            </w:pPr>
            <w:r w:rsidRPr="00076E15">
              <w:t>oral, written and visual communication</w:t>
            </w:r>
          </w:p>
          <w:p w:rsidR="00000000" w:rsidRPr="00076E15" w:rsidP="00076E15">
            <w:pPr>
              <w:pStyle w:val="ListBullet"/>
            </w:pPr>
            <w:r w:rsidRPr="00076E15">
              <w:t>quality practices, including responsibility for maintenance of own work quality and contribution to quality improvement of team or section output</w:t>
            </w:r>
          </w:p>
          <w:p w:rsidR="00000000" w:rsidRPr="00076E15" w:rsidP="00076E15">
            <w:pPr>
              <w:pStyle w:val="ListBullet"/>
            </w:pPr>
            <w:r w:rsidRPr="00076E15">
              <w:t>housekeeping</w:t>
            </w:r>
          </w:p>
          <w:p w:rsidR="00000000" w:rsidRPr="00076E15" w:rsidP="00076E15">
            <w:pPr>
              <w:pStyle w:val="ListBullet"/>
            </w:pPr>
            <w:r w:rsidRPr="00076E15">
              <w:t>tasks related to environmental protection, waste disposal, pollution control, and recycling</w:t>
            </w:r>
          </w:p>
          <w:p w:rsidR="00000000" w:rsidRPr="00076E15" w:rsidP="00076E15">
            <w:pPr>
              <w:pStyle w:val="BodyText"/>
            </w:pPr>
            <w:r w:rsidRPr="00076E15">
              <w:t>This unit requires the application of communications skills associated with interpreting patterns and specifications, and planning and organising skills for the saf</w:t>
            </w:r>
            <w:r w:rsidRPr="00076E15">
              <w:t>e and effective use of textile printing technology and operations.  This unit also requires an ability to check the quality of outcomes and identify and address problems relating to printing or production.  Initiative and enterprise and problem solving wil</w:t>
            </w:r>
            <w:r w:rsidRPr="00076E15">
              <w:t>l be used to combine printing processes, technique and medium to achieve desired design outcomes.</w:t>
            </w:r>
          </w:p>
        </w:tc>
      </w:tr>
    </w:tbl>
    <w:p w:rsidR="00000000" w:rsidRPr="00076E15" w:rsidP="00076E15">
      <w:pPr>
        <w:pStyle w:val="BodyText"/>
      </w:pPr>
    </w:p>
    <w:p w:rsidR="00000000" w:rsidRPr="00076E15" w:rsidP="00076E15">
      <w:pPr>
        <w:pStyle w:val="AllowPageBreak"/>
      </w:pPr>
    </w:p>
    <w:p w:rsidR="00000000" w:rsidRPr="00076E15" w:rsidP="00076E15">
      <w:pPr>
        <w:pStyle w:val="Heading1"/>
      </w:pPr>
      <w:bookmarkStart w:id="4" w:name="O_96186"/>
      <w:bookmarkEnd w:id="4"/>
      <w:r w:rsidRPr="00076E15">
        <w:t>Licensing/Regulatory Information</w:t>
      </w:r>
    </w:p>
    <w:p w:rsidR="00000000" w:rsidRPr="00076E15" w:rsidP="00076E15">
      <w:pPr>
        <w:pStyle w:val="BodyText"/>
      </w:pPr>
      <w:r w:rsidRPr="00076E15">
        <w:t>Not applicable.</w:t>
      </w:r>
    </w:p>
    <w:p w:rsidR="00000000" w:rsidRPr="00076E15" w:rsidP="00076E15">
      <w:pPr>
        <w:pStyle w:val="AllowPageBreak"/>
      </w:pPr>
    </w:p>
    <w:p w:rsidR="00000000" w:rsidRPr="00076E15" w:rsidP="00076E15">
      <w:pPr>
        <w:pStyle w:val="Heading1"/>
      </w:pPr>
      <w:bookmarkStart w:id="5" w:name="O_96187"/>
      <w:bookmarkEnd w:id="5"/>
      <w:r w:rsidRPr="00076E15">
        <w:t>Pre-Requisites</w:t>
      </w:r>
    </w:p>
    <w:p w:rsidR="00000000" w:rsidRPr="00076E15" w:rsidP="00076E15">
      <w:pPr>
        <w:pStyle w:val="BodyText"/>
      </w:pPr>
      <w:r w:rsidRPr="00076E15">
        <w:t>Not applicable.</w:t>
      </w:r>
    </w:p>
    <w:p w:rsidR="00000000" w:rsidRPr="00076E15" w:rsidP="00076E15">
      <w:pPr>
        <w:pStyle w:val="AllowPageBreak"/>
      </w:pPr>
    </w:p>
    <w:p w:rsidR="00000000" w:rsidRPr="00076E15" w:rsidP="00076E15">
      <w:pPr>
        <w:pStyle w:val="Heading1"/>
      </w:pPr>
      <w:bookmarkStart w:id="6" w:name="O_96188"/>
      <w:bookmarkEnd w:id="6"/>
      <w:r w:rsidRPr="00076E15">
        <w:t>Employability Skills Information</w:t>
      </w:r>
    </w:p>
    <w:tbl>
      <w:tblPr>
        <w:tblW w:w="0" w:type="auto"/>
        <w:tblLayout w:type="fixed"/>
        <w:tblCellMar>
          <w:left w:w="62" w:type="dxa"/>
          <w:right w:w="62" w:type="dxa"/>
        </w:tblCellMar>
        <w:tblLook w:val="0000"/>
      </w:tblPr>
      <w:tblGrid>
        <w:gridCol w:w="2258"/>
        <w:gridCol w:w="6845"/>
      </w:tblGrid>
      <w:tr w:rsidTr="00021E02">
        <w:tblPrEx>
          <w:tblW w:w="0" w:type="auto"/>
          <w:tblLayout w:type="fixed"/>
          <w:tblCellMar>
            <w:left w:w="62" w:type="dxa"/>
            <w:right w:w="62" w:type="dxa"/>
          </w:tblCellMar>
          <w:tblLook w:val="0000"/>
        </w:tblPrEx>
        <w:trPr>
          <w:tblHeader/>
        </w:trPr>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rPr>
                <w:rStyle w:val="SpecialBold"/>
              </w:rPr>
              <w:t>Employability skills</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t>This unit contains employability skills.</w:t>
            </w:r>
          </w:p>
        </w:tc>
      </w:tr>
    </w:tbl>
    <w:p w:rsidR="00000000" w:rsidRPr="00076E15" w:rsidP="00076E15">
      <w:pPr>
        <w:pStyle w:val="BodyText"/>
      </w:pPr>
    </w:p>
    <w:p w:rsidR="00000000" w:rsidRPr="00076E15" w:rsidP="00076E15">
      <w:pPr>
        <w:pStyle w:val="AllowPageBreak"/>
      </w:pPr>
    </w:p>
    <w:p w:rsidR="00000000" w:rsidRPr="00076E15" w:rsidP="00076E15">
      <w:pPr>
        <w:pStyle w:val="Heading1"/>
      </w:pPr>
      <w:bookmarkStart w:id="7" w:name="O_96189"/>
      <w:bookmarkEnd w:id="7"/>
      <w:r w:rsidRPr="00076E15">
        <w:t>Elements and Performance Criteria Pre-Content</w:t>
      </w:r>
    </w:p>
    <w:p w:rsidR="00000000" w:rsidRPr="00076E15" w:rsidP="00076E15">
      <w:pPr>
        <w:pStyle w:val="BodyText"/>
      </w:pPr>
      <w:r w:rsidRPr="00076E15">
        <w:t>Not applicable.</w:t>
      </w:r>
    </w:p>
    <w:p w:rsidR="00000000" w:rsidRPr="00076E15" w:rsidP="00076E15">
      <w:pPr>
        <w:pStyle w:val="AllowPageBreak"/>
      </w:pPr>
    </w:p>
    <w:p w:rsidR="00000000" w:rsidRPr="00076E15" w:rsidP="00076E15">
      <w:pPr>
        <w:pStyle w:val="Heading1"/>
      </w:pPr>
      <w:bookmarkStart w:id="8" w:name="O_96190"/>
      <w:bookmarkEnd w:id="8"/>
      <w:r w:rsidRPr="00076E15">
        <w:t>Elements and Performance Criteria</w:t>
      </w:r>
    </w:p>
    <w:tbl>
      <w:tblPr>
        <w:tblW w:w="0" w:type="auto"/>
        <w:tblLayout w:type="fixed"/>
        <w:tblCellMar>
          <w:left w:w="62" w:type="dxa"/>
          <w:right w:w="62" w:type="dxa"/>
        </w:tblCellMar>
        <w:tblLook w:val="0000"/>
      </w:tblPr>
      <w:tblGrid>
        <w:gridCol w:w="2258"/>
        <w:gridCol w:w="6845"/>
      </w:tblGrid>
      <w:tr w:rsidTr="00021E02">
        <w:tblPrEx>
          <w:tblW w:w="0" w:type="auto"/>
          <w:tblLayout w:type="fixed"/>
          <w:tblCellMar>
            <w:left w:w="62" w:type="dxa"/>
            <w:right w:w="62" w:type="dxa"/>
          </w:tblCellMar>
          <w:tblLook w:val="0000"/>
        </w:tblPrEx>
        <w:trPr>
          <w:tblHeader/>
        </w:trPr>
        <w:tc>
          <w:tcPr>
            <w:tcW w:w="2258" w:type="dxa"/>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rPr>
                <w:rStyle w:val="SpecialBold"/>
              </w:rPr>
              <w:t>ELEMENT</w:t>
            </w:r>
          </w:p>
        </w:tc>
        <w:tc>
          <w:tcPr>
            <w:tcW w:w="6845"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rPr>
                <w:rStyle w:val="SpecialBold"/>
              </w:rPr>
              <w:t>PERFORMANCE CRITERIA</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List"/>
              <w:rPr>
                <w:lang w:val="en-NZ"/>
              </w:rPr>
            </w:pPr>
            <w:r w:rsidRPr="00076E15">
              <w:t>1</w:t>
            </w:r>
            <w:r w:rsidRPr="00076E15">
              <w:tab/>
            </w:r>
            <w:r w:rsidRPr="00076E15">
              <w:t>Interpret stencil requirements</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2"/>
            </w:pPr>
            <w:r w:rsidRPr="00076E15">
              <w:t>1.1</w:t>
            </w:r>
            <w:r w:rsidRPr="00076E15">
              <w:tab/>
              <w:t xml:space="preserve">Design specifications are analysed and discussed with </w:t>
            </w:r>
            <w:r w:rsidRPr="00076E15">
              <w:rPr>
                <w:rStyle w:val="BoldandItalics"/>
              </w:rPr>
              <w:t>appropriate personnel</w:t>
            </w:r>
            <w:r w:rsidRPr="00076E15">
              <w:t xml:space="preserve"> to confirm stencil requirements.</w:t>
            </w:r>
          </w:p>
          <w:p w:rsidR="00000000" w:rsidRPr="00076E15" w:rsidP="00076E15">
            <w:pPr>
              <w:pStyle w:val="List2"/>
            </w:pPr>
            <w:r w:rsidRPr="00076E15">
              <w:t>1.2</w:t>
            </w:r>
            <w:r w:rsidRPr="00076E15">
              <w:tab/>
              <w:t xml:space="preserve"> Workstation, </w:t>
            </w:r>
            <w:r w:rsidRPr="00076E15">
              <w:rPr>
                <w:rStyle w:val="BoldandItalics"/>
              </w:rPr>
              <w:t>tools and equipment</w:t>
            </w:r>
            <w:r w:rsidRPr="00076E15">
              <w:t xml:space="preserve"> are set up according to specifications for work.</w:t>
            </w:r>
          </w:p>
          <w:p w:rsidR="00000000" w:rsidRPr="00076E15" w:rsidP="00076E15">
            <w:pPr>
              <w:pStyle w:val="List2"/>
            </w:pPr>
            <w:r w:rsidRPr="00076E15">
              <w:t>1.3</w:t>
            </w:r>
            <w:r w:rsidRPr="00076E15">
              <w:tab/>
              <w:t>Desired effects of sc</w:t>
            </w:r>
            <w:r w:rsidRPr="00076E15">
              <w:t xml:space="preserve">reen printing are identified and appropriate </w:t>
            </w:r>
            <w:r w:rsidRPr="00076E15">
              <w:rPr>
                <w:rStyle w:val="BoldandItalics"/>
              </w:rPr>
              <w:t>conversion technique</w:t>
            </w:r>
            <w:r w:rsidRPr="00076E15">
              <w:t xml:space="preserve">  is selected to achieve required </w:t>
            </w:r>
            <w:r w:rsidRPr="00076E15">
              <w:rPr>
                <w:rStyle w:val="BoldandItalics"/>
              </w:rPr>
              <w:t>design outcome</w:t>
            </w:r>
            <w:r w:rsidRPr="00076E15">
              <w:t xml:space="preserve">   </w:t>
            </w:r>
          </w:p>
          <w:p w:rsidR="00000000" w:rsidRPr="00076E15" w:rsidP="00076E15">
            <w:pPr>
              <w:pStyle w:val="List2"/>
            </w:pPr>
            <w:r w:rsidRPr="00076E15">
              <w:t>1.4</w:t>
            </w:r>
            <w:r w:rsidRPr="00076E15">
              <w:tab/>
              <w:t xml:space="preserve">Layouts are accurately prepared and labeled </w:t>
            </w:r>
          </w:p>
          <w:p w:rsidR="00000000" w:rsidRPr="00076E15" w:rsidP="00076E15">
            <w:pPr>
              <w:pStyle w:val="List2"/>
            </w:pPr>
            <w:r w:rsidRPr="00076E15">
              <w:t>1.5</w:t>
            </w:r>
            <w:r w:rsidRPr="00076E15">
              <w:tab/>
            </w:r>
            <w:r w:rsidRPr="00076E15">
              <w:rPr>
                <w:rStyle w:val="SpecialBold"/>
              </w:rPr>
              <w:t>Media</w:t>
            </w:r>
            <w:r w:rsidRPr="00076E15">
              <w:t xml:space="preserve"> is selected to prepare stencils </w:t>
            </w:r>
          </w:p>
          <w:p w:rsidR="00000000" w:rsidP="00076E15">
            <w:pPr>
              <w:pStyle w:val="List2"/>
              <w:rPr>
                <w:lang w:val="en-NZ"/>
              </w:rPr>
            </w:pPr>
            <w:r w:rsidRPr="00076E15">
              <w:t>1.6</w:t>
            </w:r>
            <w:r w:rsidRPr="00076E15">
              <w:tab/>
            </w:r>
            <w:r w:rsidRPr="00076E15">
              <w:t>Stencils are completed and checked against design</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List"/>
              <w:rPr>
                <w:lang w:val="en-NZ"/>
              </w:rPr>
            </w:pPr>
            <w:r w:rsidRPr="00076E15">
              <w:t>2</w:t>
            </w:r>
            <w:r w:rsidRPr="00076E15">
              <w:tab/>
              <w:t xml:space="preserve">Prepare screens </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t>2.1  Screen types and mesh are selected for appropriate substrates</w:t>
            </w:r>
          </w:p>
          <w:p w:rsidR="00000000" w:rsidRPr="00076E15" w:rsidP="00076E15">
            <w:pPr>
              <w:pStyle w:val="List"/>
            </w:pPr>
            <w:r w:rsidRPr="00076E15">
              <w:t>2.2</w:t>
            </w:r>
            <w:r w:rsidRPr="00076E15">
              <w:tab/>
            </w:r>
            <w:r w:rsidRPr="00076E15">
              <w:rPr>
                <w:rStyle w:val="BoldandItalics"/>
              </w:rPr>
              <w:t>Screens are</w:t>
            </w:r>
            <w:r w:rsidRPr="00076E15">
              <w:t xml:space="preserve">  </w:t>
            </w:r>
            <w:r w:rsidRPr="00076E15">
              <w:rPr>
                <w:rStyle w:val="BoldandItalics"/>
              </w:rPr>
              <w:t>prepared</w:t>
            </w:r>
            <w:r w:rsidRPr="00076E15">
              <w:t xml:space="preserve">  for stencil process and checked against quality standards </w:t>
            </w:r>
          </w:p>
          <w:p w:rsidR="00000000" w:rsidRPr="00076E15" w:rsidP="00076E15">
            <w:pPr>
              <w:pStyle w:val="List2"/>
            </w:pPr>
            <w:r w:rsidRPr="00076E15">
              <w:t>2.3</w:t>
            </w:r>
            <w:r w:rsidRPr="00076E15">
              <w:tab/>
              <w:t xml:space="preserve"> Stencil masters are exposed </w:t>
            </w:r>
            <w:r w:rsidRPr="00076E15">
              <w:t xml:space="preserve">according to industry specifications. </w:t>
            </w:r>
          </w:p>
          <w:p w:rsidR="00000000" w:rsidRPr="00076E15" w:rsidP="00076E15">
            <w:pPr>
              <w:pStyle w:val="List2"/>
            </w:pPr>
            <w:r w:rsidRPr="00076E15">
              <w:t>2.4</w:t>
            </w:r>
            <w:r w:rsidRPr="00076E15">
              <w:tab/>
              <w:t xml:space="preserve"> Screen images are developed, dried and finished.</w:t>
            </w:r>
          </w:p>
          <w:p w:rsidR="00000000" w:rsidP="00076E15">
            <w:pPr>
              <w:pStyle w:val="List"/>
              <w:rPr>
                <w:lang w:val="en-NZ"/>
              </w:rPr>
            </w:pPr>
            <w:r w:rsidRPr="00076E15">
              <w:t>2.5</w:t>
            </w:r>
            <w:r w:rsidRPr="00076E15">
              <w:tab/>
              <w:t xml:space="preserve">Screen preparation is applied according to </w:t>
            </w:r>
            <w:r w:rsidRPr="00076E15">
              <w:rPr>
                <w:rStyle w:val="BoldandItalics"/>
              </w:rPr>
              <w:t>OH</w:t>
            </w:r>
            <w:r w:rsidRPr="00076E15">
              <w:t>&amp;</w:t>
            </w:r>
            <w:r w:rsidRPr="00076E15">
              <w:rPr>
                <w:rStyle w:val="BoldandItalics"/>
              </w:rPr>
              <w:t>S practices</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 xml:space="preserve">3  Test screens and stencil quality </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
            </w:pPr>
            <w:r w:rsidRPr="00076E15">
              <w:t>3.1</w:t>
            </w:r>
            <w:r w:rsidRPr="00076E15">
              <w:tab/>
              <w:t>Strike off is printed and checked against design specificat</w:t>
            </w:r>
            <w:r w:rsidRPr="00076E15">
              <w:t xml:space="preserve">ions to ensure quality standards are met </w:t>
            </w:r>
          </w:p>
          <w:p w:rsidR="00000000" w:rsidRPr="00076E15" w:rsidP="00076E15">
            <w:pPr>
              <w:pStyle w:val="List"/>
            </w:pPr>
            <w:r w:rsidRPr="00076E15">
              <w:t>3.2</w:t>
            </w:r>
            <w:r w:rsidRPr="00076E15">
              <w:tab/>
            </w:r>
            <w:r w:rsidRPr="00076E15">
              <w:rPr>
                <w:rStyle w:val="BoldandItalics"/>
              </w:rPr>
              <w:t>Screen and stencil faults</w:t>
            </w:r>
            <w:r w:rsidRPr="00076E15">
              <w:t xml:space="preserve"> are identified and causes determined  </w:t>
            </w:r>
          </w:p>
          <w:p w:rsidR="00000000" w:rsidRPr="00076E15" w:rsidP="00076E15">
            <w:pPr>
              <w:pStyle w:val="List2"/>
            </w:pPr>
            <w:r w:rsidRPr="00076E15">
              <w:t>3.3</w:t>
            </w:r>
            <w:r w:rsidRPr="00076E15">
              <w:tab/>
              <w:t>Modifications to screens are applied as required using appropriate techniques, processes or materials</w:t>
            </w:r>
          </w:p>
          <w:p w:rsidR="00000000" w:rsidRPr="00076E15" w:rsidP="00076E15">
            <w:pPr>
              <w:pStyle w:val="List2"/>
            </w:pPr>
            <w:r w:rsidRPr="00076E15">
              <w:t>3.4</w:t>
            </w:r>
            <w:r w:rsidRPr="00076E15">
              <w:tab/>
              <w:t xml:space="preserve">Screens are completed and prepared </w:t>
            </w:r>
            <w:r w:rsidRPr="00076E15">
              <w:t xml:space="preserve">for production processes </w:t>
            </w:r>
          </w:p>
          <w:p w:rsidR="00000000" w:rsidRPr="00076E15" w:rsidP="00076E15">
            <w:pPr>
              <w:pStyle w:val="List2"/>
            </w:pPr>
            <w:r w:rsidRPr="00076E15">
              <w:t>3.5</w:t>
            </w:r>
            <w:r w:rsidRPr="00076E15">
              <w:tab/>
              <w:t xml:space="preserve"> Outcomes are examined and checked against specifications with appropriate personnel </w:t>
            </w:r>
          </w:p>
        </w:tc>
      </w:tr>
    </w:tbl>
    <w:p w:rsidR="00000000" w:rsidRPr="00076E15" w:rsidP="00076E15">
      <w:pPr>
        <w:pStyle w:val="BodyText"/>
      </w:pPr>
    </w:p>
    <w:p w:rsidR="00000000" w:rsidRPr="00076E15" w:rsidP="00076E15">
      <w:pPr>
        <w:pStyle w:val="AllowPageBreak"/>
      </w:pPr>
    </w:p>
    <w:p w:rsidR="00000000" w:rsidRPr="00076E15" w:rsidP="00076E15">
      <w:pPr>
        <w:pStyle w:val="Heading1"/>
      </w:pPr>
      <w:bookmarkStart w:id="9" w:name="O_96191"/>
      <w:bookmarkEnd w:id="9"/>
      <w:r w:rsidRPr="00076E15">
        <w:t>Required Skills and Knowledge</w:t>
      </w:r>
    </w:p>
    <w:tbl>
      <w:tblPr>
        <w:tblW w:w="0" w:type="auto"/>
        <w:tblLayout w:type="fixed"/>
        <w:tblCellMar>
          <w:left w:w="62" w:type="dxa"/>
          <w:right w:w="62" w:type="dxa"/>
        </w:tblCellMar>
        <w:tblLook w:val="0000"/>
      </w:tblPr>
      <w:tblGrid>
        <w:gridCol w:w="9103"/>
      </w:tblGrid>
      <w:tr w:rsidTr="00021E02">
        <w:tblPrEx>
          <w:tblW w:w="0" w:type="auto"/>
          <w:tblLayout w:type="fixed"/>
          <w:tblCellMar>
            <w:left w:w="62" w:type="dxa"/>
            <w:right w:w="62" w:type="dxa"/>
          </w:tblCellMar>
          <w:tblLook w:val="0000"/>
        </w:tblPrEx>
        <w:trPr>
          <w:tblHeader/>
        </w:trPr>
        <w:tc>
          <w:tcPr>
            <w:tcW w:w="9103" w:type="dxa"/>
            <w:tcBorders>
              <w:top w:val="nil"/>
              <w:left w:val="nil"/>
              <w:bottom w:val="nil"/>
              <w:right w:val="nil"/>
            </w:tcBorders>
            <w:tcMar>
              <w:top w:w="0" w:type="dxa"/>
              <w:left w:w="62" w:type="dxa"/>
              <w:bottom w:w="0" w:type="dxa"/>
              <w:right w:w="62" w:type="dxa"/>
            </w:tcMar>
          </w:tcPr>
          <w:p w:rsidR="00000000" w:rsidRPr="00076E15" w:rsidP="00076E15">
            <w:pPr>
              <w:pStyle w:val="BodyText"/>
              <w:rPr>
                <w:rStyle w:val="SpecialBold"/>
              </w:rPr>
            </w:pPr>
          </w:p>
          <w:p w:rsidR="00000000" w:rsidP="00076E15">
            <w:pPr>
              <w:pStyle w:val="BodyText"/>
              <w:rPr>
                <w:rFonts w:ascii="Tahoma" w:hAnsi="Tahoma"/>
                <w:lang w:val="en-NZ"/>
              </w:rPr>
            </w:pPr>
            <w:r w:rsidRPr="00076E15">
              <w:t>This describes the essential skills and knowledge and their level, required for this unit.</w:t>
            </w:r>
          </w:p>
        </w:tc>
      </w:tr>
      <w:tr w:rsidTr="00021E02">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t>Demonstrates skills to:</w:t>
            </w:r>
          </w:p>
          <w:p w:rsidR="00000000" w:rsidRPr="00076E15" w:rsidP="00076E15">
            <w:pPr>
              <w:pStyle w:val="ListBullet"/>
            </w:pPr>
            <w:r w:rsidRPr="00076E15">
              <w:t>use tools and equipment associated with screen printing</w:t>
            </w:r>
          </w:p>
          <w:p w:rsidR="00000000" w:rsidRPr="00076E15" w:rsidP="00076E15">
            <w:pPr>
              <w:pStyle w:val="ListBullet"/>
            </w:pPr>
            <w:r w:rsidRPr="00076E15">
              <w:t>read, interpret and follow information on work specifications, standard operating procedures and work instructions, and other reference material</w:t>
            </w:r>
          </w:p>
          <w:p w:rsidR="00000000" w:rsidRPr="00076E15" w:rsidP="00076E15">
            <w:pPr>
              <w:pStyle w:val="ListBullet"/>
            </w:pPr>
            <w:r w:rsidRPr="00076E15">
              <w:t>maintain accurate records</w:t>
            </w:r>
          </w:p>
          <w:p w:rsidR="00000000" w:rsidRPr="00076E15" w:rsidP="00076E15">
            <w:pPr>
              <w:pStyle w:val="ListBullet"/>
            </w:pPr>
            <w:r w:rsidRPr="00076E15">
              <w:t>communicate within the workplace</w:t>
            </w:r>
          </w:p>
          <w:p w:rsidR="00000000" w:rsidRPr="00076E15" w:rsidP="00076E15">
            <w:pPr>
              <w:pStyle w:val="ListBullet"/>
            </w:pPr>
            <w:r w:rsidRPr="00076E15">
              <w:t>sequence operations</w:t>
            </w:r>
          </w:p>
          <w:p w:rsidR="00000000" w:rsidRPr="00076E15" w:rsidP="00076E15">
            <w:pPr>
              <w:pStyle w:val="ListBullet"/>
            </w:pPr>
            <w:r w:rsidRPr="00076E15">
              <w:t>meet specifications</w:t>
            </w:r>
          </w:p>
          <w:p w:rsidR="00000000" w:rsidRPr="00076E15" w:rsidP="00076E15">
            <w:pPr>
              <w:pStyle w:val="ListBullet"/>
            </w:pPr>
            <w:r w:rsidRPr="00076E15">
              <w:t>clarify and check task-related information</w:t>
            </w:r>
          </w:p>
          <w:p w:rsidR="00000000" w:rsidP="00076E15">
            <w:pPr>
              <w:pStyle w:val="ListBullet"/>
              <w:rPr>
                <w:lang w:val="en-NZ"/>
              </w:rPr>
            </w:pPr>
            <w:r w:rsidRPr="00076E15">
              <w:t>carry out work according to OH&amp;S practices</w:t>
            </w:r>
          </w:p>
        </w:tc>
      </w:tr>
      <w:tr w:rsidTr="00021E02">
        <w:tblPrEx>
          <w:tblW w:w="0" w:type="auto"/>
          <w:tblLayout w:type="fixed"/>
          <w:tblCellMar>
            <w:left w:w="62" w:type="dxa"/>
            <w:right w:w="62" w:type="dxa"/>
          </w:tblCellMar>
          <w:tblLook w:val="0000"/>
        </w:tblPrEx>
        <w:tc>
          <w:tcPr>
            <w:tcW w:w="9103" w:type="dxa"/>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t>Demonstrates knowledge of:</w:t>
            </w:r>
          </w:p>
          <w:p w:rsidR="00000000" w:rsidRPr="00076E15" w:rsidP="00076E15">
            <w:pPr>
              <w:pStyle w:val="ListBullet"/>
            </w:pPr>
            <w:r w:rsidRPr="00076E15">
              <w:t xml:space="preserve">characteristics of stencil and screen types </w:t>
            </w:r>
          </w:p>
          <w:p w:rsidR="00000000" w:rsidRPr="00076E15" w:rsidP="00076E15">
            <w:pPr>
              <w:pStyle w:val="ListBullet"/>
            </w:pPr>
            <w:r w:rsidRPr="00076E15">
              <w:t>specific design and pri</w:t>
            </w:r>
            <w:r w:rsidRPr="00076E15">
              <w:t>nting practices</w:t>
            </w:r>
          </w:p>
          <w:p w:rsidR="00000000" w:rsidRPr="00076E15" w:rsidP="00076E15">
            <w:pPr>
              <w:pStyle w:val="ListBullet"/>
            </w:pPr>
            <w:r w:rsidRPr="00076E15">
              <w:t>printing processes and practices</w:t>
            </w:r>
          </w:p>
          <w:p w:rsidR="00000000" w:rsidRPr="00076E15" w:rsidP="00076E15">
            <w:pPr>
              <w:pStyle w:val="ListBullet"/>
            </w:pPr>
            <w:r w:rsidRPr="00076E15">
              <w:t>different types of screens and meshes</w:t>
            </w:r>
          </w:p>
          <w:p w:rsidR="00000000" w:rsidRPr="00076E15" w:rsidP="00076E15">
            <w:pPr>
              <w:pStyle w:val="ListBullet"/>
            </w:pPr>
            <w:r w:rsidRPr="00076E15">
              <w:t xml:space="preserve">different types of medium </w:t>
            </w:r>
          </w:p>
          <w:p w:rsidR="00000000" w:rsidRPr="00076E15" w:rsidP="00076E15">
            <w:pPr>
              <w:pStyle w:val="ListBullet"/>
            </w:pPr>
            <w:r w:rsidRPr="00076E15">
              <w:t xml:space="preserve">stencil and printing techniques </w:t>
            </w:r>
          </w:p>
          <w:p w:rsidR="00000000" w:rsidRPr="00076E15" w:rsidP="00076E15">
            <w:pPr>
              <w:pStyle w:val="ListBullet"/>
            </w:pPr>
            <w:r w:rsidRPr="00076E15">
              <w:t>OH&amp;S practices, including hazard identification and control measures</w:t>
            </w:r>
          </w:p>
          <w:p w:rsidR="00000000" w:rsidRPr="00076E15" w:rsidP="00076E15">
            <w:pPr>
              <w:pStyle w:val="ListBullet"/>
            </w:pPr>
            <w:r w:rsidRPr="00076E15">
              <w:t>quality practices</w:t>
            </w:r>
          </w:p>
          <w:p w:rsidR="00000000" w:rsidRPr="00076E15" w:rsidP="00076E15">
            <w:pPr>
              <w:pStyle w:val="ListBullet"/>
            </w:pPr>
            <w:r w:rsidRPr="00076E15">
              <w:t>workplace practices</w:t>
            </w:r>
          </w:p>
          <w:p w:rsidR="00000000" w:rsidRPr="00076E15" w:rsidP="00076E15">
            <w:pPr>
              <w:pStyle w:val="ListBullet"/>
            </w:pPr>
            <w:r w:rsidRPr="00076E15">
              <w:t>recording and reporting practices</w:t>
            </w:r>
          </w:p>
        </w:tc>
      </w:tr>
    </w:tbl>
    <w:p w:rsidR="00000000" w:rsidRPr="00076E15" w:rsidP="00076E15">
      <w:pPr>
        <w:pStyle w:val="BodyText"/>
      </w:pPr>
    </w:p>
    <w:p w:rsidR="00000000" w:rsidRPr="00076E15" w:rsidP="00076E15">
      <w:pPr>
        <w:pStyle w:val="AllowPageBreak"/>
      </w:pPr>
    </w:p>
    <w:p w:rsidR="00000000" w:rsidRPr="00076E15" w:rsidP="00076E15">
      <w:pPr>
        <w:pStyle w:val="Heading1"/>
      </w:pPr>
      <w:bookmarkStart w:id="10" w:name="O_96192"/>
      <w:bookmarkEnd w:id="10"/>
      <w:r w:rsidRPr="00076E15">
        <w:t>Evidence Guide</w:t>
      </w:r>
    </w:p>
    <w:tbl>
      <w:tblPr>
        <w:tblW w:w="0" w:type="auto"/>
        <w:tblLayout w:type="fixed"/>
        <w:tblCellMar>
          <w:left w:w="62" w:type="dxa"/>
          <w:right w:w="62" w:type="dxa"/>
        </w:tblCellMar>
        <w:tblLook w:val="0000"/>
      </w:tblPr>
      <w:tblGrid>
        <w:gridCol w:w="2250"/>
        <w:gridCol w:w="6822"/>
        <w:gridCol w:w="31"/>
      </w:tblGrid>
      <w:tr w:rsidTr="00021E02">
        <w:tblPrEx>
          <w:tblW w:w="0" w:type="auto"/>
          <w:tblLayout w:type="fixed"/>
          <w:tblCellMar>
            <w:left w:w="62" w:type="dxa"/>
            <w:right w:w="62" w:type="dxa"/>
          </w:tblCellMar>
          <w:tblLook w:val="0000"/>
        </w:tblPrEx>
        <w:trPr>
          <w:gridAfter w:val="1"/>
          <w:wAfter w:w="31" w:type="dxa"/>
          <w:tblHeader/>
        </w:trPr>
        <w:tc>
          <w:tcPr>
            <w:tcW w:w="9072" w:type="dxa"/>
            <w:gridSpan w:val="2"/>
            <w:tcBorders>
              <w:top w:val="nil"/>
              <w:left w:val="nil"/>
              <w:bottom w:val="nil"/>
              <w:right w:val="nil"/>
            </w:tcBorders>
            <w:tcMar>
              <w:top w:w="0" w:type="dxa"/>
              <w:left w:w="62" w:type="dxa"/>
              <w:bottom w:w="0" w:type="dxa"/>
              <w:right w:w="62" w:type="dxa"/>
            </w:tcMar>
          </w:tcPr>
          <w:p w:rsidR="00000000" w:rsidRPr="00076E15" w:rsidP="00076E15">
            <w:pPr>
              <w:pStyle w:val="BodyText"/>
              <w:rPr>
                <w:rStyle w:val="SpecialBold"/>
              </w:rPr>
            </w:pPr>
          </w:p>
          <w:p w:rsidR="00000000" w:rsidP="00076E15">
            <w:pPr>
              <w:pStyle w:val="BodyText"/>
              <w:rPr>
                <w:rFonts w:ascii="Tahoma" w:hAnsi="Tahoma"/>
                <w:lang w:val="en-NZ"/>
              </w:rPr>
            </w:pPr>
            <w:r w:rsidRPr="00076E15">
              <w:t>The Evidence Guide provides advice on assessment and must be read in conjunction with the Performance Criteria, Required Skills and Knowledge, the Range Statement and the Assessment Guideli</w:t>
            </w:r>
            <w:r w:rsidRPr="00076E15">
              <w:t>nes for the Training Package.</w:t>
            </w:r>
          </w:p>
        </w:tc>
      </w:tr>
      <w:tr w:rsidTr="00021E02">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Critical aspects of evidence</w:t>
            </w:r>
          </w:p>
        </w:tc>
        <w:tc>
          <w:tcPr>
            <w:tcW w:w="6853" w:type="dxa"/>
            <w:gridSpan w:val="2"/>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t>Demonstrates skills and knowledge to:</w:t>
            </w:r>
          </w:p>
          <w:p w:rsidR="00000000" w:rsidRPr="00076E15" w:rsidP="00076E15">
            <w:pPr>
              <w:pStyle w:val="ListBullet"/>
            </w:pPr>
            <w:r w:rsidRPr="00076E15">
              <w:t>analyse design specifications and interpret production requirements</w:t>
            </w:r>
          </w:p>
          <w:p w:rsidR="00000000" w:rsidRPr="00076E15" w:rsidP="00076E15">
            <w:pPr>
              <w:pStyle w:val="ListBullet"/>
            </w:pPr>
            <w:r w:rsidRPr="00076E15">
              <w:t>identify and address faults</w:t>
            </w:r>
          </w:p>
          <w:p w:rsidR="00000000" w:rsidRPr="00076E15" w:rsidP="00076E15">
            <w:pPr>
              <w:pStyle w:val="ListBullet"/>
            </w:pPr>
            <w:r w:rsidRPr="00076E15">
              <w:t>determine requirements of design and conversion to print</w:t>
            </w:r>
          </w:p>
          <w:p w:rsidR="00000000" w:rsidRPr="00076E15" w:rsidP="00076E15">
            <w:pPr>
              <w:pStyle w:val="ListBullet"/>
            </w:pPr>
            <w:r w:rsidRPr="00076E15">
              <w:t>make minor adjustments to equipment</w:t>
            </w:r>
          </w:p>
          <w:p w:rsidR="00000000" w:rsidRPr="00076E15" w:rsidP="00076E15">
            <w:pPr>
              <w:pStyle w:val="ListBullet"/>
            </w:pPr>
            <w:r w:rsidRPr="00076E15">
              <w:t xml:space="preserve">use printing techniques to achieve design effects </w:t>
            </w:r>
          </w:p>
          <w:p w:rsidR="00000000" w:rsidRPr="00076E15" w:rsidP="00076E15">
            <w:pPr>
              <w:pStyle w:val="ListBullet"/>
            </w:pPr>
            <w:r w:rsidRPr="00076E15">
              <w:t>recognise and apply stencil application for image use, design and printing techniques</w:t>
            </w:r>
          </w:p>
          <w:p w:rsidR="00000000" w:rsidP="00076E15">
            <w:pPr>
              <w:pStyle w:val="ListBullet"/>
              <w:rPr>
                <w:lang w:val="en-NZ"/>
              </w:rPr>
            </w:pPr>
            <w:r w:rsidRPr="00076E15">
              <w:t>evaluate own work and conduct quality checks</w:t>
            </w:r>
          </w:p>
        </w:tc>
      </w:tr>
      <w:tr w:rsidTr="00021E02">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Consistency in performance</w:t>
            </w:r>
          </w:p>
        </w:tc>
        <w:tc>
          <w:tcPr>
            <w:tcW w:w="6853" w:type="dxa"/>
            <w:gridSpan w:val="2"/>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t>Consistently applies skills and knowledge when:</w:t>
            </w:r>
          </w:p>
          <w:p w:rsidR="00000000" w:rsidRPr="00076E15" w:rsidP="00076E15">
            <w:pPr>
              <w:pStyle w:val="ListBullet"/>
            </w:pPr>
            <w:r w:rsidRPr="00076E15">
              <w:t>organising work</w:t>
            </w:r>
          </w:p>
          <w:p w:rsidR="00000000" w:rsidRPr="00076E15" w:rsidP="00076E15">
            <w:pPr>
              <w:pStyle w:val="ListBullet"/>
            </w:pPr>
            <w:r w:rsidRPr="00076E15">
              <w:t>completing tasks</w:t>
            </w:r>
          </w:p>
          <w:p w:rsidR="00000000" w:rsidRPr="00076E15" w:rsidP="00076E15">
            <w:pPr>
              <w:pStyle w:val="ListBullet"/>
            </w:pPr>
            <w:r w:rsidRPr="00076E15">
              <w:t>identifying improvements</w:t>
            </w:r>
          </w:p>
          <w:p w:rsidR="00000000" w:rsidRPr="00076E15" w:rsidP="00076E15">
            <w:pPr>
              <w:pStyle w:val="ListBullet"/>
            </w:pPr>
            <w:r w:rsidRPr="00076E15">
              <w:t>using workplace practices</w:t>
            </w:r>
          </w:p>
          <w:p w:rsidR="00000000" w:rsidRPr="00076E15" w:rsidP="00076E15">
            <w:pPr>
              <w:pStyle w:val="ListBullet"/>
            </w:pPr>
            <w:r w:rsidRPr="00076E15">
              <w:t>using OH&amp;S practices</w:t>
            </w:r>
          </w:p>
          <w:p w:rsidR="00000000" w:rsidRPr="00076E15" w:rsidP="00076E15">
            <w:pPr>
              <w:pStyle w:val="ListBullet"/>
            </w:pPr>
            <w:r w:rsidRPr="00076E15">
              <w:t>recording and reporting accidents and incidents</w:t>
            </w:r>
          </w:p>
          <w:p w:rsidR="00000000" w:rsidRPr="00076E15" w:rsidP="00076E15">
            <w:pPr>
              <w:pStyle w:val="ListBullet"/>
            </w:pPr>
            <w:r w:rsidRPr="00076E15">
              <w:t xml:space="preserve">assessing operational readiness of equipment used and </w:t>
            </w:r>
            <w:r w:rsidRPr="00076E15">
              <w:t>work processes</w:t>
            </w:r>
          </w:p>
          <w:p w:rsidR="00000000" w:rsidP="00076E15">
            <w:pPr>
              <w:pStyle w:val="ListBullet"/>
              <w:rPr>
                <w:lang w:val="en-NZ"/>
              </w:rPr>
            </w:pPr>
            <w:r w:rsidRPr="00076E15">
              <w:t>completing work systematically with attention to detail without damage to goods and equipment</w:t>
            </w:r>
          </w:p>
        </w:tc>
      </w:tr>
      <w:tr w:rsidTr="00021E02">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Resource implications</w:t>
            </w:r>
          </w:p>
        </w:tc>
        <w:tc>
          <w:tcPr>
            <w:tcW w:w="6853" w:type="dxa"/>
            <w:gridSpan w:val="2"/>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Access is required to real or appropriately simulated situations, including work areas, materials and equipment, and to info</w:t>
            </w:r>
            <w:r w:rsidRPr="00076E15">
              <w:t>rmation on workplace practices and OH&amp;S practices.</w:t>
            </w:r>
          </w:p>
        </w:tc>
      </w:tr>
      <w:tr w:rsidTr="00021E02">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Context for assessment</w:t>
            </w:r>
          </w:p>
        </w:tc>
        <w:tc>
          <w:tcPr>
            <w:tcW w:w="6853" w:type="dxa"/>
            <w:gridSpan w:val="2"/>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Assessment may occur on the job or in an appropriately simulated environment.</w:t>
            </w:r>
          </w:p>
        </w:tc>
      </w:tr>
      <w:tr w:rsidTr="00021E02">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Interdependent assessment</w:t>
            </w:r>
          </w:p>
        </w:tc>
        <w:tc>
          <w:tcPr>
            <w:tcW w:w="6853" w:type="dxa"/>
            <w:gridSpan w:val="2"/>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t>This unit may be assessed independently or in combination with other relevant units.</w:t>
            </w:r>
          </w:p>
        </w:tc>
      </w:tr>
    </w:tbl>
    <w:p w:rsidR="00000000" w:rsidRPr="00076E15" w:rsidP="00076E15">
      <w:pPr>
        <w:pStyle w:val="BodyText"/>
      </w:pPr>
    </w:p>
    <w:p w:rsidR="00000000" w:rsidRPr="00076E15" w:rsidP="00076E15">
      <w:pPr>
        <w:pStyle w:val="AllowPageBreak"/>
      </w:pPr>
    </w:p>
    <w:p w:rsidR="00000000" w:rsidRPr="00076E15" w:rsidP="00076E15">
      <w:pPr>
        <w:pStyle w:val="Heading1"/>
      </w:pPr>
      <w:bookmarkStart w:id="11" w:name="O_96193"/>
      <w:bookmarkEnd w:id="11"/>
      <w:r w:rsidRPr="00076E15">
        <w:t>Range Statement</w:t>
      </w:r>
    </w:p>
    <w:tbl>
      <w:tblPr>
        <w:tblW w:w="0" w:type="auto"/>
        <w:tblLayout w:type="fixed"/>
        <w:tblCellMar>
          <w:left w:w="62" w:type="dxa"/>
          <w:right w:w="62" w:type="dxa"/>
        </w:tblCellMar>
        <w:tblLook w:val="0000"/>
      </w:tblPr>
      <w:tblGrid>
        <w:gridCol w:w="2258"/>
        <w:gridCol w:w="6845"/>
      </w:tblGrid>
      <w:tr w:rsidTr="00021E02">
        <w:tblPrEx>
          <w:tblW w:w="0" w:type="auto"/>
          <w:tblLayout w:type="fixed"/>
          <w:tblCellMar>
            <w:left w:w="62" w:type="dxa"/>
            <w:right w:w="62" w:type="dxa"/>
          </w:tblCellMar>
          <w:tblLook w:val="0000"/>
        </w:tblPrEx>
        <w:tc>
          <w:tcPr>
            <w:tcW w:w="9103" w:type="dxa"/>
            <w:gridSpan w:val="2"/>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rPr>
                <w:rStyle w:val="SpecialBold"/>
              </w:rPr>
              <w:t>RANGE STATEMENT</w:t>
            </w:r>
          </w:p>
          <w:p w:rsidR="00000000" w:rsidP="00076E15">
            <w:pPr>
              <w:pStyle w:val="BodyText"/>
              <w:rPr>
                <w:lang w:val="en-NZ"/>
              </w:rPr>
            </w:pPr>
            <w:r w:rsidRPr="00076E15">
              <w:t>The range statement relates to the unit of competency as a whole. It allows for different work environments and situations</w:t>
            </w:r>
            <w:r w:rsidRPr="00076E15">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076E15">
              <w:t>accessibility of the item, and local industry and regional contexts.</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Legislative/regulatory requirements</w:t>
            </w:r>
          </w:p>
        </w:tc>
        <w:tc>
          <w:tcPr>
            <w:tcW w:w="6845"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All work must comply with relevant Federal and State or Territory legislative or regulatory requirements.</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Appropriate personnel may include</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Bullet"/>
            </w:pPr>
            <w:r w:rsidRPr="00076E15">
              <w:t>trainers</w:t>
            </w:r>
          </w:p>
          <w:p w:rsidR="00000000" w:rsidRPr="00076E15" w:rsidP="00076E15">
            <w:pPr>
              <w:pStyle w:val="ListBullet"/>
            </w:pPr>
            <w:r w:rsidRPr="00076E15">
              <w:t>colleagues</w:t>
            </w:r>
          </w:p>
          <w:p w:rsidR="00000000" w:rsidRPr="00076E15" w:rsidP="00076E15">
            <w:pPr>
              <w:pStyle w:val="ListBullet"/>
            </w:pPr>
            <w:r w:rsidRPr="00076E15">
              <w:t>mentors</w:t>
            </w:r>
          </w:p>
          <w:p w:rsidR="00000000" w:rsidRPr="00076E15" w:rsidP="00076E15">
            <w:pPr>
              <w:pStyle w:val="ListBullet"/>
            </w:pPr>
            <w:r w:rsidRPr="00076E15">
              <w:t>designers</w:t>
            </w:r>
          </w:p>
          <w:p w:rsidR="00000000" w:rsidP="00076E15">
            <w:pPr>
              <w:pStyle w:val="ListBullet"/>
              <w:rPr>
                <w:lang w:val="en-NZ"/>
              </w:rPr>
            </w:pPr>
            <w:r w:rsidRPr="00076E15">
              <w:t>members of the design team</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Conversion technique may include</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Bullet"/>
            </w:pPr>
            <w:r w:rsidRPr="00076E15">
              <w:t>basic stencils</w:t>
            </w:r>
          </w:p>
          <w:p w:rsidR="00000000" w:rsidRPr="00076E15" w:rsidP="00076E15">
            <w:pPr>
              <w:pStyle w:val="ListBullet"/>
            </w:pPr>
            <w:r w:rsidRPr="00076E15">
              <w:t>hand cut and hand drawn stencils</w:t>
            </w:r>
          </w:p>
          <w:p w:rsidR="00000000" w:rsidRPr="00076E15" w:rsidP="00076E15">
            <w:pPr>
              <w:pStyle w:val="ListBullet"/>
            </w:pPr>
            <w:r w:rsidRPr="00076E15">
              <w:t>photosensitive stencils</w:t>
            </w:r>
          </w:p>
          <w:p w:rsidR="00000000" w:rsidRPr="00076E15" w:rsidP="00076E15">
            <w:pPr>
              <w:pStyle w:val="ListBullet"/>
            </w:pPr>
            <w:r w:rsidRPr="00076E15">
              <w:t>autographic</w:t>
            </w:r>
          </w:p>
          <w:p w:rsidR="00000000" w:rsidRPr="00076E15" w:rsidP="00076E15">
            <w:pPr>
              <w:pStyle w:val="ListBullet"/>
            </w:pPr>
            <w:r w:rsidRPr="00076E15">
              <w:t>digitally generated stencils</w:t>
            </w:r>
          </w:p>
          <w:p w:rsidR="00000000" w:rsidP="00076E15">
            <w:pPr>
              <w:pStyle w:val="ListBullet"/>
              <w:rPr>
                <w:lang w:val="en-NZ"/>
              </w:rPr>
            </w:pPr>
            <w:r w:rsidRPr="00076E15">
              <w:t>multi coloured separations.</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 xml:space="preserve">Media may include </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Bullet"/>
            </w:pPr>
            <w:r w:rsidRPr="00076E15">
              <w:t>ruby lithe</w:t>
            </w:r>
          </w:p>
          <w:p w:rsidR="00000000" w:rsidRPr="00076E15" w:rsidP="00076E15">
            <w:pPr>
              <w:pStyle w:val="ListBullet"/>
            </w:pPr>
            <w:r w:rsidRPr="00076E15">
              <w:t>designers opaque</w:t>
            </w:r>
          </w:p>
          <w:p w:rsidR="00000000" w:rsidRPr="00076E15" w:rsidP="00076E15">
            <w:pPr>
              <w:pStyle w:val="ListBullet"/>
            </w:pPr>
            <w:r w:rsidRPr="00076E15">
              <w:t>ink</w:t>
            </w:r>
          </w:p>
          <w:p w:rsidR="00000000" w:rsidRPr="00076E15" w:rsidP="00076E15">
            <w:pPr>
              <w:pStyle w:val="ListBullet"/>
            </w:pPr>
            <w:r w:rsidRPr="00076E15">
              <w:t>black wax crayon</w:t>
            </w:r>
          </w:p>
          <w:p w:rsidR="00000000" w:rsidRPr="00076E15" w:rsidP="00076E15">
            <w:pPr>
              <w:pStyle w:val="ListBullet"/>
            </w:pPr>
            <w:r w:rsidRPr="00076E15">
              <w:t>digital prints</w:t>
            </w:r>
          </w:p>
          <w:p w:rsidR="00000000" w:rsidRPr="00076E15" w:rsidP="00076E15">
            <w:pPr>
              <w:pStyle w:val="ListBullet"/>
            </w:pPr>
            <w:r w:rsidRPr="00076E15">
              <w:t>drafting film</w:t>
            </w:r>
          </w:p>
          <w:p w:rsidR="00000000" w:rsidP="00076E15">
            <w:pPr>
              <w:pStyle w:val="ListBullet"/>
              <w:rPr>
                <w:lang w:val="en-NZ"/>
              </w:rPr>
            </w:pPr>
            <w:r w:rsidRPr="00076E15">
              <w:t>pen</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Design outcome may include</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Bullet"/>
            </w:pPr>
            <w:r w:rsidRPr="00076E15">
              <w:t>repeat patterns</w:t>
            </w:r>
          </w:p>
          <w:p w:rsidR="00000000" w:rsidRPr="00076E15" w:rsidP="00076E15">
            <w:pPr>
              <w:pStyle w:val="ListBullet"/>
            </w:pPr>
            <w:r w:rsidRPr="00076E15">
              <w:t>border designs</w:t>
            </w:r>
          </w:p>
          <w:p w:rsidR="00000000" w:rsidRPr="00076E15" w:rsidP="00076E15">
            <w:pPr>
              <w:pStyle w:val="ListBullet"/>
            </w:pPr>
            <w:r w:rsidRPr="00076E15">
              <w:t>placement prints</w:t>
            </w:r>
          </w:p>
          <w:p w:rsidR="00000000" w:rsidRPr="00076E15" w:rsidP="00076E15">
            <w:pPr>
              <w:pStyle w:val="ListBullet"/>
            </w:pPr>
            <w:r w:rsidRPr="00076E15">
              <w:t>engineered designs</w:t>
            </w:r>
          </w:p>
          <w:p w:rsidR="00000000" w:rsidP="00076E15">
            <w:pPr>
              <w:pStyle w:val="ListBullet"/>
              <w:rPr>
                <w:lang w:val="en-NZ"/>
              </w:rPr>
            </w:pPr>
            <w:r w:rsidRPr="00076E15">
              <w:t xml:space="preserve">banners </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Screen types include</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Bullet"/>
            </w:pPr>
            <w:r w:rsidRPr="00076E15">
              <w:t>timber, steel, aluminium framed</w:t>
            </w:r>
          </w:p>
          <w:p w:rsidR="00000000" w:rsidRPr="00076E15" w:rsidP="00076E15">
            <w:pPr>
              <w:pStyle w:val="ListBullet"/>
            </w:pPr>
            <w:r w:rsidRPr="00076E15">
              <w:t>butt, mitre, nailed, glued, screwed, welded</w:t>
            </w:r>
          </w:p>
          <w:p w:rsidR="00000000" w:rsidP="00076E15">
            <w:pPr>
              <w:pStyle w:val="ListBullet"/>
              <w:rPr>
                <w:lang w:val="en-NZ"/>
              </w:rPr>
            </w:pPr>
            <w:r w:rsidRPr="00076E15">
              <w:t xml:space="preserve">rectangle, rotary, hat, flat bed </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Meshes include</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Bullet"/>
            </w:pPr>
            <w:r w:rsidRPr="00076E15">
              <w:t>mesh types:</w:t>
            </w:r>
          </w:p>
          <w:p w:rsidR="00000000" w:rsidRPr="00076E15" w:rsidP="00076E15">
            <w:pPr>
              <w:pStyle w:val="ListBullet2"/>
            </w:pPr>
            <w:r w:rsidRPr="00076E15">
              <w:t xml:space="preserve">material  </w:t>
            </w:r>
          </w:p>
          <w:p w:rsidR="00000000" w:rsidRPr="00076E15" w:rsidP="00076E15">
            <w:pPr>
              <w:pStyle w:val="ListBullet2"/>
            </w:pPr>
            <w:r w:rsidRPr="00076E15">
              <w:t>nylon</w:t>
            </w:r>
          </w:p>
          <w:p w:rsidR="00000000" w:rsidRPr="00076E15" w:rsidP="00076E15">
            <w:pPr>
              <w:pStyle w:val="ListBullet2"/>
            </w:pPr>
            <w:r w:rsidRPr="00076E15">
              <w:t>polyester</w:t>
            </w:r>
          </w:p>
          <w:p w:rsidR="00000000" w:rsidRPr="00076E15" w:rsidP="00076E15">
            <w:pPr>
              <w:pStyle w:val="ListBullet2"/>
            </w:pPr>
            <w:r w:rsidRPr="00076E15">
              <w:t>metal</w:t>
            </w:r>
          </w:p>
          <w:p w:rsidR="00000000" w:rsidRPr="00076E15" w:rsidP="00076E15">
            <w:pPr>
              <w:pStyle w:val="ListBullet"/>
            </w:pPr>
            <w:r w:rsidRPr="00076E15">
              <w:t>colour:</w:t>
            </w:r>
          </w:p>
          <w:p w:rsidR="00000000" w:rsidRPr="00076E15" w:rsidP="00076E15">
            <w:pPr>
              <w:pStyle w:val="ListBullet2"/>
            </w:pPr>
            <w:r w:rsidRPr="00076E15">
              <w:t>white</w:t>
            </w:r>
          </w:p>
          <w:p w:rsidR="00000000" w:rsidRPr="00076E15" w:rsidP="00076E15">
            <w:pPr>
              <w:pStyle w:val="ListBullet2"/>
            </w:pPr>
            <w:r w:rsidRPr="00076E15">
              <w:t>yellow</w:t>
            </w:r>
          </w:p>
          <w:p w:rsidR="00000000" w:rsidRPr="00076E15" w:rsidP="00076E15">
            <w:pPr>
              <w:pStyle w:val="ListBullet2"/>
            </w:pPr>
            <w:r w:rsidRPr="00076E15">
              <w:t>red</w:t>
            </w:r>
          </w:p>
          <w:p w:rsidR="00000000" w:rsidRPr="00076E15" w:rsidP="00076E15">
            <w:pPr>
              <w:pStyle w:val="ListBullet"/>
            </w:pPr>
            <w:r w:rsidRPr="00076E15">
              <w:t>size</w:t>
            </w:r>
          </w:p>
          <w:p w:rsidR="00000000" w:rsidP="00076E15">
            <w:pPr>
              <w:pStyle w:val="ListBullet"/>
              <w:rPr>
                <w:lang w:val="en-NZ"/>
              </w:rPr>
            </w:pPr>
            <w:r w:rsidRPr="00076E15">
              <w:t>mono or  multi-filament</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 xml:space="preserve">Screen preparation  may include </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Bullet"/>
            </w:pPr>
            <w:r w:rsidRPr="00076E15">
              <w:t>checking for mesh  tension</w:t>
            </w:r>
          </w:p>
          <w:p w:rsidR="00000000" w:rsidRPr="00076E15" w:rsidP="00076E15">
            <w:pPr>
              <w:pStyle w:val="ListBullet"/>
            </w:pPr>
            <w:r w:rsidRPr="00076E15">
              <w:t>degreasing</w:t>
            </w:r>
          </w:p>
          <w:p w:rsidR="00000000" w:rsidRPr="00076E15" w:rsidP="00076E15">
            <w:pPr>
              <w:pStyle w:val="ListBullet"/>
            </w:pPr>
            <w:r w:rsidRPr="00076E15">
              <w:t>haze removing</w:t>
            </w:r>
          </w:p>
          <w:p w:rsidR="00000000" w:rsidRPr="00076E15" w:rsidP="00076E15">
            <w:pPr>
              <w:pStyle w:val="ListBullet"/>
            </w:pPr>
            <w:r w:rsidRPr="00076E15">
              <w:t>registration marks applied</w:t>
            </w:r>
          </w:p>
          <w:p w:rsidR="00000000" w:rsidP="00076E15">
            <w:pPr>
              <w:pStyle w:val="ListBullet"/>
              <w:rPr>
                <w:lang w:val="en-NZ"/>
              </w:rPr>
            </w:pPr>
            <w:r w:rsidRPr="00076E15">
              <w:t>coating</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Finished includes</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Bullet"/>
            </w:pPr>
            <w:r w:rsidRPr="00076E15">
              <w:t xml:space="preserve">touch up and tape as required </w:t>
            </w:r>
          </w:p>
          <w:p w:rsidR="00000000" w:rsidRPr="00076E15" w:rsidP="00076E15">
            <w:pPr>
              <w:pStyle w:val="ListBullet"/>
            </w:pPr>
            <w:r w:rsidRPr="00076E15">
              <w:t>wash image clean and dry</w:t>
            </w:r>
          </w:p>
          <w:p w:rsidR="00000000" w:rsidRPr="00076E15" w:rsidP="00076E15">
            <w:pPr>
              <w:pStyle w:val="ListBullet"/>
            </w:pPr>
            <w:r w:rsidRPr="00076E15">
              <w:t>check for pinholes</w:t>
            </w:r>
          </w:p>
          <w:p w:rsidR="00000000" w:rsidP="00076E15">
            <w:pPr>
              <w:pStyle w:val="ListBullet"/>
              <w:rPr>
                <w:lang w:val="en-NZ"/>
              </w:rPr>
            </w:pPr>
            <w:r w:rsidRPr="00076E15">
              <w:t>clean wash out of image</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Tools and equip</w:t>
            </w:r>
            <w:r w:rsidRPr="00076E15">
              <w:t>ment may include</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Bullet"/>
            </w:pPr>
            <w:r w:rsidRPr="00076E15">
              <w:t>rulers and tape measures</w:t>
            </w:r>
          </w:p>
          <w:p w:rsidR="00000000" w:rsidRPr="00076E15" w:rsidP="00076E15">
            <w:pPr>
              <w:pStyle w:val="ListBullet"/>
            </w:pPr>
            <w:r w:rsidRPr="00076E15">
              <w:t>light boxes</w:t>
            </w:r>
          </w:p>
          <w:p w:rsidR="00000000" w:rsidRPr="00076E15" w:rsidP="00076E15">
            <w:pPr>
              <w:pStyle w:val="ListBullet"/>
            </w:pPr>
            <w:r w:rsidRPr="00076E15">
              <w:t>graph paper</w:t>
            </w:r>
          </w:p>
          <w:p w:rsidR="00000000" w:rsidRPr="00076E15" w:rsidP="00076E15">
            <w:pPr>
              <w:pStyle w:val="ListBullet"/>
            </w:pPr>
            <w:r w:rsidRPr="00076E15">
              <w:t xml:space="preserve">photocopier  </w:t>
            </w:r>
          </w:p>
          <w:p w:rsidR="00000000" w:rsidRPr="00076E15" w:rsidP="00076E15">
            <w:pPr>
              <w:pStyle w:val="ListBullet"/>
            </w:pPr>
            <w:r w:rsidRPr="00076E15">
              <w:t>overhead projector</w:t>
            </w:r>
          </w:p>
          <w:p w:rsidR="00000000" w:rsidRPr="00076E15" w:rsidP="00076E15">
            <w:pPr>
              <w:pStyle w:val="ListBullet"/>
            </w:pPr>
            <w:r w:rsidRPr="00076E15">
              <w:t>photocopier</w:t>
            </w:r>
          </w:p>
          <w:p w:rsidR="00000000" w:rsidRPr="00076E15" w:rsidP="00076E15">
            <w:pPr>
              <w:pStyle w:val="ListBullet"/>
            </w:pPr>
            <w:r w:rsidRPr="00076E15">
              <w:t>computer equipment</w:t>
            </w:r>
          </w:p>
          <w:p w:rsidR="00000000" w:rsidRPr="00076E15" w:rsidP="00076E15">
            <w:pPr>
              <w:pStyle w:val="ListBullet"/>
            </w:pPr>
            <w:r w:rsidRPr="00076E15">
              <w:t>CAD software</w:t>
            </w:r>
          </w:p>
          <w:p w:rsidR="00000000" w:rsidP="00076E15">
            <w:pPr>
              <w:pStyle w:val="ListBullet"/>
              <w:rPr>
                <w:lang w:val="en-NZ"/>
              </w:rPr>
            </w:pPr>
            <w:r w:rsidRPr="00076E15">
              <w:t xml:space="preserve">tables </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OH&amp;S practices</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BodyText"/>
            </w:pPr>
            <w:r w:rsidRPr="00076E15">
              <w:t>OH&amp;S practices must include hazard identification and control, risk assessment and implementation of risk reduction measures specific to the tasks described by this unit and may include:</w:t>
            </w:r>
          </w:p>
          <w:p w:rsidR="00000000" w:rsidRPr="00076E15" w:rsidP="00076E15">
            <w:pPr>
              <w:pStyle w:val="ListBullet"/>
            </w:pPr>
            <w:r w:rsidRPr="00076E15">
              <w:t>manual handling techniques</w:t>
            </w:r>
          </w:p>
          <w:p w:rsidR="00000000" w:rsidRPr="00076E15" w:rsidP="00076E15">
            <w:pPr>
              <w:pStyle w:val="ListBullet"/>
            </w:pPr>
            <w:r w:rsidRPr="00076E15">
              <w:t>standard operating procedures</w:t>
            </w:r>
          </w:p>
          <w:p w:rsidR="00000000" w:rsidRPr="00076E15" w:rsidP="00076E15">
            <w:pPr>
              <w:pStyle w:val="ListBullet"/>
            </w:pPr>
            <w:r w:rsidRPr="00076E15">
              <w:t>personal pr</w:t>
            </w:r>
            <w:r w:rsidRPr="00076E15">
              <w:t>otective equipment</w:t>
            </w:r>
          </w:p>
          <w:p w:rsidR="00000000" w:rsidRPr="00076E15" w:rsidP="00076E15">
            <w:pPr>
              <w:pStyle w:val="ListBullet"/>
            </w:pPr>
            <w:r w:rsidRPr="00076E15">
              <w:t>safe materials handling</w:t>
            </w:r>
          </w:p>
          <w:p w:rsidR="00000000" w:rsidRPr="00076E15" w:rsidP="00076E15">
            <w:pPr>
              <w:pStyle w:val="ListBullet"/>
            </w:pPr>
            <w:r w:rsidRPr="00076E15">
              <w:t>taking of rest breaks</w:t>
            </w:r>
          </w:p>
          <w:p w:rsidR="00000000" w:rsidRPr="00076E15" w:rsidP="00076E15">
            <w:pPr>
              <w:pStyle w:val="ListBullet"/>
            </w:pPr>
            <w:r w:rsidRPr="00076E15">
              <w:t>ergonomic arrangement of workplaces</w:t>
            </w:r>
          </w:p>
          <w:p w:rsidR="00000000" w:rsidRPr="00076E15" w:rsidP="00076E15">
            <w:pPr>
              <w:pStyle w:val="ListBullet"/>
            </w:pPr>
            <w:r w:rsidRPr="00076E15">
              <w:t>following marked walkways</w:t>
            </w:r>
          </w:p>
          <w:p w:rsidR="00000000" w:rsidRPr="00076E15" w:rsidP="00076E15">
            <w:pPr>
              <w:pStyle w:val="ListBullet"/>
            </w:pPr>
            <w:r w:rsidRPr="00076E15">
              <w:t>safe storage of equipment</w:t>
            </w:r>
          </w:p>
          <w:p w:rsidR="00000000" w:rsidRPr="00076E15" w:rsidP="00076E15">
            <w:pPr>
              <w:pStyle w:val="ListBullet"/>
            </w:pPr>
            <w:r w:rsidRPr="00076E15">
              <w:t>housekeeping</w:t>
            </w:r>
          </w:p>
          <w:p w:rsidR="00000000" w:rsidRPr="00076E15" w:rsidP="00076E15">
            <w:pPr>
              <w:pStyle w:val="ListBullet"/>
            </w:pPr>
            <w:r w:rsidRPr="00076E15">
              <w:t>reporting accidents and incidents</w:t>
            </w:r>
          </w:p>
          <w:p w:rsidR="00000000" w:rsidP="00076E15">
            <w:pPr>
              <w:pStyle w:val="ListBullet"/>
              <w:rPr>
                <w:lang w:val="en-NZ"/>
              </w:rPr>
            </w:pPr>
            <w:r w:rsidRPr="00076E15">
              <w:t>other OH&amp;S practices relevant to the job and enterprise</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Screen and stencil and production faults include</w:t>
            </w: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ListBullet"/>
            </w:pPr>
            <w:r w:rsidRPr="00076E15">
              <w:t xml:space="preserve">uneven screen coating </w:t>
            </w:r>
          </w:p>
          <w:p w:rsidR="00000000" w:rsidRPr="00076E15" w:rsidP="00076E15">
            <w:pPr>
              <w:pStyle w:val="ListBullet"/>
            </w:pPr>
            <w:r w:rsidRPr="00076E15">
              <w:t>incorrectly stretched screen mesh</w:t>
            </w:r>
          </w:p>
          <w:p w:rsidR="00000000" w:rsidRPr="00076E15" w:rsidP="00076E15">
            <w:pPr>
              <w:pStyle w:val="ListBullet"/>
            </w:pPr>
            <w:r w:rsidRPr="00076E15">
              <w:t>poorly registered artwork / separations</w:t>
            </w:r>
          </w:p>
          <w:p w:rsidR="00000000" w:rsidRPr="00076E15" w:rsidP="00076E15">
            <w:pPr>
              <w:pStyle w:val="ListBullet"/>
            </w:pPr>
            <w:r w:rsidRPr="00076E15">
              <w:t>inaccurate repeat measurements</w:t>
            </w:r>
          </w:p>
          <w:p w:rsidR="00000000" w:rsidRPr="00076E15" w:rsidP="00076E15">
            <w:pPr>
              <w:pStyle w:val="ListBullet"/>
            </w:pPr>
            <w:r w:rsidRPr="00076E15">
              <w:t xml:space="preserve">incorrect exposure time used  </w:t>
            </w:r>
          </w:p>
          <w:p w:rsidR="00000000" w:rsidRPr="00076E15" w:rsidP="00076E15">
            <w:pPr>
              <w:pStyle w:val="ListBullet"/>
            </w:pPr>
            <w:r w:rsidRPr="00076E15">
              <w:t>wet coating trough causing pinholes</w:t>
            </w:r>
          </w:p>
          <w:p w:rsidR="00000000" w:rsidRPr="00076E15" w:rsidP="00076E15">
            <w:pPr>
              <w:pStyle w:val="ListBullet"/>
            </w:pPr>
            <w:r w:rsidRPr="00076E15">
              <w:t>warped screen frames</w:t>
            </w:r>
          </w:p>
          <w:p w:rsidR="00000000" w:rsidRPr="00076E15" w:rsidP="00076E15">
            <w:pPr>
              <w:pStyle w:val="ListBullet"/>
            </w:pPr>
            <w:r w:rsidRPr="00076E15">
              <w:t>insufficient print paste used</w:t>
            </w:r>
          </w:p>
          <w:p w:rsidR="00000000" w:rsidRPr="00076E15" w:rsidP="00076E15">
            <w:pPr>
              <w:pStyle w:val="ListBullet"/>
            </w:pPr>
            <w:r w:rsidRPr="00076E15">
              <w:t xml:space="preserve">off printing </w:t>
            </w:r>
          </w:p>
          <w:p w:rsidR="00000000" w:rsidRPr="00076E15" w:rsidP="00076E15">
            <w:pPr>
              <w:pStyle w:val="ListBullet"/>
            </w:pPr>
            <w:r w:rsidRPr="00076E15">
              <w:t>poorly developed image</w:t>
            </w:r>
          </w:p>
          <w:p w:rsidR="00000000" w:rsidRPr="00076E15" w:rsidP="00076E15">
            <w:pPr>
              <w:pStyle w:val="ListBullet"/>
            </w:pPr>
            <w:r w:rsidRPr="00076E15">
              <w:t>poor quality colour separations</w:t>
            </w:r>
          </w:p>
          <w:p w:rsidR="00000000" w:rsidRPr="00076E15" w:rsidP="00076E15">
            <w:pPr>
              <w:pStyle w:val="ListBullet"/>
            </w:pPr>
            <w:r w:rsidRPr="00076E15">
              <w:t>stencil opacity insufficient</w:t>
            </w:r>
          </w:p>
        </w:tc>
      </w:tr>
    </w:tbl>
    <w:p w:rsidR="00000000" w:rsidRPr="00076E15" w:rsidP="00076E15">
      <w:pPr>
        <w:pStyle w:val="BodyText"/>
      </w:pPr>
    </w:p>
    <w:p w:rsidR="00000000" w:rsidRPr="00076E15" w:rsidP="00076E15">
      <w:pPr>
        <w:pStyle w:val="AllowPageBreak"/>
      </w:pPr>
    </w:p>
    <w:p w:rsidR="00000000" w:rsidRPr="00076E15" w:rsidP="00076E15">
      <w:pPr>
        <w:pStyle w:val="Heading1"/>
      </w:pPr>
      <w:bookmarkStart w:id="12" w:name="O_96194"/>
      <w:bookmarkEnd w:id="12"/>
      <w:r w:rsidRPr="00076E15">
        <w:t>Unit Sector(s)</w:t>
      </w:r>
    </w:p>
    <w:tbl>
      <w:tblPr>
        <w:tblW w:w="0" w:type="auto"/>
        <w:tblLayout w:type="fixed"/>
        <w:tblCellMar>
          <w:left w:w="62" w:type="dxa"/>
          <w:right w:w="62" w:type="dxa"/>
        </w:tblCellMar>
        <w:tblLook w:val="0000"/>
      </w:tblPr>
      <w:tblGrid>
        <w:gridCol w:w="2258"/>
        <w:gridCol w:w="6845"/>
      </w:tblGrid>
      <w:tr w:rsidTr="00021E02">
        <w:tblPrEx>
          <w:tblW w:w="0" w:type="auto"/>
          <w:tblLayout w:type="fixed"/>
          <w:tblCellMar>
            <w:left w:w="62" w:type="dxa"/>
            <w:right w:w="62" w:type="dxa"/>
          </w:tblCellMar>
          <w:tblLook w:val="0000"/>
        </w:tblPrEx>
        <w:trPr>
          <w:tblHeader/>
        </w:trPr>
        <w:tc>
          <w:tcPr>
            <w:tcW w:w="2258"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rPr>
                <w:rStyle w:val="SpecialBold"/>
              </w:rPr>
              <w:t>Sector</w:t>
            </w:r>
            <w:r w:rsidRPr="00076E15">
              <w:t xml:space="preserve"> </w:t>
            </w:r>
          </w:p>
        </w:tc>
        <w:tc>
          <w:tcPr>
            <w:tcW w:w="6845" w:type="dxa"/>
            <w:tcBorders>
              <w:top w:val="nil"/>
              <w:left w:val="nil"/>
              <w:bottom w:val="nil"/>
              <w:right w:val="nil"/>
            </w:tcBorders>
            <w:tcMar>
              <w:top w:w="0" w:type="dxa"/>
              <w:left w:w="62" w:type="dxa"/>
              <w:bottom w:w="0" w:type="dxa"/>
              <w:right w:w="62" w:type="dxa"/>
            </w:tcMar>
          </w:tcPr>
          <w:p w:rsidR="00000000" w:rsidP="00076E15">
            <w:pPr>
              <w:pStyle w:val="BodyText"/>
              <w:rPr>
                <w:lang w:val="en-NZ"/>
              </w:rPr>
            </w:pPr>
            <w:r w:rsidRPr="00076E15">
              <w:t>Textile Design and Development</w:t>
            </w:r>
          </w:p>
        </w:tc>
      </w:tr>
      <w:tr w:rsidTr="00021E02">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5" w:type="dxa"/>
            <w:tcBorders>
              <w:top w:val="nil"/>
              <w:left w:val="nil"/>
              <w:bottom w:val="nil"/>
              <w:right w:val="nil"/>
            </w:tcBorders>
            <w:tcMar>
              <w:top w:w="0" w:type="dxa"/>
              <w:left w:w="62" w:type="dxa"/>
              <w:bottom w:w="0" w:type="dxa"/>
              <w:right w:w="62" w:type="dxa"/>
            </w:tcMar>
          </w:tcPr>
          <w:p w:rsidR="00000000" w:rsidRPr="00076E15" w:rsidP="00076E15">
            <w:pPr>
              <w:pStyle w:val="BodyText"/>
            </w:pPr>
          </w:p>
        </w:tc>
      </w:tr>
    </w:tbl>
    <w:p w:rsidR="00000000" w:rsidRPr="00076E15" w:rsidP="00076E15">
      <w:pPr>
        <w:pStyle w:val="BodyText"/>
      </w:pPr>
    </w:p>
    <w:p w:rsidR="00000000" w:rsidRPr="00076E15" w:rsidP="00076E15"/>
    <w:sectPr w:rsidSect="00076E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E02" w:rsidP="00021E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02" w:rsidP="00076E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1E02" w:rsidP="00076E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21E02" w:rsidP="00076E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1E02" w:rsidP="00021E0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E02" w:rsidP="00076E15">
    <w:pPr>
      <w:pStyle w:val="Header"/>
      <w:framePr w:wrap="around"/>
    </w:pPr>
    <w:r>
      <w:fldChar w:fldCharType="begin"/>
    </w:r>
    <w:r>
      <w:instrText xml:space="preserve"> TITLE   \* MERGEFORMAT </w:instrText>
    </w:r>
    <w:r>
      <w:fldChar w:fldCharType="separate"/>
    </w:r>
    <w:r>
      <w:t>LMTTD4013A Prepare stencils and screens for textile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1E02" w:rsidP="00076E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A01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9AF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2CE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E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E15"/>
    <w:pPr>
      <w:spacing w:before="360" w:after="60"/>
      <w:outlineLvl w:val="0"/>
    </w:pPr>
    <w:rPr>
      <w:sz w:val="32"/>
    </w:rPr>
  </w:style>
  <w:style w:type="paragraph" w:styleId="Heading2">
    <w:name w:val="heading 2"/>
    <w:basedOn w:val="HeadingBase"/>
    <w:next w:val="BodyText"/>
    <w:link w:val="Heading2Char"/>
    <w:qFormat/>
    <w:rsid w:val="00076E15"/>
    <w:pPr>
      <w:keepLines/>
      <w:spacing w:before="240" w:after="120"/>
      <w:outlineLvl w:val="1"/>
    </w:pPr>
    <w:rPr>
      <w:sz w:val="28"/>
      <w:szCs w:val="40"/>
    </w:rPr>
  </w:style>
  <w:style w:type="paragraph" w:styleId="Heading3">
    <w:name w:val="heading 3"/>
    <w:basedOn w:val="HeadingBase"/>
    <w:next w:val="BodyText"/>
    <w:link w:val="Heading3Char"/>
    <w:qFormat/>
    <w:rsid w:val="00076E15"/>
    <w:pPr>
      <w:spacing w:before="180" w:after="120"/>
      <w:outlineLvl w:val="2"/>
    </w:pPr>
    <w:rPr>
      <w:spacing w:val="-10"/>
      <w:kern w:val="32"/>
    </w:rPr>
  </w:style>
  <w:style w:type="paragraph" w:styleId="Heading4">
    <w:name w:val="heading 4"/>
    <w:basedOn w:val="HeadingBase"/>
    <w:next w:val="BodyText"/>
    <w:link w:val="Heading4Char"/>
    <w:qFormat/>
    <w:rsid w:val="00076E15"/>
    <w:pPr>
      <w:spacing w:before="160" w:after="120"/>
      <w:outlineLvl w:val="3"/>
    </w:pPr>
    <w:rPr>
      <w:sz w:val="22"/>
    </w:rPr>
  </w:style>
  <w:style w:type="paragraph" w:styleId="Heading5">
    <w:name w:val="heading 5"/>
    <w:basedOn w:val="HeadingBase"/>
    <w:next w:val="Normal"/>
    <w:link w:val="Heading5Char"/>
    <w:qFormat/>
    <w:rsid w:val="00076E15"/>
    <w:pPr>
      <w:spacing w:before="80"/>
      <w:outlineLvl w:val="4"/>
    </w:pPr>
    <w:rPr>
      <w:color w:val="918585"/>
      <w:sz w:val="20"/>
    </w:rPr>
  </w:style>
  <w:style w:type="paragraph" w:styleId="Heading6">
    <w:name w:val="heading 6"/>
    <w:basedOn w:val="HeadingBase"/>
    <w:next w:val="Normal"/>
    <w:link w:val="Heading6Char"/>
    <w:qFormat/>
    <w:rsid w:val="00076E15"/>
    <w:pPr>
      <w:spacing w:before="60"/>
      <w:outlineLvl w:val="5"/>
    </w:pPr>
    <w:rPr>
      <w:color w:val="918585"/>
      <w:sz w:val="20"/>
    </w:rPr>
  </w:style>
  <w:style w:type="paragraph" w:styleId="Heading7">
    <w:name w:val="heading 7"/>
    <w:basedOn w:val="Normal"/>
    <w:next w:val="Normal"/>
    <w:link w:val="Heading7Char"/>
    <w:qFormat/>
    <w:rsid w:val="00076E15"/>
    <w:pPr>
      <w:ind w:left="720"/>
      <w:outlineLvl w:val="6"/>
    </w:pPr>
    <w:rPr>
      <w:i/>
    </w:rPr>
  </w:style>
  <w:style w:type="paragraph" w:styleId="Heading8">
    <w:name w:val="heading 8"/>
    <w:basedOn w:val="Normal"/>
    <w:next w:val="Normal"/>
    <w:link w:val="Heading8Char"/>
    <w:qFormat/>
    <w:rsid w:val="00076E15"/>
    <w:pPr>
      <w:ind w:left="720"/>
      <w:outlineLvl w:val="7"/>
    </w:pPr>
    <w:rPr>
      <w:i/>
    </w:rPr>
  </w:style>
  <w:style w:type="paragraph" w:styleId="Heading9">
    <w:name w:val="heading 9"/>
    <w:basedOn w:val="Normal"/>
    <w:next w:val="Normal"/>
    <w:link w:val="Heading9Char"/>
    <w:qFormat/>
    <w:rsid w:val="00076E15"/>
    <w:pPr>
      <w:ind w:left="720"/>
      <w:outlineLvl w:val="8"/>
    </w:pPr>
    <w:rPr>
      <w:i/>
    </w:rPr>
  </w:style>
  <w:style w:type="character" w:default="1" w:styleId="DefaultParagraphFont">
    <w:name w:val="Default Paragraph Font"/>
    <w:uiPriority w:val="1"/>
    <w:unhideWhenUsed/>
    <w:rsid w:val="00076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E15"/>
  </w:style>
  <w:style w:type="character" w:customStyle="1" w:styleId="Heading1Char">
    <w:name w:val="Heading 1 Char"/>
    <w:link w:val="Heading1"/>
    <w:rsid w:val="00076E15"/>
    <w:rPr>
      <w:rFonts w:ascii="Times New Roman" w:eastAsia="Times New Roman" w:hAnsi="Times New Roman" w:cs="Times New Roman"/>
      <w:b/>
      <w:sz w:val="32"/>
      <w:szCs w:val="20"/>
      <w:lang w:eastAsia="en-US"/>
    </w:rPr>
  </w:style>
  <w:style w:type="paragraph" w:styleId="BodyText">
    <w:name w:val="Body Text"/>
    <w:basedOn w:val="Normal"/>
    <w:link w:val="BodyTextChar"/>
    <w:rsid w:val="00076E15"/>
    <w:pPr>
      <w:spacing w:before="120" w:after="120"/>
      <w:contextualSpacing/>
    </w:pPr>
    <w:rPr>
      <w:rFonts w:ascii="Times New Roman" w:hAnsi="Times New Roman"/>
      <w:sz w:val="24"/>
      <w:szCs w:val="22"/>
    </w:rPr>
  </w:style>
  <w:style w:type="character" w:customStyle="1" w:styleId="BodyTextChar">
    <w:name w:val="Body Text Char"/>
    <w:link w:val="BodyText"/>
    <w:rsid w:val="00076E15"/>
    <w:rPr>
      <w:rFonts w:ascii="Times New Roman" w:eastAsia="Times New Roman" w:hAnsi="Times New Roman" w:cs="Times New Roman"/>
      <w:sz w:val="24"/>
      <w:lang w:val="en-US" w:eastAsia="en-US"/>
    </w:rPr>
  </w:style>
  <w:style w:type="paragraph" w:styleId="Footer">
    <w:name w:val="footer"/>
    <w:basedOn w:val="Normal"/>
    <w:link w:val="FooterChar"/>
    <w:rsid w:val="00076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6E15"/>
    <w:rPr>
      <w:rFonts w:ascii="Times New Roman" w:eastAsia="Times New Roman" w:hAnsi="Times New Roman" w:cs="Times New Roman"/>
      <w:sz w:val="16"/>
      <w:lang w:val="en-US" w:eastAsia="en-US"/>
    </w:rPr>
  </w:style>
  <w:style w:type="paragraph" w:styleId="List">
    <w:name w:val="List"/>
    <w:basedOn w:val="BodyText"/>
    <w:next w:val="BodyText"/>
    <w:rsid w:val="00076E15"/>
    <w:pPr>
      <w:tabs>
        <w:tab w:val="left" w:pos="340"/>
      </w:tabs>
      <w:spacing w:before="60" w:after="60"/>
      <w:ind w:left="340" w:hanging="340"/>
    </w:pPr>
  </w:style>
  <w:style w:type="paragraph" w:styleId="ListBullet">
    <w:name w:val="List Bullet"/>
    <w:basedOn w:val="List"/>
    <w:rsid w:val="00076E15"/>
    <w:pPr>
      <w:numPr>
        <w:numId w:val="13"/>
      </w:numPr>
      <w:tabs>
        <w:tab w:val="clear" w:pos="340"/>
      </w:tabs>
      <w:spacing w:before="40" w:after="40"/>
    </w:pPr>
  </w:style>
  <w:style w:type="character" w:customStyle="1" w:styleId="SpecialBold">
    <w:name w:val="Special Bold"/>
    <w:rsid w:val="00076E15"/>
    <w:rPr>
      <w:b/>
      <w:spacing w:val="0"/>
    </w:rPr>
  </w:style>
  <w:style w:type="paragraph" w:styleId="ListBullet2">
    <w:name w:val="List Bullet 2"/>
    <w:basedOn w:val="List2"/>
    <w:rsid w:val="00076E15"/>
    <w:pPr>
      <w:numPr>
        <w:numId w:val="14"/>
      </w:numPr>
      <w:tabs>
        <w:tab w:val="clear" w:pos="680"/>
      </w:tabs>
    </w:pPr>
  </w:style>
  <w:style w:type="paragraph" w:styleId="Header">
    <w:name w:val="header"/>
    <w:basedOn w:val="Normal"/>
    <w:link w:val="HeaderChar"/>
    <w:rsid w:val="00076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6E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6E15"/>
    <w:pPr>
      <w:spacing w:before="240" w:after="120"/>
      <w:outlineLvl w:val="0"/>
    </w:pPr>
    <w:rPr>
      <w:rFonts w:ascii="Times New Roman" w:hAnsi="Times New Roman"/>
      <w:b/>
      <w:sz w:val="28"/>
    </w:rPr>
  </w:style>
  <w:style w:type="paragraph" w:customStyle="1" w:styleId="AllowPageBreak">
    <w:name w:val="AllowPageBreak"/>
    <w:rsid w:val="00076E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6E15"/>
    <w:pPr>
      <w:tabs>
        <w:tab w:val="left" w:pos="680"/>
      </w:tabs>
      <w:spacing w:before="60" w:after="60"/>
      <w:ind w:left="680" w:hanging="340"/>
    </w:pPr>
  </w:style>
  <w:style w:type="character" w:customStyle="1" w:styleId="BoldandItalics">
    <w:name w:val="Bold and Italics"/>
    <w:qFormat/>
    <w:rsid w:val="00076E15"/>
    <w:rPr>
      <w:b/>
      <w:i/>
      <w:u w:val="none"/>
    </w:rPr>
  </w:style>
  <w:style w:type="character" w:customStyle="1" w:styleId="Heading2Char">
    <w:name w:val="Heading 2 Char"/>
    <w:link w:val="Heading2"/>
    <w:rsid w:val="00076E15"/>
    <w:rPr>
      <w:rFonts w:ascii="Times New Roman" w:eastAsia="Times New Roman" w:hAnsi="Times New Roman" w:cs="Times New Roman"/>
      <w:b/>
      <w:sz w:val="28"/>
      <w:szCs w:val="40"/>
      <w:lang w:eastAsia="en-US"/>
    </w:rPr>
  </w:style>
  <w:style w:type="character" w:customStyle="1" w:styleId="Heading3Char">
    <w:name w:val="Heading 3 Char"/>
    <w:link w:val="Heading3"/>
    <w:rsid w:val="00076E1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6E15"/>
    <w:rPr>
      <w:rFonts w:ascii="Times New Roman" w:eastAsia="Times New Roman" w:hAnsi="Times New Roman" w:cs="Times New Roman"/>
      <w:b/>
      <w:szCs w:val="20"/>
      <w:lang w:eastAsia="en-US"/>
    </w:rPr>
  </w:style>
  <w:style w:type="character" w:customStyle="1" w:styleId="Heading5Char">
    <w:name w:val="Heading 5 Char"/>
    <w:link w:val="Heading5"/>
    <w:rsid w:val="00076E1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6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E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E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E15"/>
    <w:rPr>
      <w:rFonts w:ascii="Courier New" w:eastAsia="Times New Roman" w:hAnsi="Courier New" w:cs="Times New Roman"/>
      <w:i/>
      <w:szCs w:val="20"/>
      <w:lang w:val="en-US" w:eastAsia="en-US"/>
    </w:rPr>
  </w:style>
  <w:style w:type="paragraph" w:customStyle="1" w:styleId="HeadingBase">
    <w:name w:val="Heading Base"/>
    <w:rsid w:val="00076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E15"/>
    <w:pPr>
      <w:tabs>
        <w:tab w:val="right" w:leader="dot" w:pos="9072"/>
      </w:tabs>
      <w:ind w:left="567"/>
    </w:pPr>
    <w:rPr>
      <w:szCs w:val="22"/>
    </w:rPr>
  </w:style>
  <w:style w:type="paragraph" w:customStyle="1" w:styleId="TOCBase">
    <w:name w:val="TOC Base"/>
    <w:rsid w:val="00076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E15"/>
    <w:pPr>
      <w:tabs>
        <w:tab w:val="right" w:leader="dot" w:pos="9072"/>
      </w:tabs>
      <w:spacing w:before="40" w:after="40"/>
      <w:ind w:left="284"/>
    </w:pPr>
    <w:rPr>
      <w:rFonts w:ascii="Times New Roman" w:hAnsi="Times New Roman"/>
    </w:rPr>
  </w:style>
  <w:style w:type="paragraph" w:styleId="TOC1">
    <w:name w:val="toc 1"/>
    <w:basedOn w:val="TOCBase"/>
    <w:next w:val="Normal"/>
    <w:rsid w:val="00076E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E15"/>
    <w:pPr>
      <w:spacing w:before="5040"/>
      <w:jc w:val="center"/>
    </w:pPr>
    <w:rPr>
      <w:sz w:val="48"/>
      <w:szCs w:val="72"/>
      <w:lang w:val="en-US"/>
    </w:rPr>
  </w:style>
  <w:style w:type="character" w:customStyle="1" w:styleId="TitleChar">
    <w:name w:val="Title Char"/>
    <w:link w:val="Title"/>
    <w:rsid w:val="00076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E15"/>
    <w:pPr>
      <w:tabs>
        <w:tab w:val="left" w:pos="3600"/>
        <w:tab w:val="left" w:pos="3958"/>
      </w:tabs>
    </w:pPr>
  </w:style>
  <w:style w:type="paragraph" w:customStyle="1" w:styleId="Note">
    <w:name w:val="Note"/>
    <w:basedOn w:val="BodyText"/>
    <w:rsid w:val="00076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E15"/>
    <w:pPr>
      <w:framePr w:wrap="auto" w:hAnchor="text" w:y="6049"/>
    </w:pPr>
    <w:rPr>
      <w:color w:val="000000"/>
      <w:sz w:val="40"/>
    </w:rPr>
  </w:style>
  <w:style w:type="paragraph" w:customStyle="1" w:styleId="TOCTitle">
    <w:name w:val="TOCTitle"/>
    <w:basedOn w:val="Heading1"/>
    <w:rsid w:val="00076E15"/>
    <w:pPr>
      <w:spacing w:after="240"/>
      <w:jc w:val="center"/>
      <w:outlineLvl w:val="9"/>
    </w:pPr>
    <w:rPr>
      <w:caps/>
    </w:rPr>
  </w:style>
  <w:style w:type="paragraph" w:customStyle="1" w:styleId="Version">
    <w:name w:val="Version"/>
    <w:rsid w:val="00076E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E15"/>
    <w:pPr>
      <w:keepNext w:val="0"/>
      <w:tabs>
        <w:tab w:val="right" w:pos="4176"/>
      </w:tabs>
      <w:ind w:left="198" w:hanging="198"/>
    </w:pPr>
    <w:rPr>
      <w:rFonts w:ascii="Garamond" w:hAnsi="Garamond"/>
    </w:rPr>
  </w:style>
  <w:style w:type="paragraph" w:styleId="IndexHeading">
    <w:name w:val="index heading"/>
    <w:basedOn w:val="Normal"/>
    <w:next w:val="Index1"/>
    <w:semiHidden/>
    <w:rsid w:val="00076E15"/>
    <w:pPr>
      <w:spacing w:before="120" w:after="120"/>
    </w:pPr>
    <w:rPr>
      <w:rFonts w:ascii="Arial" w:hAnsi="Arial"/>
      <w:b/>
      <w:color w:val="918585"/>
      <w:sz w:val="24"/>
    </w:rPr>
  </w:style>
  <w:style w:type="paragraph" w:customStyle="1" w:styleId="Chapter">
    <w:name w:val="Chapter"/>
    <w:basedOn w:val="Normal"/>
    <w:rsid w:val="00076E15"/>
    <w:pPr>
      <w:spacing w:before="240"/>
    </w:pPr>
    <w:rPr>
      <w:rFonts w:ascii="Times New Roman" w:hAnsi="Times New Roman"/>
      <w:smallCaps/>
      <w:spacing w:val="80"/>
      <w:sz w:val="28"/>
    </w:rPr>
  </w:style>
  <w:style w:type="paragraph" w:customStyle="1" w:styleId="InChapter">
    <w:name w:val="InChapter"/>
    <w:basedOn w:val="Heading3"/>
    <w:rsid w:val="00076E15"/>
    <w:pPr>
      <w:spacing w:after="240"/>
      <w:outlineLvl w:val="9"/>
    </w:pPr>
    <w:rPr>
      <w:noProof/>
    </w:rPr>
  </w:style>
  <w:style w:type="paragraph" w:styleId="Index2">
    <w:name w:val="index 2"/>
    <w:basedOn w:val="Normal"/>
    <w:next w:val="Normal"/>
    <w:semiHidden/>
    <w:rsid w:val="00076E15"/>
    <w:pPr>
      <w:tabs>
        <w:tab w:val="right" w:pos="4176"/>
      </w:tabs>
      <w:ind w:left="568" w:hanging="284"/>
    </w:pPr>
    <w:rPr>
      <w:rFonts w:ascii="Garamond" w:hAnsi="Garamond"/>
    </w:rPr>
  </w:style>
  <w:style w:type="paragraph" w:customStyle="1" w:styleId="Byline">
    <w:name w:val="Byline"/>
    <w:rsid w:val="00076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E15"/>
    <w:pPr>
      <w:tabs>
        <w:tab w:val="clear" w:pos="3600"/>
        <w:tab w:val="clear" w:pos="3958"/>
      </w:tabs>
      <w:jc w:val="right"/>
    </w:pPr>
  </w:style>
  <w:style w:type="character" w:styleId="Emphasis">
    <w:name w:val="Emphasis"/>
    <w:qFormat/>
    <w:rsid w:val="00076E15"/>
    <w:rPr>
      <w:i/>
    </w:rPr>
  </w:style>
  <w:style w:type="paragraph" w:styleId="Caption">
    <w:name w:val="caption"/>
    <w:basedOn w:val="BodyText"/>
    <w:next w:val="Normal"/>
    <w:qFormat/>
    <w:rsid w:val="00076E15"/>
    <w:pPr>
      <w:framePr w:w="2268" w:hSpace="181" w:vSpace="181" w:wrap="around" w:vAnchor="text" w:hAnchor="page" w:x="1135" w:y="285" w:anchorLock="1"/>
    </w:pPr>
    <w:rPr>
      <w:i/>
    </w:rPr>
  </w:style>
  <w:style w:type="paragraph" w:customStyle="1" w:styleId="MiniTOCTitle">
    <w:name w:val="MiniTOCTitle"/>
    <w:basedOn w:val="Heading4"/>
    <w:rsid w:val="00076E15"/>
    <w:pPr>
      <w:spacing w:before="240"/>
      <w:outlineLvl w:val="9"/>
    </w:pPr>
    <w:rPr>
      <w:noProof/>
      <w:sz w:val="24"/>
    </w:rPr>
  </w:style>
  <w:style w:type="paragraph" w:customStyle="1" w:styleId="MiniTOCItem">
    <w:name w:val="MiniTOCItem"/>
    <w:basedOn w:val="ListBullet"/>
    <w:rsid w:val="00076E15"/>
    <w:pPr>
      <w:numPr>
        <w:numId w:val="0"/>
      </w:numPr>
      <w:tabs>
        <w:tab w:val="right" w:leader="dot" w:pos="6521"/>
      </w:tabs>
      <w:spacing w:before="0" w:after="0"/>
    </w:pPr>
  </w:style>
  <w:style w:type="paragraph" w:customStyle="1" w:styleId="TOFTitle">
    <w:name w:val="TOFTitle"/>
    <w:basedOn w:val="TOCTitle"/>
    <w:rsid w:val="00076E15"/>
  </w:style>
  <w:style w:type="paragraph" w:styleId="TableofFigures">
    <w:name w:val="table of figures"/>
    <w:basedOn w:val="Normal"/>
    <w:next w:val="Normal"/>
    <w:semiHidden/>
    <w:rsid w:val="00076E15"/>
    <w:pPr>
      <w:tabs>
        <w:tab w:val="right" w:leader="dot" w:pos="9072"/>
      </w:tabs>
      <w:ind w:left="970" w:hanging="403"/>
    </w:pPr>
    <w:rPr>
      <w:rFonts w:ascii="Times New Roman" w:hAnsi="Times New Roman"/>
      <w:b/>
    </w:rPr>
  </w:style>
  <w:style w:type="paragraph" w:styleId="ListNumber">
    <w:name w:val="List Number"/>
    <w:basedOn w:val="List"/>
    <w:rsid w:val="00076E15"/>
    <w:pPr>
      <w:numPr>
        <w:numId w:val="11"/>
      </w:numPr>
    </w:pPr>
  </w:style>
  <w:style w:type="character" w:customStyle="1" w:styleId="WingdingSymbols">
    <w:name w:val="Wingding Symbols"/>
    <w:rsid w:val="00076E15"/>
    <w:rPr>
      <w:rFonts w:ascii="Wingdings" w:hAnsi="Wingdings"/>
    </w:rPr>
  </w:style>
  <w:style w:type="paragraph" w:customStyle="1" w:styleId="TableHeading">
    <w:name w:val="Table Heading"/>
    <w:basedOn w:val="HeadingBase"/>
    <w:rsid w:val="00076E15"/>
    <w:pPr>
      <w:keepLines/>
      <w:pBdr>
        <w:bottom w:val="single" w:sz="6" w:space="1" w:color="918585"/>
      </w:pBdr>
      <w:spacing w:before="240"/>
    </w:pPr>
  </w:style>
  <w:style w:type="character" w:customStyle="1" w:styleId="HotSpot">
    <w:name w:val="HotSpot"/>
    <w:rsid w:val="00076E15"/>
    <w:rPr>
      <w:color w:val="0033CC"/>
      <w:u w:val="none"/>
    </w:rPr>
  </w:style>
  <w:style w:type="paragraph" w:customStyle="1" w:styleId="BodyTextRight">
    <w:name w:val="Body Text Right"/>
    <w:basedOn w:val="BodyText"/>
    <w:rsid w:val="00076E15"/>
    <w:pPr>
      <w:spacing w:before="0" w:after="0"/>
      <w:jc w:val="right"/>
    </w:pPr>
  </w:style>
  <w:style w:type="paragraph" w:styleId="Index3">
    <w:name w:val="index 3"/>
    <w:basedOn w:val="ListNumber2"/>
    <w:next w:val="Normal"/>
    <w:semiHidden/>
    <w:rsid w:val="00076E15"/>
    <w:pPr>
      <w:numPr>
        <w:numId w:val="0"/>
      </w:numPr>
      <w:tabs>
        <w:tab w:val="right" w:leader="dot" w:pos="4176"/>
      </w:tabs>
    </w:pPr>
  </w:style>
  <w:style w:type="paragraph" w:styleId="ListNumber2">
    <w:name w:val="List Number 2"/>
    <w:basedOn w:val="List2"/>
    <w:rsid w:val="00076E15"/>
    <w:pPr>
      <w:numPr>
        <w:numId w:val="10"/>
      </w:numPr>
      <w:tabs>
        <w:tab w:val="clear" w:pos="1060"/>
      </w:tabs>
    </w:pPr>
  </w:style>
  <w:style w:type="paragraph" w:customStyle="1" w:styleId="MarginNote">
    <w:name w:val="Margin Note"/>
    <w:basedOn w:val="BodyText"/>
    <w:rsid w:val="00076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6E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E15"/>
    <w:rPr>
      <w:sz w:val="32"/>
    </w:rPr>
  </w:style>
  <w:style w:type="paragraph" w:customStyle="1" w:styleId="HeadingProcedure">
    <w:name w:val="Heading Procedure"/>
    <w:basedOn w:val="HeadingBase"/>
    <w:next w:val="Normal"/>
    <w:rsid w:val="00076E15"/>
    <w:pPr>
      <w:tabs>
        <w:tab w:val="left" w:pos="0"/>
      </w:tabs>
      <w:spacing w:before="120" w:after="60"/>
    </w:pPr>
    <w:rPr>
      <w:i/>
      <w:color w:val="918585"/>
      <w:sz w:val="22"/>
    </w:rPr>
  </w:style>
  <w:style w:type="paragraph" w:customStyle="1" w:styleId="TableBodyText">
    <w:name w:val="Table Body Text"/>
    <w:basedOn w:val="BodyText"/>
    <w:rsid w:val="00076E15"/>
    <w:pPr>
      <w:spacing w:before="60" w:after="60"/>
    </w:pPr>
  </w:style>
  <w:style w:type="paragraph" w:styleId="ListContinue">
    <w:name w:val="List Continue"/>
    <w:basedOn w:val="List"/>
    <w:rsid w:val="00076E15"/>
    <w:pPr>
      <w:ind w:firstLine="0"/>
    </w:pPr>
  </w:style>
  <w:style w:type="paragraph" w:customStyle="1" w:styleId="ListNote">
    <w:name w:val="List Note"/>
    <w:basedOn w:val="List"/>
    <w:rsid w:val="00076E15"/>
    <w:pPr>
      <w:pBdr>
        <w:top w:val="single" w:sz="6" w:space="2" w:color="918585"/>
        <w:bottom w:val="single" w:sz="6" w:space="2" w:color="918585"/>
      </w:pBdr>
      <w:tabs>
        <w:tab w:val="left" w:pos="1021"/>
      </w:tabs>
      <w:ind w:firstLine="0"/>
    </w:pPr>
  </w:style>
  <w:style w:type="paragraph" w:customStyle="1" w:styleId="Warning">
    <w:name w:val="Warning"/>
    <w:basedOn w:val="BodyText"/>
    <w:rsid w:val="00076E15"/>
    <w:pPr>
      <w:shd w:val="clear" w:color="auto" w:fill="D9D9D9"/>
      <w:tabs>
        <w:tab w:val="left" w:pos="992"/>
      </w:tabs>
      <w:ind w:left="119" w:right="119"/>
    </w:pPr>
    <w:rPr>
      <w:sz w:val="20"/>
    </w:rPr>
  </w:style>
  <w:style w:type="paragraph" w:customStyle="1" w:styleId="MarginIcons">
    <w:name w:val="Margin Icons"/>
    <w:basedOn w:val="BodyText"/>
    <w:rsid w:val="00076E1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6E15"/>
    <w:rPr>
      <w:rFonts w:ascii="Courier New" w:hAnsi="Courier New"/>
    </w:rPr>
  </w:style>
  <w:style w:type="paragraph" w:customStyle="1" w:styleId="NoteBullet">
    <w:name w:val="Note Bullet"/>
    <w:basedOn w:val="Note"/>
    <w:rsid w:val="00076E15"/>
    <w:pPr>
      <w:tabs>
        <w:tab w:val="clear" w:pos="680"/>
      </w:tabs>
      <w:spacing w:before="60" w:after="60"/>
    </w:pPr>
  </w:style>
  <w:style w:type="paragraph" w:customStyle="1" w:styleId="SubHeading2">
    <w:name w:val="SubHeading2"/>
    <w:basedOn w:val="HeadingBase"/>
    <w:rsid w:val="00076E15"/>
    <w:pPr>
      <w:spacing w:before="240" w:after="60"/>
    </w:pPr>
    <w:rPr>
      <w:sz w:val="20"/>
    </w:rPr>
  </w:style>
  <w:style w:type="paragraph" w:customStyle="1" w:styleId="SubHeading1">
    <w:name w:val="SubHeading1"/>
    <w:basedOn w:val="HeadingBase"/>
    <w:rsid w:val="00076E15"/>
    <w:pPr>
      <w:spacing w:before="240" w:after="60"/>
    </w:pPr>
    <w:rPr>
      <w:color w:val="918585"/>
      <w:sz w:val="22"/>
    </w:rPr>
  </w:style>
  <w:style w:type="paragraph" w:customStyle="1" w:styleId="SideHeading">
    <w:name w:val="Side Heading"/>
    <w:basedOn w:val="HeadingBase"/>
    <w:rsid w:val="00076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E15"/>
    <w:pPr>
      <w:numPr>
        <w:numId w:val="12"/>
      </w:numPr>
    </w:pPr>
  </w:style>
  <w:style w:type="paragraph" w:styleId="PlainText">
    <w:name w:val="Plain Text"/>
    <w:basedOn w:val="Normal"/>
    <w:link w:val="PlainTextChar"/>
    <w:rsid w:val="00076E15"/>
    <w:rPr>
      <w:sz w:val="20"/>
    </w:rPr>
  </w:style>
  <w:style w:type="character" w:customStyle="1" w:styleId="PlainTextChar">
    <w:name w:val="Plain Text Char"/>
    <w:basedOn w:val="DefaultParagraphFont"/>
    <w:link w:val="PlainText"/>
    <w:rsid w:val="00076E15"/>
    <w:rPr>
      <w:rFonts w:ascii="Courier New" w:eastAsia="Times New Roman" w:hAnsi="Courier New" w:cs="Times New Roman"/>
      <w:sz w:val="20"/>
      <w:szCs w:val="20"/>
      <w:lang w:val="en-US" w:eastAsia="en-US"/>
    </w:rPr>
  </w:style>
  <w:style w:type="character" w:customStyle="1" w:styleId="MenuOption">
    <w:name w:val="Menu Option"/>
    <w:rsid w:val="00076E15"/>
    <w:rPr>
      <w:b/>
      <w:smallCaps/>
    </w:rPr>
  </w:style>
  <w:style w:type="paragraph" w:customStyle="1" w:styleId="TableListNumber">
    <w:name w:val="Table List Number"/>
    <w:basedOn w:val="ListNumber"/>
    <w:rsid w:val="00076E15"/>
    <w:pPr>
      <w:numPr>
        <w:numId w:val="0"/>
      </w:numPr>
    </w:pPr>
  </w:style>
  <w:style w:type="paragraph" w:styleId="TOC4">
    <w:name w:val="toc 4"/>
    <w:basedOn w:val="TOCBase"/>
    <w:next w:val="Normal"/>
    <w:semiHidden/>
    <w:rsid w:val="00076E15"/>
    <w:pPr>
      <w:tabs>
        <w:tab w:val="right" w:leader="dot" w:pos="9071"/>
      </w:tabs>
      <w:ind w:left="1701"/>
    </w:pPr>
  </w:style>
  <w:style w:type="paragraph" w:customStyle="1" w:styleId="ListAlpha">
    <w:name w:val="List Alpha"/>
    <w:basedOn w:val="List"/>
    <w:rsid w:val="00076E15"/>
    <w:pPr>
      <w:numPr>
        <w:numId w:val="9"/>
      </w:numPr>
    </w:pPr>
  </w:style>
  <w:style w:type="paragraph" w:customStyle="1" w:styleId="ListAlpha2">
    <w:name w:val="List Alpha 2"/>
    <w:basedOn w:val="List2"/>
    <w:rsid w:val="00076E15"/>
    <w:pPr>
      <w:numPr>
        <w:numId w:val="8"/>
      </w:numPr>
    </w:pPr>
  </w:style>
  <w:style w:type="paragraph" w:styleId="List3">
    <w:name w:val="List 3"/>
    <w:basedOn w:val="BodyText"/>
    <w:rsid w:val="00076E15"/>
    <w:pPr>
      <w:tabs>
        <w:tab w:val="left" w:pos="1021"/>
      </w:tabs>
      <w:spacing w:before="60" w:after="60"/>
      <w:ind w:left="1020" w:hanging="340"/>
    </w:pPr>
  </w:style>
  <w:style w:type="paragraph" w:styleId="List4">
    <w:name w:val="List 4"/>
    <w:basedOn w:val="BodyText"/>
    <w:rsid w:val="00076E15"/>
    <w:pPr>
      <w:tabs>
        <w:tab w:val="left" w:pos="1361"/>
      </w:tabs>
      <w:spacing w:before="60" w:after="60"/>
      <w:ind w:left="1361" w:hanging="340"/>
    </w:pPr>
  </w:style>
  <w:style w:type="paragraph" w:styleId="List5">
    <w:name w:val="List 5"/>
    <w:basedOn w:val="BodyText"/>
    <w:rsid w:val="00076E15"/>
    <w:pPr>
      <w:tabs>
        <w:tab w:val="left" w:pos="1701"/>
      </w:tabs>
      <w:spacing w:before="60" w:after="60"/>
      <w:ind w:left="1701" w:hanging="340"/>
    </w:pPr>
  </w:style>
  <w:style w:type="paragraph" w:styleId="ListBullet3">
    <w:name w:val="List Bullet 3"/>
    <w:basedOn w:val="List3"/>
    <w:rsid w:val="00076E15"/>
    <w:pPr>
      <w:numPr>
        <w:numId w:val="15"/>
      </w:numPr>
      <w:tabs>
        <w:tab w:val="clear" w:pos="1021"/>
      </w:tabs>
      <w:ind w:left="1037" w:hanging="357"/>
    </w:pPr>
  </w:style>
  <w:style w:type="paragraph" w:styleId="ListBullet4">
    <w:name w:val="List Bullet 4"/>
    <w:basedOn w:val="List4"/>
    <w:rsid w:val="00076E15"/>
    <w:pPr>
      <w:numPr>
        <w:numId w:val="3"/>
      </w:numPr>
    </w:pPr>
  </w:style>
  <w:style w:type="paragraph" w:styleId="ListBullet5">
    <w:name w:val="List Bullet 5"/>
    <w:basedOn w:val="List5"/>
    <w:rsid w:val="00076E15"/>
    <w:pPr>
      <w:numPr>
        <w:numId w:val="4"/>
      </w:numPr>
    </w:pPr>
  </w:style>
  <w:style w:type="paragraph" w:styleId="ListContinue2">
    <w:name w:val="List Continue 2"/>
    <w:basedOn w:val="List2"/>
    <w:rsid w:val="00076E15"/>
    <w:pPr>
      <w:ind w:firstLine="0"/>
    </w:pPr>
  </w:style>
  <w:style w:type="paragraph" w:styleId="ListContinue3">
    <w:name w:val="List Continue 3"/>
    <w:basedOn w:val="List3"/>
    <w:rsid w:val="00076E15"/>
    <w:pPr>
      <w:ind w:left="1021" w:firstLine="0"/>
    </w:pPr>
  </w:style>
  <w:style w:type="paragraph" w:styleId="ListContinue4">
    <w:name w:val="List Continue 4"/>
    <w:basedOn w:val="List4"/>
    <w:rsid w:val="00076E15"/>
    <w:pPr>
      <w:ind w:firstLine="0"/>
    </w:pPr>
  </w:style>
  <w:style w:type="paragraph" w:styleId="ListContinue5">
    <w:name w:val="List Continue 5"/>
    <w:basedOn w:val="List5"/>
    <w:rsid w:val="00076E15"/>
    <w:pPr>
      <w:ind w:firstLine="0"/>
    </w:pPr>
  </w:style>
  <w:style w:type="paragraph" w:styleId="ListNumber3">
    <w:name w:val="List Number 3"/>
    <w:basedOn w:val="List3"/>
    <w:rsid w:val="00076E15"/>
    <w:pPr>
      <w:numPr>
        <w:numId w:val="5"/>
      </w:numPr>
    </w:pPr>
  </w:style>
  <w:style w:type="paragraph" w:styleId="ListNumber4">
    <w:name w:val="List Number 4"/>
    <w:basedOn w:val="List4"/>
    <w:rsid w:val="00076E15"/>
    <w:pPr>
      <w:numPr>
        <w:numId w:val="6"/>
      </w:numPr>
    </w:pPr>
  </w:style>
  <w:style w:type="paragraph" w:styleId="ListNumber5">
    <w:name w:val="List Number 5"/>
    <w:basedOn w:val="List5"/>
    <w:rsid w:val="00076E15"/>
    <w:pPr>
      <w:numPr>
        <w:numId w:val="7"/>
      </w:numPr>
    </w:pPr>
  </w:style>
  <w:style w:type="paragraph" w:styleId="BlockText">
    <w:name w:val="Block Text"/>
    <w:basedOn w:val="Normal"/>
    <w:rsid w:val="00076E15"/>
    <w:pPr>
      <w:spacing w:after="120"/>
      <w:ind w:left="1440" w:right="1440"/>
    </w:pPr>
  </w:style>
  <w:style w:type="character" w:customStyle="1" w:styleId="Subscript">
    <w:name w:val="Subscript"/>
    <w:rsid w:val="00076E15"/>
    <w:rPr>
      <w:sz w:val="16"/>
      <w:vertAlign w:val="subscript"/>
    </w:rPr>
  </w:style>
  <w:style w:type="character" w:customStyle="1" w:styleId="Superscript">
    <w:name w:val="Superscript"/>
    <w:rsid w:val="00076E15"/>
    <w:rPr>
      <w:sz w:val="16"/>
      <w:vertAlign w:val="superscript"/>
    </w:rPr>
  </w:style>
  <w:style w:type="character" w:customStyle="1" w:styleId="Symbols">
    <w:name w:val="Symbols"/>
    <w:rsid w:val="00076E15"/>
    <w:rPr>
      <w:rFonts w:ascii="Symbol" w:hAnsi="Symbol"/>
    </w:rPr>
  </w:style>
  <w:style w:type="character" w:customStyle="1" w:styleId="MenuOptions">
    <w:name w:val="Menu Options"/>
    <w:rsid w:val="00076E15"/>
    <w:rPr>
      <w:rFonts w:ascii="Arial Narrow" w:hAnsi="Arial Narrow"/>
      <w:smallCaps/>
    </w:rPr>
  </w:style>
  <w:style w:type="character" w:customStyle="1" w:styleId="Buttons">
    <w:name w:val="Buttons"/>
    <w:rsid w:val="00076E15"/>
    <w:rPr>
      <w:b/>
    </w:rPr>
  </w:style>
  <w:style w:type="character" w:customStyle="1" w:styleId="Underlined">
    <w:name w:val="Underlined"/>
    <w:rsid w:val="00076E15"/>
    <w:rPr>
      <w:u w:val="single"/>
    </w:rPr>
  </w:style>
  <w:style w:type="paragraph" w:customStyle="1" w:styleId="TableBodyTextRight">
    <w:name w:val="Table Body Text Right"/>
    <w:basedOn w:val="TableBodyText"/>
    <w:rsid w:val="00076E15"/>
    <w:pPr>
      <w:widowControl w:val="0"/>
      <w:autoSpaceDE w:val="0"/>
      <w:autoSpaceDN w:val="0"/>
      <w:adjustRightInd w:val="0"/>
      <w:jc w:val="right"/>
    </w:pPr>
    <w:rPr>
      <w:rFonts w:cs="Arial"/>
      <w:szCs w:val="18"/>
    </w:rPr>
  </w:style>
  <w:style w:type="paragraph" w:customStyle="1" w:styleId="CopyrightText">
    <w:name w:val="Copyright Text"/>
    <w:basedOn w:val="BodyText"/>
    <w:rsid w:val="00076E15"/>
    <w:rPr>
      <w:sz w:val="18"/>
    </w:rPr>
  </w:style>
  <w:style w:type="paragraph" w:customStyle="1" w:styleId="BodySmallRight">
    <w:name w:val="Body Small Right"/>
    <w:basedOn w:val="BodyTextRight"/>
    <w:rsid w:val="00076E15"/>
    <w:rPr>
      <w:sz w:val="18"/>
      <w:szCs w:val="18"/>
    </w:rPr>
  </w:style>
  <w:style w:type="paragraph" w:customStyle="1" w:styleId="MarginEdition">
    <w:name w:val="Margin Edition"/>
    <w:basedOn w:val="MarginNote"/>
    <w:rsid w:val="00076E15"/>
    <w:pPr>
      <w:spacing w:before="0" w:after="0"/>
    </w:pPr>
    <w:rPr>
      <w:rFonts w:ascii="Times New Roman" w:hAnsi="Times New Roman"/>
      <w:color w:val="999999"/>
    </w:rPr>
  </w:style>
  <w:style w:type="paragraph" w:customStyle="1" w:styleId="Spacer">
    <w:name w:val="Spacer"/>
    <w:basedOn w:val="Normal"/>
    <w:rsid w:val="00076E15"/>
    <w:rPr>
      <w:sz w:val="2"/>
      <w:szCs w:val="2"/>
    </w:rPr>
  </w:style>
  <w:style w:type="character" w:customStyle="1" w:styleId="Small">
    <w:name w:val="Small"/>
    <w:rsid w:val="00076E15"/>
    <w:rPr>
      <w:sz w:val="16"/>
    </w:rPr>
  </w:style>
  <w:style w:type="paragraph" w:customStyle="1" w:styleId="WideTable">
    <w:name w:val="Wide Table"/>
    <w:basedOn w:val="Normal"/>
    <w:rsid w:val="00076E15"/>
    <w:pPr>
      <w:ind w:left="-1418"/>
    </w:pPr>
    <w:rPr>
      <w:sz w:val="2"/>
      <w:szCs w:val="2"/>
    </w:rPr>
  </w:style>
  <w:style w:type="character" w:styleId="PageNumber">
    <w:name w:val="page number"/>
    <w:rsid w:val="00076E15"/>
  </w:style>
  <w:style w:type="paragraph" w:styleId="Quote">
    <w:name w:val="Quote"/>
    <w:basedOn w:val="Heading1"/>
    <w:link w:val="QuoteChar"/>
    <w:qFormat/>
    <w:rsid w:val="00076E15"/>
    <w:rPr>
      <w:b w:val="0"/>
      <w:sz w:val="72"/>
      <w:szCs w:val="72"/>
      <w:lang w:val="en-NZ"/>
    </w:rPr>
  </w:style>
  <w:style w:type="character" w:customStyle="1" w:styleId="QuoteChar">
    <w:name w:val="Quote Char"/>
    <w:link w:val="Quote"/>
    <w:rsid w:val="00076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E15"/>
    <w:pPr>
      <w:pageBreakBefore/>
    </w:pPr>
  </w:style>
  <w:style w:type="paragraph" w:customStyle="1" w:styleId="Border">
    <w:name w:val="Border"/>
    <w:basedOn w:val="Normal"/>
    <w:qFormat/>
    <w:rsid w:val="00076E15"/>
    <w:pPr>
      <w:pBdr>
        <w:top w:val="single" w:sz="18" w:space="1" w:color="auto"/>
      </w:pBdr>
    </w:pPr>
    <w:rPr>
      <w:rFonts w:ascii="Times New Roman" w:hAnsi="Times New Roman"/>
      <w:color w:val="FFFFFF"/>
      <w:sz w:val="2"/>
    </w:rPr>
  </w:style>
  <w:style w:type="character" w:styleId="IntenseEmphasis">
    <w:name w:val="Intense Emphasis"/>
    <w:uiPriority w:val="21"/>
    <w:qFormat/>
    <w:rsid w:val="00076E15"/>
    <w:rPr>
      <w:b/>
      <w:bCs/>
      <w:i/>
      <w:iCs/>
      <w:color w:val="auto"/>
    </w:rPr>
  </w:style>
  <w:style w:type="paragraph" w:styleId="IntenseQuote">
    <w:name w:val="Intense Quote"/>
    <w:basedOn w:val="Normal"/>
    <w:next w:val="Normal"/>
    <w:link w:val="IntenseQuoteChar"/>
    <w:uiPriority w:val="30"/>
    <w:qFormat/>
    <w:rsid w:val="00076E1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6E15"/>
    <w:rPr>
      <w:rFonts w:ascii="Courier New" w:eastAsia="Times New Roman" w:hAnsi="Courier New" w:cs="Times New Roman"/>
      <w:b/>
      <w:bCs/>
      <w:i/>
      <w:iCs/>
      <w:szCs w:val="20"/>
      <w:lang w:val="en-US" w:eastAsia="en-US"/>
    </w:rPr>
  </w:style>
  <w:style w:type="character" w:styleId="SubtleReference">
    <w:name w:val="Subtle Reference"/>
    <w:uiPriority w:val="31"/>
    <w:qFormat/>
    <w:rsid w:val="00076E15"/>
    <w:rPr>
      <w:smallCaps/>
      <w:color w:val="auto"/>
      <w:u w:val="single"/>
    </w:rPr>
  </w:style>
  <w:style w:type="character" w:styleId="IntenseReference">
    <w:name w:val="Intense Reference"/>
    <w:uiPriority w:val="32"/>
    <w:qFormat/>
    <w:rsid w:val="00076E15"/>
    <w:rPr>
      <w:b/>
      <w:bCs/>
      <w:smallCaps/>
      <w:color w:val="auto"/>
      <w:spacing w:val="5"/>
      <w:u w:val="single"/>
    </w:rPr>
  </w:style>
  <w:style w:type="paragraph" w:customStyle="1" w:styleId="2ColumnHeading">
    <w:name w:val="2Column Heading"/>
    <w:basedOn w:val="BodyText"/>
    <w:qFormat/>
    <w:rsid w:val="00076E15"/>
    <w:pPr>
      <w:spacing w:after="60"/>
      <w:ind w:left="-2268"/>
    </w:pPr>
    <w:rPr>
      <w:b/>
    </w:rPr>
  </w:style>
  <w:style w:type="paragraph" w:customStyle="1" w:styleId="Heading1TOC">
    <w:name w:val="Heading1 TOC"/>
    <w:basedOn w:val="Normal"/>
    <w:qFormat/>
    <w:rsid w:val="00076E15"/>
    <w:pPr>
      <w:spacing w:before="240" w:after="120"/>
    </w:pPr>
    <w:rPr>
      <w:rFonts w:ascii="Times New Roman" w:hAnsi="Times New Roman"/>
      <w:b/>
      <w:sz w:val="32"/>
    </w:rPr>
  </w:style>
  <w:style w:type="paragraph" w:customStyle="1" w:styleId="Heading2TOC">
    <w:name w:val="Heading2 TOC"/>
    <w:basedOn w:val="Normal"/>
    <w:qFormat/>
    <w:rsid w:val="00076E15"/>
    <w:pPr>
      <w:spacing w:before="240" w:after="60"/>
    </w:pPr>
    <w:rPr>
      <w:rFonts w:ascii="Times New Roman" w:hAnsi="Times New Roman"/>
      <w:b/>
      <w:sz w:val="28"/>
    </w:rPr>
  </w:style>
  <w:style w:type="character" w:customStyle="1" w:styleId="Underline">
    <w:name w:val="Underline"/>
    <w:qFormat/>
    <w:rsid w:val="00076E15"/>
    <w:rPr>
      <w:u w:val="single"/>
    </w:rPr>
  </w:style>
  <w:style w:type="paragraph" w:styleId="BalloonText">
    <w:name w:val="Balloon Text"/>
    <w:basedOn w:val="Normal"/>
    <w:link w:val="BalloonTextChar"/>
    <w:rsid w:val="00076E15"/>
    <w:rPr>
      <w:rFonts w:ascii="Tahoma" w:hAnsi="Tahoma" w:cs="Tahoma"/>
      <w:sz w:val="16"/>
      <w:szCs w:val="16"/>
    </w:rPr>
  </w:style>
  <w:style w:type="character" w:customStyle="1" w:styleId="BalloonTextChar">
    <w:name w:val="Balloon Text Char"/>
    <w:link w:val="BalloonText"/>
    <w:rsid w:val="00076E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E1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6E1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1169</Words>
  <Characters>7525</Characters>
  <Application>Microsoft Office Word</Application>
  <DocSecurity>0</DocSecurity>
  <Lines>288</Lines>
  <Paragraphs>200</Paragraphs>
  <ScaleCrop>false</ScaleCrop>
  <Company>Author-it Software Corporation Ltd.</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LMTTD4013A Prepare stencils and screens for textile printing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2012-05-26T18:11:00Z</dcterms:created>
  <dcterms:modified xsi:type="dcterms:W3CDTF">2012-05-26T18:11:00Z</dcterms:modified>
</cp:coreProperties>
</file>