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5E2" w:rsidP="00C715E2">
      <w:pPr>
        <w:pStyle w:val="Title"/>
      </w:pPr>
      <w:r>
        <w:fldChar w:fldCharType="begin"/>
      </w:r>
      <w:r>
        <w:instrText xml:space="preserve"> TITLE   \* MERGEFORMAT </w:instrText>
      </w:r>
      <w:r>
        <w:fldChar w:fldCharType="separate"/>
      </w:r>
      <w:r>
        <w:t>LMTTD4012A Analyse use of colour in textiles</w:t>
      </w:r>
      <w:r>
        <w:fldChar w:fldCharType="end"/>
      </w:r>
    </w:p>
    <w:p w:rsidR="00C715E2" w:rsidP="00C715E2">
      <w:pPr>
        <w:pStyle w:val="Version"/>
        <w:sectPr w:rsidSect="00CB2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2654" w:rsidP="00CB2654">
      <w:pPr>
        <w:pStyle w:val="SuperHeading"/>
      </w:pPr>
      <w:r w:rsidRPr="00CB2654">
        <w:t>LMTTD4012A Analyse use of colour in textiles</w:t>
      </w:r>
    </w:p>
    <w:p w:rsidR="00000000" w:rsidRPr="00CB2654" w:rsidP="00CB2654">
      <w:pPr>
        <w:pStyle w:val="SuperHeading"/>
      </w:pPr>
    </w:p>
    <w:p w:rsidR="00000000" w:rsidRPr="00CB2654" w:rsidP="00CB2654">
      <w:pPr>
        <w:pStyle w:val="Heading1"/>
      </w:pPr>
      <w:bookmarkStart w:id="1" w:name="O_96171"/>
      <w:bookmarkEnd w:id="1"/>
      <w:r w:rsidRPr="00CB2654">
        <w:t>Modification History</w:t>
      </w:r>
    </w:p>
    <w:p w:rsidR="00000000" w:rsidRPr="00CB2654" w:rsidP="00CB2654">
      <w:pPr>
        <w:pStyle w:val="BodyText"/>
      </w:pPr>
      <w:r w:rsidRPr="00CB2654">
        <w:t>Not applicable.</w:t>
      </w:r>
    </w:p>
    <w:p w:rsidR="00000000" w:rsidRPr="00CB2654" w:rsidP="00CB2654">
      <w:pPr>
        <w:pStyle w:val="AllowPageBreak"/>
      </w:pPr>
    </w:p>
    <w:p w:rsidR="00000000" w:rsidRPr="00CB2654" w:rsidP="00CB2654">
      <w:pPr>
        <w:pStyle w:val="Heading1"/>
      </w:pPr>
      <w:bookmarkStart w:id="2" w:name="O_96172"/>
      <w:bookmarkEnd w:id="2"/>
      <w:r w:rsidRPr="00CB2654">
        <w:t>Unit Descriptor</w:t>
      </w:r>
    </w:p>
    <w:tbl>
      <w:tblPr>
        <w:tblW w:w="9238" w:type="dxa"/>
        <w:tblLayout w:type="fixed"/>
        <w:tblCellMar>
          <w:left w:w="62" w:type="dxa"/>
          <w:right w:w="62" w:type="dxa"/>
        </w:tblCellMar>
        <w:tblLook w:val="0000"/>
      </w:tblPr>
      <w:tblGrid>
        <w:gridCol w:w="2362"/>
        <w:gridCol w:w="6876"/>
      </w:tblGrid>
      <w:tr w:rsidTr="00C715E2">
        <w:tblPrEx>
          <w:tblW w:w="9238" w:type="dxa"/>
          <w:tblLayout w:type="fixed"/>
          <w:tblCellMar>
            <w:left w:w="62" w:type="dxa"/>
            <w:right w:w="62" w:type="dxa"/>
          </w:tblCellMar>
          <w:tblLook w:val="0000"/>
        </w:tblPrEx>
        <w:trPr>
          <w:tblHeader/>
        </w:trPr>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rPr>
                <w:rStyle w:val="SpecialBold"/>
              </w:rPr>
              <w:t>Unit descriptor</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This unit covers the skills and knowledge to analyse and apply colour theory to the design proce</w:t>
            </w:r>
            <w:r w:rsidRPr="00CB2654">
              <w:t>ss for textile products.</w:t>
            </w:r>
          </w:p>
        </w:tc>
      </w:tr>
    </w:tbl>
    <w:p w:rsidR="00000000" w:rsidRPr="00CB2654" w:rsidP="00CB2654">
      <w:pPr>
        <w:pStyle w:val="BodyText"/>
      </w:pPr>
    </w:p>
    <w:p w:rsidR="00000000" w:rsidRPr="00CB2654" w:rsidP="00CB2654">
      <w:pPr>
        <w:pStyle w:val="AllowPageBreak"/>
      </w:pPr>
    </w:p>
    <w:p w:rsidR="00000000" w:rsidRPr="00CB2654" w:rsidP="00CB2654">
      <w:pPr>
        <w:pStyle w:val="Heading1"/>
      </w:pPr>
      <w:bookmarkStart w:id="3" w:name="O_96173"/>
      <w:bookmarkEnd w:id="3"/>
      <w:r w:rsidRPr="00CB2654">
        <w:t>Application of the Unit</w:t>
      </w:r>
    </w:p>
    <w:tbl>
      <w:tblPr>
        <w:tblW w:w="9238" w:type="dxa"/>
        <w:tblLayout w:type="fixed"/>
        <w:tblCellMar>
          <w:left w:w="62" w:type="dxa"/>
          <w:right w:w="62" w:type="dxa"/>
        </w:tblCellMar>
        <w:tblLook w:val="0000"/>
      </w:tblPr>
      <w:tblGrid>
        <w:gridCol w:w="2362"/>
        <w:gridCol w:w="6876"/>
      </w:tblGrid>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rPr>
                <w:rStyle w:val="SpecialBold"/>
              </w:rPr>
              <w:t>Application of the Unit</w:t>
            </w:r>
            <w:r w:rsidRPr="00CB2654">
              <w:t xml:space="preserve"> </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 xml:space="preserve">The unit applies to the analysis of colour theory principles and elements and experimentation with colour to inform textile design process </w:t>
            </w:r>
            <w:r w:rsidRPr="00CB2654">
              <w:t>and produce new colour schemes.   Work is supervised and may be conducted in small to large scale enterprises and may involve individual and team-related activities.</w:t>
            </w:r>
          </w:p>
          <w:p w:rsidR="00000000" w:rsidRPr="00CB2654" w:rsidP="00CB2654">
            <w:pPr>
              <w:pStyle w:val="BodyText"/>
            </w:pPr>
            <w:r w:rsidRPr="00CB2654">
              <w:t>The application of this unit is according to OHS practices of the enterprise and workplace</w:t>
            </w:r>
            <w:r w:rsidRPr="00CB2654">
              <w:t xml:space="preserve"> practices, which may include:</w:t>
            </w:r>
          </w:p>
          <w:p w:rsidR="00000000" w:rsidRPr="00CB2654" w:rsidP="00CB2654">
            <w:pPr>
              <w:pStyle w:val="ListBullet"/>
            </w:pPr>
            <w:r w:rsidRPr="00CB2654">
              <w:t>requirements prescribed by legislation, awards agreements and conditions of employment</w:t>
            </w:r>
          </w:p>
          <w:p w:rsidR="00000000" w:rsidRPr="00CB2654" w:rsidP="00CB2654">
            <w:pPr>
              <w:pStyle w:val="ListBullet"/>
            </w:pPr>
            <w:r w:rsidRPr="00CB2654">
              <w:t>standard operating procedures</w:t>
            </w:r>
          </w:p>
          <w:p w:rsidR="00000000" w:rsidRPr="00CB2654" w:rsidP="00CB2654">
            <w:pPr>
              <w:pStyle w:val="ListBullet"/>
            </w:pPr>
            <w:r w:rsidRPr="00CB2654">
              <w:t>work instructions</w:t>
            </w:r>
          </w:p>
          <w:p w:rsidR="00000000" w:rsidRPr="00CB2654" w:rsidP="00CB2654">
            <w:pPr>
              <w:pStyle w:val="ListBullet"/>
            </w:pPr>
            <w:r w:rsidRPr="00CB2654">
              <w:t>oral, written and visual communication</w:t>
            </w:r>
          </w:p>
          <w:p w:rsidR="00000000" w:rsidRPr="00CB2654" w:rsidP="00CB2654">
            <w:pPr>
              <w:pStyle w:val="ListBullet"/>
            </w:pPr>
            <w:r w:rsidRPr="00CB2654">
              <w:t>quality practices, including responsibility for ma</w:t>
            </w:r>
            <w:r w:rsidRPr="00CB2654">
              <w:t>intenance of own work quality and contribution to quality improvement of team or section output</w:t>
            </w:r>
          </w:p>
          <w:p w:rsidR="00000000" w:rsidRPr="00CB2654" w:rsidP="00CB2654">
            <w:pPr>
              <w:pStyle w:val="ListBullet"/>
            </w:pPr>
            <w:r w:rsidRPr="00CB2654">
              <w:t>housekeeping</w:t>
            </w:r>
          </w:p>
          <w:p w:rsidR="00000000" w:rsidRPr="00CB2654" w:rsidP="00CB2654">
            <w:pPr>
              <w:pStyle w:val="ListBullet"/>
            </w:pPr>
            <w:r w:rsidRPr="00CB2654">
              <w:t>tasks related to environmental protection, waste disposal, pollution control, and recycling</w:t>
            </w:r>
          </w:p>
          <w:p w:rsidR="00000000" w:rsidRPr="00CB2654" w:rsidP="00CB2654">
            <w:pPr>
              <w:pStyle w:val="BodyText"/>
            </w:pPr>
            <w:r w:rsidRPr="00CB2654">
              <w:t>This unit requires the application of communication skills to interpret and present information relating to colour use in textile design. Problem solving and initiative and enterprise will be used to determine suitable use of colour. Planning and organisin</w:t>
            </w:r>
            <w:r w:rsidRPr="00CB2654">
              <w:t>g will be required to organise colour information.</w:t>
            </w:r>
          </w:p>
        </w:tc>
      </w:tr>
    </w:tbl>
    <w:p w:rsidR="00000000" w:rsidRPr="00CB2654" w:rsidP="00CB2654">
      <w:pPr>
        <w:pStyle w:val="BodyText"/>
      </w:pPr>
    </w:p>
    <w:p w:rsidR="00000000" w:rsidRPr="00CB2654" w:rsidP="00CB2654">
      <w:pPr>
        <w:pStyle w:val="AllowPageBreak"/>
      </w:pPr>
    </w:p>
    <w:p w:rsidR="00000000" w:rsidRPr="00CB2654" w:rsidP="00CB2654">
      <w:pPr>
        <w:pStyle w:val="Heading1"/>
      </w:pPr>
      <w:bookmarkStart w:id="4" w:name="O_96174"/>
      <w:bookmarkEnd w:id="4"/>
      <w:r w:rsidRPr="00CB2654">
        <w:t>Licensing/Regulatory Information</w:t>
      </w:r>
    </w:p>
    <w:p w:rsidR="00000000" w:rsidRPr="00CB2654" w:rsidP="00CB2654">
      <w:pPr>
        <w:pStyle w:val="BodyText"/>
      </w:pPr>
      <w:r w:rsidRPr="00CB2654">
        <w:t>Not applicable.</w:t>
      </w:r>
    </w:p>
    <w:p w:rsidR="00000000" w:rsidRPr="00CB2654" w:rsidP="00CB2654">
      <w:pPr>
        <w:pStyle w:val="AllowPageBreak"/>
      </w:pPr>
    </w:p>
    <w:p w:rsidR="00000000" w:rsidRPr="00CB2654" w:rsidP="00CB2654">
      <w:pPr>
        <w:pStyle w:val="Heading1"/>
      </w:pPr>
      <w:bookmarkStart w:id="5" w:name="O_96176"/>
      <w:bookmarkEnd w:id="5"/>
      <w:r w:rsidRPr="00CB2654">
        <w:t>Pre-Requisites</w:t>
      </w:r>
    </w:p>
    <w:tbl>
      <w:tblPr>
        <w:tblW w:w="9238" w:type="dxa"/>
        <w:tblLayout w:type="fixed"/>
        <w:tblCellMar>
          <w:left w:w="62" w:type="dxa"/>
          <w:right w:w="62" w:type="dxa"/>
        </w:tblCellMar>
        <w:tblLook w:val="0000"/>
      </w:tblPr>
      <w:tblGrid>
        <w:gridCol w:w="2362"/>
        <w:gridCol w:w="6876"/>
      </w:tblGrid>
      <w:tr w:rsidTr="00C715E2">
        <w:tblPrEx>
          <w:tblW w:w="9238" w:type="dxa"/>
          <w:tblLayout w:type="fixed"/>
          <w:tblCellMar>
            <w:left w:w="62" w:type="dxa"/>
            <w:right w:w="62" w:type="dxa"/>
          </w:tblCellMar>
          <w:tblLook w:val="0000"/>
        </w:tblPrEx>
        <w:trPr>
          <w:tblHeader/>
        </w:trPr>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rPr>
                <w:rStyle w:val="SpecialBold"/>
              </w:rPr>
              <w:t>Prerequisites</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 xml:space="preserve">LMTCL2003B </w:t>
            </w:r>
          </w:p>
          <w:p w:rsidR="00000000" w:rsidRPr="00CB2654" w:rsidP="00CB2654">
            <w:pPr>
              <w:pStyle w:val="BodyText"/>
            </w:pPr>
            <w:r w:rsidRPr="00CB2654">
              <w:t xml:space="preserve">LMTTD4013A </w:t>
            </w:r>
          </w:p>
        </w:tc>
      </w:tr>
    </w:tbl>
    <w:p w:rsidR="00000000" w:rsidRPr="00CB2654" w:rsidP="00CB2654">
      <w:pPr>
        <w:pStyle w:val="BodyText"/>
      </w:pPr>
    </w:p>
    <w:p w:rsidR="00000000" w:rsidRPr="00CB2654" w:rsidP="00CB2654">
      <w:pPr>
        <w:pStyle w:val="AllowPageBreak"/>
      </w:pPr>
    </w:p>
    <w:p w:rsidR="00000000" w:rsidRPr="00CB2654" w:rsidP="00CB2654">
      <w:pPr>
        <w:pStyle w:val="Heading1"/>
      </w:pPr>
      <w:bookmarkStart w:id="6" w:name="O_96175"/>
      <w:bookmarkEnd w:id="6"/>
      <w:r w:rsidRPr="00CB2654">
        <w:t>Employability Skills Information</w:t>
      </w:r>
    </w:p>
    <w:tbl>
      <w:tblPr>
        <w:tblW w:w="9238" w:type="dxa"/>
        <w:tblLayout w:type="fixed"/>
        <w:tblCellMar>
          <w:left w:w="62" w:type="dxa"/>
          <w:right w:w="62" w:type="dxa"/>
        </w:tblCellMar>
        <w:tblLook w:val="0000"/>
      </w:tblPr>
      <w:tblGrid>
        <w:gridCol w:w="2362"/>
        <w:gridCol w:w="6876"/>
      </w:tblGrid>
      <w:tr w:rsidTr="00C715E2">
        <w:tblPrEx>
          <w:tblW w:w="9238" w:type="dxa"/>
          <w:tblLayout w:type="fixed"/>
          <w:tblCellMar>
            <w:left w:w="62" w:type="dxa"/>
            <w:right w:w="62" w:type="dxa"/>
          </w:tblCellMar>
          <w:tblLook w:val="0000"/>
        </w:tblPrEx>
        <w:trPr>
          <w:tblHeader/>
        </w:trPr>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rPr>
                <w:rStyle w:val="SpecialBold"/>
              </w:rPr>
              <w:t>Employability Skills</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This unit contains employability skills.</w:t>
            </w:r>
          </w:p>
        </w:tc>
      </w:tr>
    </w:tbl>
    <w:p w:rsidR="00000000" w:rsidRPr="00CB2654" w:rsidP="00CB2654">
      <w:pPr>
        <w:pStyle w:val="BodyText"/>
      </w:pPr>
    </w:p>
    <w:p w:rsidR="00000000" w:rsidRPr="00CB2654" w:rsidP="00CB2654">
      <w:pPr>
        <w:pStyle w:val="AllowPageBreak"/>
      </w:pPr>
    </w:p>
    <w:p w:rsidR="00000000" w:rsidRPr="00CB2654" w:rsidP="00CB2654">
      <w:pPr>
        <w:pStyle w:val="Heading1"/>
      </w:pPr>
      <w:bookmarkStart w:id="7" w:name="O_96177"/>
      <w:bookmarkEnd w:id="7"/>
      <w:r w:rsidRPr="00CB2654">
        <w:t>Elements and Performance Criteria Pre-Content</w:t>
      </w:r>
    </w:p>
    <w:p w:rsidR="00000000" w:rsidRPr="00CB2654" w:rsidP="00CB2654">
      <w:pPr>
        <w:pStyle w:val="BodyText"/>
      </w:pPr>
      <w:r w:rsidRPr="00CB2654">
        <w:t>Not applicable.</w:t>
      </w:r>
    </w:p>
    <w:p w:rsidR="00000000" w:rsidRPr="00CB2654" w:rsidP="00CB2654">
      <w:pPr>
        <w:pStyle w:val="AllowPageBreak"/>
      </w:pPr>
    </w:p>
    <w:p w:rsidR="00000000" w:rsidRPr="00CB2654" w:rsidP="00CB2654">
      <w:pPr>
        <w:pStyle w:val="Heading1"/>
      </w:pPr>
      <w:bookmarkStart w:id="8" w:name="O_96178"/>
      <w:bookmarkEnd w:id="8"/>
      <w:r w:rsidRPr="00CB2654">
        <w:t>Elements and Performance Criteria</w:t>
      </w:r>
    </w:p>
    <w:tbl>
      <w:tblPr>
        <w:tblW w:w="9238" w:type="dxa"/>
        <w:tblLayout w:type="fixed"/>
        <w:tblCellMar>
          <w:left w:w="62" w:type="dxa"/>
          <w:right w:w="62" w:type="dxa"/>
        </w:tblCellMar>
        <w:tblLook w:val="0000"/>
      </w:tblPr>
      <w:tblGrid>
        <w:gridCol w:w="2362"/>
        <w:gridCol w:w="6876"/>
      </w:tblGrid>
      <w:tr w:rsidTr="00C715E2">
        <w:tblPrEx>
          <w:tblW w:w="9238" w:type="dxa"/>
          <w:tblLayout w:type="fixed"/>
          <w:tblCellMar>
            <w:left w:w="62" w:type="dxa"/>
            <w:right w:w="62" w:type="dxa"/>
          </w:tblCellMar>
          <w:tblLook w:val="0000"/>
        </w:tblPrEx>
        <w:trPr>
          <w:tblHeader/>
        </w:trPr>
        <w:tc>
          <w:tcPr>
            <w:tcW w:w="2362"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rPr>
                <w:rStyle w:val="SpecialBold"/>
              </w:rPr>
              <w:t>ELEMENT</w:t>
            </w:r>
          </w:p>
        </w:tc>
        <w:tc>
          <w:tcPr>
            <w:tcW w:w="6876"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rPr>
                <w:rStyle w:val="SpecialBold"/>
              </w:rPr>
              <w:t>PERFORMANCE CRITERIA</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List"/>
              <w:rPr>
                <w:lang w:val="en-NZ"/>
              </w:rPr>
            </w:pPr>
            <w:r w:rsidRPr="00CB2654">
              <w:t>1</w:t>
            </w:r>
            <w:r w:rsidRPr="00CB2654">
              <w:tab/>
              <w:t>Analyse effects of colour used in textiles</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List"/>
            </w:pPr>
            <w:r w:rsidRPr="00CB2654">
              <w:t>1.1</w:t>
            </w:r>
            <w:r w:rsidRPr="00CB2654">
              <w:tab/>
              <w:t xml:space="preserve">Effects </w:t>
            </w:r>
            <w:r w:rsidRPr="00CB2654">
              <w:t xml:space="preserve">of colour </w:t>
            </w:r>
            <w:r w:rsidRPr="00CB2654">
              <w:rPr>
                <w:rStyle w:val="BoldandItalics"/>
              </w:rPr>
              <w:t>dimensions</w:t>
            </w:r>
            <w:r w:rsidRPr="00CB2654">
              <w:t xml:space="preserve"> are examined.</w:t>
            </w:r>
          </w:p>
          <w:p w:rsidR="00000000" w:rsidRPr="00CB2654" w:rsidP="00CB2654">
            <w:pPr>
              <w:pStyle w:val="List"/>
            </w:pPr>
            <w:r w:rsidRPr="00CB2654">
              <w:t>1.2</w:t>
            </w:r>
            <w:r w:rsidRPr="00CB2654">
              <w:tab/>
              <w:t>Relationship of colour theory to textile design process is identified.</w:t>
            </w:r>
          </w:p>
          <w:p w:rsidR="00000000" w:rsidRPr="00CB2654" w:rsidP="00CB2654">
            <w:pPr>
              <w:pStyle w:val="List"/>
            </w:pPr>
            <w:r w:rsidRPr="00CB2654">
              <w:t>1.3</w:t>
            </w:r>
            <w:r w:rsidRPr="00CB2654">
              <w:tab/>
            </w:r>
            <w:r w:rsidRPr="00CB2654">
              <w:rPr>
                <w:rStyle w:val="BoldandItalics"/>
              </w:rPr>
              <w:t>Visual or optical effects of colour</w:t>
            </w:r>
            <w:r w:rsidRPr="00CB2654">
              <w:t xml:space="preserve"> are analysed.</w:t>
            </w:r>
          </w:p>
          <w:p w:rsidR="00000000" w:rsidP="00CB2654">
            <w:pPr>
              <w:pStyle w:val="List"/>
              <w:rPr>
                <w:lang w:val="en-NZ"/>
              </w:rPr>
            </w:pPr>
            <w:r w:rsidRPr="00CB2654">
              <w:t>1.4</w:t>
            </w:r>
            <w:r w:rsidRPr="00CB2654">
              <w:tab/>
            </w:r>
            <w:r w:rsidRPr="00CB2654">
              <w:t>Samples of textile products that demonstrate different visual effects are collected and compared</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List"/>
              <w:rPr>
                <w:lang w:val="en-NZ"/>
              </w:rPr>
            </w:pPr>
            <w:r w:rsidRPr="00CB2654">
              <w:t>2</w:t>
            </w:r>
            <w:r w:rsidRPr="00CB2654">
              <w:tab/>
              <w:t xml:space="preserve">Analyse suitable </w:t>
            </w:r>
            <w:r w:rsidRPr="00CB2654">
              <w:rPr>
                <w:rStyle w:val="BoldandItalics"/>
              </w:rPr>
              <w:t>colour combinations</w:t>
            </w:r>
            <w:r w:rsidRPr="00CB2654">
              <w:t xml:space="preserve"> for use in textile design</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List"/>
            </w:pPr>
            <w:r w:rsidRPr="00CB2654">
              <w:t>2.1</w:t>
            </w:r>
            <w:r w:rsidRPr="00CB2654">
              <w:tab/>
              <w:t xml:space="preserve">Colour combinations are developed using computer software or manual processes </w:t>
            </w:r>
          </w:p>
          <w:p w:rsidR="00000000" w:rsidRPr="00CB2654" w:rsidP="00CB2654">
            <w:pPr>
              <w:pStyle w:val="List"/>
            </w:pPr>
            <w:r w:rsidRPr="00CB2654">
              <w:t>2.2</w:t>
            </w:r>
            <w:r w:rsidRPr="00CB2654">
              <w:tab/>
              <w:t>Colour</w:t>
            </w:r>
            <w:r w:rsidRPr="00CB2654">
              <w:t xml:space="preserve"> wheel and colour charts are used to assist colour investigations </w:t>
            </w:r>
          </w:p>
          <w:p w:rsidR="00000000" w:rsidP="00CB2654">
            <w:pPr>
              <w:pStyle w:val="List"/>
              <w:rPr>
                <w:lang w:val="en-NZ"/>
              </w:rPr>
            </w:pPr>
            <w:r w:rsidRPr="00CB2654">
              <w:t>2.3</w:t>
            </w:r>
            <w:r w:rsidRPr="00CB2654">
              <w:tab/>
              <w:t>New colour schemes are identified and illustrated</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List"/>
              <w:rPr>
                <w:lang w:val="en-NZ"/>
              </w:rPr>
            </w:pPr>
            <w:r w:rsidRPr="00CB2654">
              <w:t>3</w:t>
            </w:r>
            <w:r w:rsidRPr="00CB2654">
              <w:tab/>
              <w:t>Consider use of colour in textile design</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List"/>
            </w:pPr>
            <w:r w:rsidRPr="00CB2654">
              <w:t>3.1</w:t>
            </w:r>
            <w:r w:rsidRPr="00CB2654">
              <w:tab/>
              <w:t>Different colour uses are identified and compared for impact.</w:t>
            </w:r>
          </w:p>
          <w:p w:rsidR="00000000" w:rsidRPr="00CB2654" w:rsidP="00CB2654">
            <w:pPr>
              <w:pStyle w:val="List"/>
            </w:pPr>
            <w:r w:rsidRPr="00CB2654">
              <w:t>3.2</w:t>
            </w:r>
            <w:r w:rsidRPr="00CB2654">
              <w:tab/>
              <w:t>Colour forecasting op</w:t>
            </w:r>
            <w:r w:rsidRPr="00CB2654">
              <w:t>tions are investigated.</w:t>
            </w:r>
          </w:p>
          <w:p w:rsidR="00000000" w:rsidRPr="00CB2654" w:rsidP="00CB2654">
            <w:pPr>
              <w:pStyle w:val="List"/>
            </w:pPr>
            <w:r w:rsidRPr="00CB2654">
              <w:t>3.3</w:t>
            </w:r>
            <w:r w:rsidRPr="00CB2654">
              <w:tab/>
              <w:t>Colour investigations are documented for future reference.</w:t>
            </w:r>
          </w:p>
        </w:tc>
      </w:tr>
    </w:tbl>
    <w:p w:rsidR="00000000" w:rsidRPr="00CB2654" w:rsidP="00CB2654">
      <w:pPr>
        <w:pStyle w:val="BodyText"/>
      </w:pPr>
    </w:p>
    <w:p w:rsidR="00000000" w:rsidRPr="00CB2654" w:rsidP="00CB2654">
      <w:pPr>
        <w:pStyle w:val="AllowPageBreak"/>
      </w:pPr>
    </w:p>
    <w:p w:rsidR="00000000" w:rsidRPr="00CB2654" w:rsidP="00CB2654">
      <w:pPr>
        <w:pStyle w:val="Heading1"/>
      </w:pPr>
      <w:bookmarkStart w:id="9" w:name="O_96179"/>
      <w:bookmarkEnd w:id="9"/>
      <w:r w:rsidRPr="00CB2654">
        <w:t>Required Skills and Knowledge</w:t>
      </w:r>
    </w:p>
    <w:tbl>
      <w:tblPr>
        <w:tblW w:w="9238" w:type="dxa"/>
        <w:tblLayout w:type="fixed"/>
        <w:tblCellMar>
          <w:left w:w="62" w:type="dxa"/>
          <w:right w:w="62" w:type="dxa"/>
        </w:tblCellMar>
        <w:tblLook w:val="0000"/>
      </w:tblPr>
      <w:tblGrid>
        <w:gridCol w:w="9238"/>
      </w:tblGrid>
      <w:tr w:rsidTr="00C715E2">
        <w:tblPrEx>
          <w:tblW w:w="9238" w:type="dxa"/>
          <w:tblLayout w:type="fixed"/>
          <w:tblCellMar>
            <w:left w:w="62" w:type="dxa"/>
            <w:right w:w="62" w:type="dxa"/>
          </w:tblCellMar>
          <w:tblLook w:val="0000"/>
        </w:tblPrEx>
        <w:trPr>
          <w:tblHeader/>
        </w:trPr>
        <w:tc>
          <w:tcPr>
            <w:tcW w:w="9238" w:type="dxa"/>
            <w:tcBorders>
              <w:top w:val="nil"/>
              <w:left w:val="nil"/>
              <w:bottom w:val="nil"/>
              <w:right w:val="nil"/>
            </w:tcBorders>
            <w:tcMar>
              <w:top w:w="0" w:type="dxa"/>
              <w:left w:w="62" w:type="dxa"/>
              <w:bottom w:w="0" w:type="dxa"/>
              <w:right w:w="62" w:type="dxa"/>
            </w:tcMar>
          </w:tcPr>
          <w:p w:rsidR="00000000" w:rsidRPr="00CB2654" w:rsidP="00CB2654">
            <w:pPr>
              <w:pStyle w:val="BodyText"/>
              <w:rPr>
                <w:rStyle w:val="SpecialBold"/>
              </w:rPr>
            </w:pPr>
          </w:p>
          <w:p w:rsidR="00000000" w:rsidP="00CB2654">
            <w:pPr>
              <w:pStyle w:val="BodyText"/>
              <w:rPr>
                <w:rFonts w:ascii="Tahoma" w:hAnsi="Tahoma"/>
                <w:lang w:val="en-NZ"/>
              </w:rPr>
            </w:pPr>
            <w:r w:rsidRPr="00CB2654">
              <w:t>This describes the essential skills and knowledge and their level, required for this unit.</w:t>
            </w:r>
          </w:p>
        </w:tc>
      </w:tr>
      <w:tr w:rsidTr="00C715E2">
        <w:tblPrEx>
          <w:tblW w:w="9238" w:type="dxa"/>
          <w:tblLayout w:type="fixed"/>
          <w:tblCellMar>
            <w:left w:w="62" w:type="dxa"/>
            <w:right w:w="62" w:type="dxa"/>
          </w:tblCellMar>
          <w:tblLook w:val="0000"/>
        </w:tblPrEx>
        <w:tc>
          <w:tcPr>
            <w:tcW w:w="9238"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Demonstrates knowledge of:</w:t>
            </w:r>
          </w:p>
          <w:p w:rsidR="00000000" w:rsidRPr="00CB2654" w:rsidP="00CB2654">
            <w:pPr>
              <w:pStyle w:val="ListBullet"/>
            </w:pPr>
            <w:r w:rsidRPr="00CB2654">
              <w:t>sequence of operations</w:t>
            </w:r>
          </w:p>
          <w:p w:rsidR="00000000" w:rsidRPr="00CB2654" w:rsidP="00CB2654">
            <w:pPr>
              <w:pStyle w:val="ListBullet"/>
            </w:pPr>
            <w:r w:rsidRPr="00CB2654">
              <w:t>OHS practices including hazard identification and control measures</w:t>
            </w:r>
          </w:p>
          <w:p w:rsidR="00000000" w:rsidRPr="00CB2654" w:rsidP="00CB2654">
            <w:pPr>
              <w:pStyle w:val="ListBullet"/>
            </w:pPr>
            <w:r w:rsidRPr="00CB2654">
              <w:t>quality practices</w:t>
            </w:r>
          </w:p>
          <w:p w:rsidR="00000000" w:rsidRPr="00CB2654" w:rsidP="00CB2654">
            <w:pPr>
              <w:pStyle w:val="ListBullet"/>
            </w:pPr>
            <w:r w:rsidRPr="00CB2654">
              <w:t>workplace practices</w:t>
            </w:r>
          </w:p>
          <w:p w:rsidR="00000000" w:rsidP="00CB2654">
            <w:pPr>
              <w:pStyle w:val="ListBullet"/>
              <w:rPr>
                <w:lang w:val="en-NZ"/>
              </w:rPr>
            </w:pPr>
            <w:r w:rsidRPr="00CB2654">
              <w:t>recording and reporting practices</w:t>
            </w:r>
          </w:p>
        </w:tc>
      </w:tr>
      <w:tr w:rsidTr="00C715E2">
        <w:tblPrEx>
          <w:tblW w:w="9238" w:type="dxa"/>
          <w:tblLayout w:type="fixed"/>
          <w:tblCellMar>
            <w:left w:w="62" w:type="dxa"/>
            <w:right w:w="62" w:type="dxa"/>
          </w:tblCellMar>
          <w:tblLook w:val="0000"/>
        </w:tblPrEx>
        <w:tc>
          <w:tcPr>
            <w:tcW w:w="9238"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Demonstrates skills to:</w:t>
            </w:r>
          </w:p>
          <w:p w:rsidR="00000000" w:rsidRPr="00CB2654" w:rsidP="00CB2654">
            <w:pPr>
              <w:pStyle w:val="ListBullet"/>
            </w:pPr>
            <w:r w:rsidRPr="00CB2654">
              <w:t>prepare and use colour wheels and colour charts using appropriate to</w:t>
            </w:r>
            <w:r w:rsidRPr="00CB2654">
              <w:t>ols and equipment</w:t>
            </w:r>
          </w:p>
          <w:p w:rsidR="00000000" w:rsidRPr="00CB2654" w:rsidP="00CB2654">
            <w:pPr>
              <w:pStyle w:val="ListBullet"/>
            </w:pPr>
            <w:r w:rsidRPr="00CB2654">
              <w:t>read, interpret and follow information on work specifications, standard operating procedures and work instructions, and other reference material</w:t>
            </w:r>
          </w:p>
          <w:p w:rsidR="00000000" w:rsidRPr="00CB2654" w:rsidP="00CB2654">
            <w:pPr>
              <w:pStyle w:val="ListBullet"/>
            </w:pPr>
            <w:r w:rsidRPr="00CB2654">
              <w:t>maintain accurate records</w:t>
            </w:r>
          </w:p>
          <w:p w:rsidR="00000000" w:rsidRPr="00CB2654" w:rsidP="00CB2654">
            <w:pPr>
              <w:pStyle w:val="ListBullet"/>
            </w:pPr>
            <w:r w:rsidRPr="00CB2654">
              <w:t>communicate within the workplace</w:t>
            </w:r>
          </w:p>
          <w:p w:rsidR="00000000" w:rsidRPr="00CB2654" w:rsidP="00CB2654">
            <w:pPr>
              <w:pStyle w:val="ListBullet"/>
            </w:pPr>
            <w:r w:rsidRPr="00CB2654">
              <w:t>sequence operations</w:t>
            </w:r>
          </w:p>
          <w:p w:rsidR="00000000" w:rsidRPr="00CB2654" w:rsidP="00CB2654">
            <w:pPr>
              <w:pStyle w:val="ListBullet"/>
            </w:pPr>
            <w:r w:rsidRPr="00CB2654">
              <w:t>meet specifications</w:t>
            </w:r>
          </w:p>
          <w:p w:rsidR="00000000" w:rsidRPr="00CB2654" w:rsidP="00CB2654">
            <w:pPr>
              <w:pStyle w:val="ListBullet"/>
            </w:pPr>
            <w:r w:rsidRPr="00CB2654">
              <w:t>clarify and check task-related information</w:t>
            </w:r>
          </w:p>
          <w:p w:rsidR="00000000" w:rsidRPr="00CB2654" w:rsidP="00CB2654">
            <w:pPr>
              <w:pStyle w:val="ListBullet"/>
            </w:pPr>
            <w:r w:rsidRPr="00CB2654">
              <w:t>carry out work according to OHS practices</w:t>
            </w:r>
          </w:p>
        </w:tc>
      </w:tr>
    </w:tbl>
    <w:p w:rsidR="00000000" w:rsidRPr="00CB2654" w:rsidP="00CB2654">
      <w:pPr>
        <w:pStyle w:val="BodyText"/>
      </w:pPr>
    </w:p>
    <w:p w:rsidR="00000000" w:rsidRPr="00CB2654" w:rsidP="00CB2654">
      <w:pPr>
        <w:pStyle w:val="AllowPageBreak"/>
      </w:pPr>
    </w:p>
    <w:p w:rsidR="00000000" w:rsidRPr="00CB2654" w:rsidP="00CB2654">
      <w:pPr>
        <w:pStyle w:val="Heading1"/>
      </w:pPr>
      <w:bookmarkStart w:id="10" w:name="O_96180"/>
      <w:bookmarkEnd w:id="10"/>
      <w:r w:rsidRPr="00CB2654">
        <w:t>Evidence Guide</w:t>
      </w:r>
    </w:p>
    <w:tbl>
      <w:tblPr>
        <w:tblW w:w="9238" w:type="dxa"/>
        <w:tblLayout w:type="fixed"/>
        <w:tblCellMar>
          <w:left w:w="62" w:type="dxa"/>
          <w:right w:w="62" w:type="dxa"/>
        </w:tblCellMar>
        <w:tblLook w:val="0000"/>
      </w:tblPr>
      <w:tblGrid>
        <w:gridCol w:w="2362"/>
        <w:gridCol w:w="6876"/>
      </w:tblGrid>
      <w:tr w:rsidTr="00C715E2">
        <w:tblPrEx>
          <w:tblW w:w="9238" w:type="dxa"/>
          <w:tblLayout w:type="fixed"/>
          <w:tblCellMar>
            <w:left w:w="62" w:type="dxa"/>
            <w:right w:w="62" w:type="dxa"/>
          </w:tblCellMar>
          <w:tblLook w:val="0000"/>
        </w:tblPrEx>
        <w:trPr>
          <w:tblHeader/>
        </w:trPr>
        <w:tc>
          <w:tcPr>
            <w:tcW w:w="9238" w:type="dxa"/>
            <w:gridSpan w:val="2"/>
            <w:tcBorders>
              <w:top w:val="nil"/>
              <w:left w:val="nil"/>
              <w:bottom w:val="nil"/>
              <w:right w:val="nil"/>
            </w:tcBorders>
            <w:tcMar>
              <w:top w:w="0" w:type="dxa"/>
              <w:left w:w="62" w:type="dxa"/>
              <w:bottom w:w="0" w:type="dxa"/>
              <w:right w:w="62" w:type="dxa"/>
            </w:tcMar>
          </w:tcPr>
          <w:p w:rsidR="00000000" w:rsidRPr="00CB2654" w:rsidP="00CB2654">
            <w:pPr>
              <w:pStyle w:val="BodyText"/>
              <w:rPr>
                <w:rStyle w:val="SpecialBold"/>
              </w:rPr>
            </w:pPr>
          </w:p>
          <w:p w:rsidR="00000000" w:rsidP="00CB2654">
            <w:pPr>
              <w:pStyle w:val="BodyText"/>
              <w:rPr>
                <w:rFonts w:ascii="Tahoma" w:hAnsi="Tahoma"/>
                <w:lang w:val="en-NZ"/>
              </w:rPr>
            </w:pPr>
            <w:r w:rsidRPr="00CB2654">
              <w:t>The Evidence Guide provides advice on assessment and must be read in conjunction with the Performance Criteria, Requir</w:t>
            </w:r>
            <w:r w:rsidRPr="00CB2654">
              <w:t>ed Skills and Knowledge, the Range Statement and the Assessment Guidelines for the Training Package.</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rPr>
                <w:rStyle w:val="SpecialBold"/>
              </w:rPr>
              <w:t>Critical aspects of evidence to be considered</w:t>
            </w:r>
          </w:p>
          <w:p w:rsidR="00000000">
            <w:pPr>
              <w:pStyle w:val="BodyText"/>
              <w:keepNext w:val="0"/>
              <w:keepLines w:val="0"/>
              <w:contextualSpacing w:val="0"/>
              <w:rPr>
                <w:rFonts w:ascii="Tahoma" w:hAnsi="Tahoma"/>
                <w:color w:val="000000"/>
                <w:sz w:val="20"/>
                <w:lang w:val="en-NZ"/>
              </w:rPr>
            </w:pP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Demonstrates skills and knowledge to:</w:t>
            </w:r>
          </w:p>
          <w:p w:rsidR="00000000" w:rsidRPr="00CB2654" w:rsidP="00CB2654">
            <w:pPr>
              <w:pStyle w:val="ListBullet"/>
            </w:pPr>
            <w:r w:rsidRPr="00CB2654">
              <w:t>identify uses of colour in textile designs</w:t>
            </w:r>
          </w:p>
          <w:p w:rsidR="00000000" w:rsidRPr="00CB2654" w:rsidP="00CB2654">
            <w:pPr>
              <w:pStyle w:val="ListBullet"/>
            </w:pPr>
            <w:r w:rsidRPr="00CB2654">
              <w:t>using a given piece of fabric, colour match all components to complement, such as zip, buttons, threads, linings and other appropriate trims</w:t>
            </w:r>
          </w:p>
          <w:p w:rsidR="00000000" w:rsidRPr="00CB2654" w:rsidP="00CB2654">
            <w:pPr>
              <w:pStyle w:val="ListBullet"/>
            </w:pPr>
            <w:r w:rsidRPr="00CB2654">
              <w:t>document colour investigations</w:t>
            </w:r>
          </w:p>
          <w:p w:rsidR="00000000" w:rsidRPr="00CB2654" w:rsidP="00CB2654">
            <w:pPr>
              <w:pStyle w:val="ListBullet"/>
            </w:pPr>
            <w:r w:rsidRPr="00CB2654">
              <w:t>apply OHS practices in work operations</w:t>
            </w:r>
          </w:p>
          <w:p w:rsidR="00000000" w:rsidP="00CB2654">
            <w:pPr>
              <w:pStyle w:val="ListBullet"/>
              <w:rPr>
                <w:lang w:val="en-NZ"/>
              </w:rPr>
            </w:pPr>
            <w:r w:rsidRPr="00CB2654">
              <w:t>maintain accurate records</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rPr>
                <w:rStyle w:val="SpecialBold"/>
              </w:rPr>
              <w:t>Consistency in performance</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Consistently applies skills and knowledge when:</w:t>
            </w:r>
          </w:p>
          <w:p w:rsidR="00000000" w:rsidRPr="00CB2654" w:rsidP="00CB2654">
            <w:pPr>
              <w:pStyle w:val="ListBullet"/>
            </w:pPr>
            <w:r w:rsidRPr="00CB2654">
              <w:t>organising work</w:t>
            </w:r>
          </w:p>
          <w:p w:rsidR="00000000" w:rsidRPr="00CB2654" w:rsidP="00CB2654">
            <w:pPr>
              <w:pStyle w:val="ListBullet"/>
            </w:pPr>
            <w:r w:rsidRPr="00CB2654">
              <w:t>completing tasks</w:t>
            </w:r>
          </w:p>
          <w:p w:rsidR="00000000" w:rsidRPr="00CB2654" w:rsidP="00CB2654">
            <w:pPr>
              <w:pStyle w:val="ListBullet"/>
            </w:pPr>
            <w:r w:rsidRPr="00CB2654">
              <w:t>identifying improvements</w:t>
            </w:r>
          </w:p>
          <w:p w:rsidR="00000000" w:rsidRPr="00CB2654" w:rsidP="00CB2654">
            <w:pPr>
              <w:pStyle w:val="ListBullet"/>
            </w:pPr>
            <w:r w:rsidRPr="00CB2654">
              <w:t>using workplace practices</w:t>
            </w:r>
          </w:p>
          <w:p w:rsidR="00000000" w:rsidRPr="00CB2654" w:rsidP="00CB2654">
            <w:pPr>
              <w:pStyle w:val="ListBullet"/>
            </w:pPr>
            <w:r w:rsidRPr="00CB2654">
              <w:t>using OHS practices</w:t>
            </w:r>
          </w:p>
          <w:p w:rsidR="00000000" w:rsidRPr="00CB2654" w:rsidP="00CB2654">
            <w:pPr>
              <w:pStyle w:val="ListBullet"/>
            </w:pPr>
            <w:r w:rsidRPr="00CB2654">
              <w:t>recording and reporting accidents and incidents</w:t>
            </w:r>
          </w:p>
          <w:p w:rsidR="00000000" w:rsidRPr="00CB2654" w:rsidP="00CB2654">
            <w:pPr>
              <w:pStyle w:val="ListBullet"/>
            </w:pPr>
            <w:r w:rsidRPr="00CB2654">
              <w:t>assessing operational readin</w:t>
            </w:r>
            <w:r w:rsidRPr="00CB2654">
              <w:t>ess of equipment used and work processes</w:t>
            </w:r>
          </w:p>
          <w:p w:rsidR="00000000" w:rsidRPr="00CB2654" w:rsidP="00CB2654">
            <w:pPr>
              <w:pStyle w:val="ListBullet"/>
            </w:pPr>
            <w:r w:rsidRPr="00CB2654">
              <w:t>recognising and adapting to cultural differences in the workplace, including modes of behaviour and interactions</w:t>
            </w:r>
          </w:p>
          <w:p w:rsidR="00000000" w:rsidP="00CB2654">
            <w:pPr>
              <w:pStyle w:val="ListBullet"/>
              <w:rPr>
                <w:lang w:val="en-NZ"/>
              </w:rPr>
            </w:pPr>
            <w:r w:rsidRPr="00CB2654">
              <w:t>completing work systematically with attention to detail and without damage to goods and equipment</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rPr>
                <w:rStyle w:val="SpecialBold"/>
              </w:rPr>
              <w:t>Res</w:t>
            </w:r>
            <w:r w:rsidRPr="00CB2654">
              <w:rPr>
                <w:rStyle w:val="SpecialBold"/>
              </w:rPr>
              <w:t>ource implications</w:t>
            </w:r>
          </w:p>
        </w:tc>
        <w:tc>
          <w:tcPr>
            <w:tcW w:w="6876"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t>Access is required to real or appropriately simulated situations, including work areas, materials and equipment, and to information on workplace practices and OHS practices.</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rPr>
                <w:rStyle w:val="SpecialBold"/>
              </w:rPr>
              <w:t>Context for assessment</w:t>
            </w:r>
          </w:p>
        </w:tc>
        <w:tc>
          <w:tcPr>
            <w:tcW w:w="6876"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t>Assessment may occur on the job or in an appropriately simulated environment.</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rPr>
                <w:rStyle w:val="SpecialBold"/>
              </w:rPr>
              <w:t>Interdependent assessment</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This unit may be assessed independently or in combination with other relevant units.</w:t>
            </w:r>
          </w:p>
        </w:tc>
      </w:tr>
    </w:tbl>
    <w:p w:rsidR="00000000" w:rsidRPr="00CB2654" w:rsidP="00CB2654">
      <w:pPr>
        <w:pStyle w:val="BodyText"/>
      </w:pPr>
    </w:p>
    <w:p w:rsidR="00000000" w:rsidRPr="00CB2654" w:rsidP="00CB2654">
      <w:pPr>
        <w:pStyle w:val="AllowPageBreak"/>
      </w:pPr>
    </w:p>
    <w:p w:rsidR="00000000" w:rsidRPr="00CB2654" w:rsidP="00CB2654">
      <w:pPr>
        <w:pStyle w:val="Heading1"/>
      </w:pPr>
      <w:bookmarkStart w:id="11" w:name="O_96181"/>
      <w:bookmarkEnd w:id="11"/>
      <w:r w:rsidRPr="00CB2654">
        <w:t>Range Statement</w:t>
      </w:r>
    </w:p>
    <w:tbl>
      <w:tblPr>
        <w:tblW w:w="9238" w:type="dxa"/>
        <w:tblLayout w:type="fixed"/>
        <w:tblCellMar>
          <w:left w:w="62" w:type="dxa"/>
          <w:right w:w="62" w:type="dxa"/>
        </w:tblCellMar>
        <w:tblLook w:val="0000"/>
      </w:tblPr>
      <w:tblGrid>
        <w:gridCol w:w="2362"/>
        <w:gridCol w:w="6876"/>
      </w:tblGrid>
      <w:tr w:rsidTr="00C715E2">
        <w:tblPrEx>
          <w:tblW w:w="9238" w:type="dxa"/>
          <w:tblLayout w:type="fixed"/>
          <w:tblCellMar>
            <w:left w:w="62" w:type="dxa"/>
            <w:right w:w="62" w:type="dxa"/>
          </w:tblCellMar>
          <w:tblLook w:val="0000"/>
        </w:tblPrEx>
        <w:tc>
          <w:tcPr>
            <w:tcW w:w="9238" w:type="dxa"/>
            <w:gridSpan w:val="2"/>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rPr>
                <w:rStyle w:val="SpecialBold"/>
              </w:rPr>
              <w:t>RANGE STATEMENT</w:t>
            </w:r>
          </w:p>
          <w:p w:rsidR="00000000" w:rsidP="00CB2654">
            <w:pPr>
              <w:pStyle w:val="BodyText"/>
              <w:rPr>
                <w:lang w:val="en-NZ"/>
              </w:rPr>
            </w:pPr>
            <w:r w:rsidRPr="00CB2654">
              <w:t>The range stateme</w:t>
            </w:r>
            <w:r w:rsidRPr="00CB2654">
              <w:t>nt relates to the unit of competency as a whole. It allows for different work environments and situations that may affect performance. Bold italicised wording, if used in the Performance Criteria, is detailed below. Add any essential operating conditions t</w:t>
            </w:r>
            <w:r w:rsidRPr="00CB2654">
              <w:t>hat may be present with training and assessment depending on the work situation, needs if the candidate, accessibility of the item, and local industry and regional contexts.</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t>Legislative/regulatory requirements</w:t>
            </w:r>
          </w:p>
        </w:tc>
        <w:tc>
          <w:tcPr>
            <w:tcW w:w="6876"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t>All work must comply with relevant Federal a</w:t>
            </w:r>
            <w:r w:rsidRPr="00CB2654">
              <w:t>nd State or Territory legislative or regulatory requirements.</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t>Dimensions of colour may include</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ListBullet"/>
            </w:pPr>
            <w:r w:rsidRPr="00CB2654">
              <w:t>value or tone</w:t>
            </w:r>
          </w:p>
          <w:p w:rsidR="00000000" w:rsidRPr="00CB2654" w:rsidP="00CB2654">
            <w:pPr>
              <w:pStyle w:val="ListBullet"/>
            </w:pPr>
            <w:r w:rsidRPr="00CB2654">
              <w:t>hue</w:t>
            </w:r>
          </w:p>
          <w:p w:rsidR="00000000" w:rsidP="00CB2654">
            <w:pPr>
              <w:pStyle w:val="ListBullet"/>
              <w:rPr>
                <w:lang w:val="en-NZ"/>
              </w:rPr>
            </w:pPr>
            <w:r w:rsidRPr="00CB2654">
              <w:t>chroma, intensity and clarity</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t>Visual or optical effects may include</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ListBullet"/>
            </w:pPr>
            <w:r w:rsidRPr="00CB2654">
              <w:t>size</w:t>
            </w:r>
          </w:p>
          <w:p w:rsidR="00000000" w:rsidRPr="00CB2654" w:rsidP="00CB2654">
            <w:pPr>
              <w:pStyle w:val="ListBullet"/>
            </w:pPr>
            <w:r w:rsidRPr="00CB2654">
              <w:t>density</w:t>
            </w:r>
          </w:p>
          <w:p w:rsidR="00000000" w:rsidRPr="00CB2654" w:rsidP="00CB2654">
            <w:pPr>
              <w:pStyle w:val="ListBullet"/>
            </w:pPr>
            <w:r w:rsidRPr="00CB2654">
              <w:t>value</w:t>
            </w:r>
          </w:p>
          <w:p w:rsidR="00000000" w:rsidRPr="00CB2654" w:rsidP="00CB2654">
            <w:pPr>
              <w:pStyle w:val="ListBullet"/>
            </w:pPr>
            <w:r w:rsidRPr="00CB2654">
              <w:t>visual mixing</w:t>
            </w:r>
          </w:p>
          <w:p w:rsidR="00000000" w:rsidRPr="00CB2654" w:rsidP="00CB2654">
            <w:pPr>
              <w:pStyle w:val="ListBullet"/>
            </w:pPr>
            <w:r w:rsidRPr="00CB2654">
              <w:t>simultaneous contrast</w:t>
            </w:r>
          </w:p>
          <w:p w:rsidR="00000000" w:rsidRPr="00CB2654" w:rsidP="00CB2654">
            <w:pPr>
              <w:pStyle w:val="ListBullet"/>
            </w:pPr>
            <w:r w:rsidRPr="00CB2654">
              <w:t>motion</w:t>
            </w:r>
          </w:p>
          <w:p w:rsidR="00000000" w:rsidP="00CB2654">
            <w:pPr>
              <w:pStyle w:val="ListBullet"/>
              <w:rPr>
                <w:lang w:val="en-NZ"/>
              </w:rPr>
            </w:pPr>
            <w:r w:rsidRPr="00CB2654">
              <w:t>texture</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t>Colour combinations may include</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ListBullet"/>
            </w:pPr>
            <w:r w:rsidRPr="00CB2654">
              <w:t>complementary or contrasting</w:t>
            </w:r>
          </w:p>
          <w:p w:rsidR="00000000" w:rsidRPr="00CB2654" w:rsidP="00CB2654">
            <w:pPr>
              <w:pStyle w:val="ListBullet"/>
            </w:pPr>
            <w:r w:rsidRPr="00CB2654">
              <w:t>analogous or harmonious</w:t>
            </w:r>
          </w:p>
          <w:p w:rsidR="00000000" w:rsidRPr="00CB2654" w:rsidP="00CB2654">
            <w:pPr>
              <w:pStyle w:val="ListBullet"/>
            </w:pPr>
            <w:r w:rsidRPr="00CB2654">
              <w:t>triad</w:t>
            </w:r>
          </w:p>
          <w:p w:rsidR="00000000" w:rsidP="00CB2654">
            <w:pPr>
              <w:pStyle w:val="ListBullet"/>
              <w:rPr>
                <w:lang w:val="en-NZ"/>
              </w:rPr>
            </w:pPr>
            <w:r w:rsidRPr="00CB2654">
              <w:t>monochromatic</w:t>
            </w:r>
          </w:p>
        </w:tc>
      </w:tr>
      <w:tr w:rsidTr="00C715E2">
        <w:tblPrEx>
          <w:tblW w:w="9238" w:type="dxa"/>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t>OHS practices</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OHS practices must include hazard identification and control, risk assessment and implementation of risk reduction measures specific to</w:t>
            </w:r>
            <w:r w:rsidRPr="00CB2654">
              <w:t xml:space="preserve"> the tasks described by this unit and may include:</w:t>
            </w:r>
          </w:p>
          <w:p w:rsidR="00000000" w:rsidRPr="00CB2654" w:rsidP="00CB2654">
            <w:pPr>
              <w:pStyle w:val="ListBullet"/>
            </w:pPr>
            <w:r w:rsidRPr="00CB2654">
              <w:t>manual handling techniques</w:t>
            </w:r>
          </w:p>
          <w:p w:rsidR="00000000" w:rsidRPr="00CB2654" w:rsidP="00CB2654">
            <w:pPr>
              <w:pStyle w:val="ListBullet"/>
            </w:pPr>
            <w:r w:rsidRPr="00CB2654">
              <w:t>standard operating procedures</w:t>
            </w:r>
          </w:p>
          <w:p w:rsidR="00000000" w:rsidRPr="00CB2654" w:rsidP="00CB2654">
            <w:pPr>
              <w:pStyle w:val="ListBullet"/>
            </w:pPr>
            <w:r w:rsidRPr="00CB2654">
              <w:t>personal protective equipment</w:t>
            </w:r>
          </w:p>
          <w:p w:rsidR="00000000" w:rsidRPr="00CB2654" w:rsidP="00CB2654">
            <w:pPr>
              <w:pStyle w:val="ListBullet"/>
            </w:pPr>
            <w:r w:rsidRPr="00CB2654">
              <w:t>safe materials handling</w:t>
            </w:r>
          </w:p>
          <w:p w:rsidR="00000000" w:rsidRPr="00CB2654" w:rsidP="00CB2654">
            <w:pPr>
              <w:pStyle w:val="ListBullet"/>
            </w:pPr>
            <w:r w:rsidRPr="00CB2654">
              <w:t>taking of rest breaks</w:t>
            </w:r>
          </w:p>
          <w:p w:rsidR="00000000" w:rsidRPr="00CB2654" w:rsidP="00CB2654">
            <w:pPr>
              <w:pStyle w:val="ListBullet"/>
            </w:pPr>
            <w:r w:rsidRPr="00CB2654">
              <w:t>ergonomic arrangement of workplaces</w:t>
            </w:r>
          </w:p>
          <w:p w:rsidR="00000000" w:rsidRPr="00CB2654" w:rsidP="00CB2654">
            <w:pPr>
              <w:pStyle w:val="ListBullet"/>
            </w:pPr>
            <w:r w:rsidRPr="00CB2654">
              <w:t>following marked walkways</w:t>
            </w:r>
          </w:p>
          <w:p w:rsidR="00000000" w:rsidRPr="00CB2654" w:rsidP="00CB2654">
            <w:pPr>
              <w:pStyle w:val="ListBullet"/>
            </w:pPr>
            <w:r w:rsidRPr="00CB2654">
              <w:t>safe storage of equipment</w:t>
            </w:r>
          </w:p>
          <w:p w:rsidR="00000000" w:rsidRPr="00CB2654" w:rsidP="00CB2654">
            <w:pPr>
              <w:pStyle w:val="ListBullet"/>
            </w:pPr>
            <w:r w:rsidRPr="00CB2654">
              <w:t>housekeeping</w:t>
            </w:r>
          </w:p>
          <w:p w:rsidR="00000000" w:rsidRPr="00CB2654" w:rsidP="00CB2654">
            <w:pPr>
              <w:pStyle w:val="ListBullet"/>
            </w:pPr>
            <w:r w:rsidRPr="00CB2654">
              <w:t>reporting accidents and incidents</w:t>
            </w:r>
          </w:p>
          <w:p w:rsidR="00000000" w:rsidRPr="00CB2654" w:rsidP="00CB2654">
            <w:pPr>
              <w:pStyle w:val="ListBullet"/>
            </w:pPr>
            <w:r w:rsidRPr="00CB2654">
              <w:t>other OHS practices relevant to the job and enterprise</w:t>
            </w:r>
          </w:p>
        </w:tc>
      </w:tr>
    </w:tbl>
    <w:p w:rsidR="00000000" w:rsidRPr="00CB2654" w:rsidP="00CB2654">
      <w:pPr>
        <w:pStyle w:val="BodyText"/>
      </w:pPr>
    </w:p>
    <w:p w:rsidR="00000000" w:rsidRPr="00CB2654" w:rsidP="00CB2654">
      <w:pPr>
        <w:pStyle w:val="AllowPageBreak"/>
      </w:pPr>
    </w:p>
    <w:p w:rsidR="00000000" w:rsidRPr="00CB2654" w:rsidP="00CB2654">
      <w:pPr>
        <w:pStyle w:val="Heading1"/>
      </w:pPr>
      <w:bookmarkStart w:id="12" w:name="O_96182"/>
      <w:bookmarkEnd w:id="12"/>
      <w:r w:rsidRPr="00CB2654">
        <w:t>Unit Sector(s)</w:t>
      </w:r>
    </w:p>
    <w:tbl>
      <w:tblPr>
        <w:tblW w:w="9238" w:type="dxa"/>
        <w:tblLayout w:type="fixed"/>
        <w:tblCellMar>
          <w:left w:w="62" w:type="dxa"/>
          <w:right w:w="62" w:type="dxa"/>
        </w:tblCellMar>
        <w:tblLook w:val="0000"/>
      </w:tblPr>
      <w:tblGrid>
        <w:gridCol w:w="2362"/>
        <w:gridCol w:w="6876"/>
      </w:tblGrid>
      <w:tr w:rsidTr="00C715E2">
        <w:tblPrEx>
          <w:tblW w:w="9238" w:type="dxa"/>
          <w:tblLayout w:type="fixed"/>
          <w:tblCellMar>
            <w:left w:w="62" w:type="dxa"/>
            <w:right w:w="62" w:type="dxa"/>
          </w:tblCellMar>
          <w:tblLook w:val="0000"/>
        </w:tblPrEx>
        <w:trPr>
          <w:tblHeader/>
        </w:trPr>
        <w:tc>
          <w:tcPr>
            <w:tcW w:w="2362" w:type="dxa"/>
            <w:tcBorders>
              <w:top w:val="nil"/>
              <w:left w:val="nil"/>
              <w:bottom w:val="nil"/>
              <w:right w:val="nil"/>
            </w:tcBorders>
            <w:tcMar>
              <w:top w:w="0" w:type="dxa"/>
              <w:left w:w="62" w:type="dxa"/>
              <w:bottom w:w="0" w:type="dxa"/>
              <w:right w:w="62" w:type="dxa"/>
            </w:tcMar>
          </w:tcPr>
          <w:p w:rsidR="00000000" w:rsidP="00CB2654">
            <w:pPr>
              <w:pStyle w:val="BodyText"/>
              <w:rPr>
                <w:lang w:val="en-NZ"/>
              </w:rPr>
            </w:pPr>
            <w:r w:rsidRPr="00CB2654">
              <w:rPr>
                <w:rStyle w:val="SpecialBold"/>
              </w:rPr>
              <w:t>Sector</w:t>
            </w:r>
            <w:r w:rsidRPr="00CB2654">
              <w:t xml:space="preserve"> </w:t>
            </w:r>
          </w:p>
        </w:tc>
        <w:tc>
          <w:tcPr>
            <w:tcW w:w="6876" w:type="dxa"/>
            <w:tcBorders>
              <w:top w:val="nil"/>
              <w:left w:val="nil"/>
              <w:bottom w:val="nil"/>
              <w:right w:val="nil"/>
            </w:tcBorders>
            <w:tcMar>
              <w:top w:w="0" w:type="dxa"/>
              <w:left w:w="62" w:type="dxa"/>
              <w:bottom w:w="0" w:type="dxa"/>
              <w:right w:w="62" w:type="dxa"/>
            </w:tcMar>
          </w:tcPr>
          <w:p w:rsidR="00000000" w:rsidRPr="00CB2654" w:rsidP="00CB2654">
            <w:pPr>
              <w:pStyle w:val="BodyText"/>
            </w:pPr>
            <w:r w:rsidRPr="00CB2654">
              <w:t>Textile Design and Development</w:t>
            </w:r>
          </w:p>
        </w:tc>
      </w:tr>
    </w:tbl>
    <w:p w:rsidR="00000000" w:rsidRPr="00CB2654" w:rsidP="00CB2654">
      <w:pPr>
        <w:pStyle w:val="BodyText"/>
      </w:pPr>
    </w:p>
    <w:p w:rsidR="00000000" w:rsidRPr="00CB2654" w:rsidP="00CB2654"/>
    <w:sectPr w:rsidSect="00CB2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5E2" w:rsidP="00C71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5E2" w:rsidP="00CB2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15E2" w:rsidP="00CB26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15E2" w:rsidP="00CB26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5E2" w:rsidP="00C715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5E2" w:rsidP="00CB2654">
    <w:pPr>
      <w:pStyle w:val="Header"/>
      <w:framePr w:wrap="around"/>
    </w:pPr>
    <w:r>
      <w:fldChar w:fldCharType="begin"/>
    </w:r>
    <w:r>
      <w:instrText xml:space="preserve"> TITLE   \* MERGEFORMAT </w:instrText>
    </w:r>
    <w:r>
      <w:fldChar w:fldCharType="separate"/>
    </w:r>
    <w:r>
      <w:t>LMTTD4012A Analyse use of colour in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15E2" w:rsidP="00CB26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9451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28CC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6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2654"/>
    <w:pPr>
      <w:spacing w:before="360" w:after="60"/>
      <w:outlineLvl w:val="0"/>
    </w:pPr>
    <w:rPr>
      <w:sz w:val="32"/>
    </w:rPr>
  </w:style>
  <w:style w:type="paragraph" w:styleId="Heading2">
    <w:name w:val="heading 2"/>
    <w:basedOn w:val="HeadingBase"/>
    <w:next w:val="BodyText"/>
    <w:link w:val="Heading2Char"/>
    <w:qFormat/>
    <w:rsid w:val="00CB2654"/>
    <w:pPr>
      <w:keepLines/>
      <w:spacing w:before="240" w:after="120"/>
      <w:outlineLvl w:val="1"/>
    </w:pPr>
    <w:rPr>
      <w:sz w:val="28"/>
      <w:szCs w:val="40"/>
    </w:rPr>
  </w:style>
  <w:style w:type="paragraph" w:styleId="Heading3">
    <w:name w:val="heading 3"/>
    <w:basedOn w:val="HeadingBase"/>
    <w:next w:val="BodyText"/>
    <w:link w:val="Heading3Char"/>
    <w:qFormat/>
    <w:rsid w:val="00CB2654"/>
    <w:pPr>
      <w:spacing w:before="180" w:after="120"/>
      <w:outlineLvl w:val="2"/>
    </w:pPr>
    <w:rPr>
      <w:spacing w:val="-10"/>
      <w:kern w:val="32"/>
    </w:rPr>
  </w:style>
  <w:style w:type="paragraph" w:styleId="Heading4">
    <w:name w:val="heading 4"/>
    <w:basedOn w:val="HeadingBase"/>
    <w:next w:val="BodyText"/>
    <w:link w:val="Heading4Char"/>
    <w:qFormat/>
    <w:rsid w:val="00CB2654"/>
    <w:pPr>
      <w:spacing w:before="160" w:after="120"/>
      <w:outlineLvl w:val="3"/>
    </w:pPr>
    <w:rPr>
      <w:sz w:val="22"/>
    </w:rPr>
  </w:style>
  <w:style w:type="paragraph" w:styleId="Heading5">
    <w:name w:val="heading 5"/>
    <w:basedOn w:val="HeadingBase"/>
    <w:next w:val="Normal"/>
    <w:link w:val="Heading5Char"/>
    <w:qFormat/>
    <w:rsid w:val="00CB2654"/>
    <w:pPr>
      <w:spacing w:before="80"/>
      <w:outlineLvl w:val="4"/>
    </w:pPr>
    <w:rPr>
      <w:color w:val="918585"/>
      <w:sz w:val="20"/>
    </w:rPr>
  </w:style>
  <w:style w:type="paragraph" w:styleId="Heading6">
    <w:name w:val="heading 6"/>
    <w:basedOn w:val="HeadingBase"/>
    <w:next w:val="Normal"/>
    <w:link w:val="Heading6Char"/>
    <w:qFormat/>
    <w:rsid w:val="00CB2654"/>
    <w:pPr>
      <w:spacing w:before="60"/>
      <w:outlineLvl w:val="5"/>
    </w:pPr>
    <w:rPr>
      <w:color w:val="918585"/>
      <w:sz w:val="20"/>
    </w:rPr>
  </w:style>
  <w:style w:type="paragraph" w:styleId="Heading7">
    <w:name w:val="heading 7"/>
    <w:basedOn w:val="Normal"/>
    <w:next w:val="Normal"/>
    <w:link w:val="Heading7Char"/>
    <w:qFormat/>
    <w:rsid w:val="00CB2654"/>
    <w:pPr>
      <w:ind w:left="720"/>
      <w:outlineLvl w:val="6"/>
    </w:pPr>
    <w:rPr>
      <w:i/>
    </w:rPr>
  </w:style>
  <w:style w:type="paragraph" w:styleId="Heading8">
    <w:name w:val="heading 8"/>
    <w:basedOn w:val="Normal"/>
    <w:next w:val="Normal"/>
    <w:link w:val="Heading8Char"/>
    <w:qFormat/>
    <w:rsid w:val="00CB2654"/>
    <w:pPr>
      <w:ind w:left="720"/>
      <w:outlineLvl w:val="7"/>
    </w:pPr>
    <w:rPr>
      <w:i/>
    </w:rPr>
  </w:style>
  <w:style w:type="paragraph" w:styleId="Heading9">
    <w:name w:val="heading 9"/>
    <w:basedOn w:val="Normal"/>
    <w:next w:val="Normal"/>
    <w:link w:val="Heading9Char"/>
    <w:qFormat/>
    <w:rsid w:val="00CB2654"/>
    <w:pPr>
      <w:ind w:left="720"/>
      <w:outlineLvl w:val="8"/>
    </w:pPr>
    <w:rPr>
      <w:i/>
    </w:rPr>
  </w:style>
  <w:style w:type="character" w:default="1" w:styleId="DefaultParagraphFont">
    <w:name w:val="Default Paragraph Font"/>
    <w:uiPriority w:val="1"/>
    <w:unhideWhenUsed/>
    <w:rsid w:val="00CB2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654"/>
  </w:style>
  <w:style w:type="character" w:customStyle="1" w:styleId="Heading1Char">
    <w:name w:val="Heading 1 Char"/>
    <w:basedOn w:val="DefaultParagraphFont"/>
    <w:link w:val="Heading1"/>
    <w:rsid w:val="00CB2654"/>
    <w:rPr>
      <w:rFonts w:ascii="Times New Roman" w:eastAsia="Times New Roman" w:hAnsi="Times New Roman" w:cs="Times New Roman"/>
      <w:b/>
      <w:sz w:val="32"/>
      <w:szCs w:val="20"/>
      <w:lang w:eastAsia="en-US"/>
    </w:rPr>
  </w:style>
  <w:style w:type="paragraph" w:styleId="BodyText">
    <w:name w:val="Body Text"/>
    <w:basedOn w:val="Normal"/>
    <w:link w:val="BodyTextChar"/>
    <w:rsid w:val="00CB26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654"/>
    <w:rPr>
      <w:rFonts w:ascii="Times New Roman" w:eastAsia="Times New Roman" w:hAnsi="Times New Roman" w:cs="Times New Roman"/>
      <w:sz w:val="24"/>
      <w:lang w:val="en-US" w:eastAsia="en-US"/>
    </w:rPr>
  </w:style>
  <w:style w:type="paragraph" w:styleId="Footer">
    <w:name w:val="footer"/>
    <w:basedOn w:val="Normal"/>
    <w:link w:val="FooterChar"/>
    <w:rsid w:val="00CB2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654"/>
    <w:rPr>
      <w:rFonts w:ascii="Times New Roman" w:eastAsia="Times New Roman" w:hAnsi="Times New Roman" w:cs="Times New Roman"/>
      <w:sz w:val="16"/>
      <w:lang w:val="en-US" w:eastAsia="en-US"/>
    </w:rPr>
  </w:style>
  <w:style w:type="paragraph" w:styleId="List">
    <w:name w:val="List"/>
    <w:basedOn w:val="BodyText"/>
    <w:next w:val="BodyText"/>
    <w:rsid w:val="00CB2654"/>
    <w:pPr>
      <w:tabs>
        <w:tab w:val="left" w:pos="340"/>
      </w:tabs>
      <w:spacing w:before="60" w:after="60"/>
      <w:ind w:left="340" w:hanging="340"/>
    </w:pPr>
  </w:style>
  <w:style w:type="paragraph" w:styleId="ListBullet">
    <w:name w:val="List Bullet"/>
    <w:basedOn w:val="List"/>
    <w:rsid w:val="00CB2654"/>
    <w:pPr>
      <w:numPr>
        <w:numId w:val="12"/>
      </w:numPr>
      <w:tabs>
        <w:tab w:val="clear" w:pos="340"/>
      </w:tabs>
      <w:spacing w:before="40" w:after="40"/>
    </w:pPr>
  </w:style>
  <w:style w:type="character" w:customStyle="1" w:styleId="SpecialBold">
    <w:name w:val="Special Bold"/>
    <w:basedOn w:val="DefaultParagraphFont"/>
    <w:rsid w:val="00CB2654"/>
    <w:rPr>
      <w:b/>
      <w:spacing w:val="0"/>
    </w:rPr>
  </w:style>
  <w:style w:type="paragraph" w:styleId="Header">
    <w:name w:val="header"/>
    <w:basedOn w:val="Normal"/>
    <w:link w:val="HeaderChar"/>
    <w:rsid w:val="00CB2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6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2654"/>
    <w:pPr>
      <w:spacing w:before="240" w:after="120"/>
      <w:outlineLvl w:val="0"/>
    </w:pPr>
    <w:rPr>
      <w:rFonts w:ascii="Times New Roman" w:hAnsi="Times New Roman"/>
      <w:b/>
      <w:sz w:val="28"/>
    </w:rPr>
  </w:style>
  <w:style w:type="paragraph" w:customStyle="1" w:styleId="AllowPageBreak">
    <w:name w:val="AllowPageBreak"/>
    <w:rsid w:val="00CB2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2654"/>
    <w:rPr>
      <w:b/>
      <w:i/>
      <w:u w:val="none"/>
    </w:rPr>
  </w:style>
  <w:style w:type="character" w:customStyle="1" w:styleId="Heading2Char">
    <w:name w:val="Heading 2 Char"/>
    <w:basedOn w:val="DefaultParagraphFont"/>
    <w:link w:val="Heading2"/>
    <w:rsid w:val="00CB2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6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26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2654"/>
    <w:rPr>
      <w:rFonts w:ascii="Courier New" w:eastAsia="Times New Roman" w:hAnsi="Courier New" w:cs="Times New Roman"/>
      <w:i/>
      <w:szCs w:val="20"/>
      <w:lang w:val="en-US" w:eastAsia="en-US"/>
    </w:rPr>
  </w:style>
  <w:style w:type="paragraph" w:customStyle="1" w:styleId="HeadingBase">
    <w:name w:val="Heading Base"/>
    <w:rsid w:val="00CB2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654"/>
    <w:pPr>
      <w:tabs>
        <w:tab w:val="right" w:leader="dot" w:pos="9072"/>
      </w:tabs>
      <w:ind w:left="567"/>
    </w:pPr>
    <w:rPr>
      <w:szCs w:val="22"/>
    </w:rPr>
  </w:style>
  <w:style w:type="paragraph" w:customStyle="1" w:styleId="TOCBase">
    <w:name w:val="TOC Base"/>
    <w:rsid w:val="00CB2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654"/>
    <w:pPr>
      <w:tabs>
        <w:tab w:val="right" w:leader="dot" w:pos="9072"/>
      </w:tabs>
      <w:spacing w:before="40" w:after="40"/>
      <w:ind w:left="284"/>
    </w:pPr>
    <w:rPr>
      <w:rFonts w:ascii="Times New Roman" w:hAnsi="Times New Roman"/>
    </w:rPr>
  </w:style>
  <w:style w:type="paragraph" w:styleId="TOC1">
    <w:name w:val="toc 1"/>
    <w:basedOn w:val="TOCBase"/>
    <w:next w:val="Normal"/>
    <w:rsid w:val="00CB26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654"/>
    <w:pPr>
      <w:spacing w:before="5040"/>
      <w:jc w:val="center"/>
    </w:pPr>
    <w:rPr>
      <w:sz w:val="48"/>
      <w:szCs w:val="72"/>
      <w:lang w:val="en-US"/>
    </w:rPr>
  </w:style>
  <w:style w:type="character" w:customStyle="1" w:styleId="TitleChar">
    <w:name w:val="Title Char"/>
    <w:basedOn w:val="DefaultParagraphFont"/>
    <w:link w:val="Title"/>
    <w:rsid w:val="00CB2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654"/>
    <w:pPr>
      <w:tabs>
        <w:tab w:val="left" w:pos="3600"/>
        <w:tab w:val="left" w:pos="3958"/>
      </w:tabs>
    </w:pPr>
  </w:style>
  <w:style w:type="paragraph" w:customStyle="1" w:styleId="Note">
    <w:name w:val="Note"/>
    <w:basedOn w:val="BodyText"/>
    <w:rsid w:val="00CB2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654"/>
    <w:pPr>
      <w:framePr w:wrap="auto" w:hAnchor="text" w:y="6049"/>
    </w:pPr>
    <w:rPr>
      <w:color w:val="000000"/>
      <w:sz w:val="40"/>
    </w:rPr>
  </w:style>
  <w:style w:type="paragraph" w:customStyle="1" w:styleId="TOCTitle">
    <w:name w:val="TOCTitle"/>
    <w:basedOn w:val="Heading1"/>
    <w:rsid w:val="00CB2654"/>
    <w:pPr>
      <w:spacing w:after="240"/>
      <w:jc w:val="center"/>
      <w:outlineLvl w:val="9"/>
    </w:pPr>
    <w:rPr>
      <w:caps/>
    </w:rPr>
  </w:style>
  <w:style w:type="paragraph" w:customStyle="1" w:styleId="Version">
    <w:name w:val="Version"/>
    <w:rsid w:val="00CB26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2654"/>
    <w:pPr>
      <w:numPr>
        <w:numId w:val="13"/>
      </w:numPr>
      <w:tabs>
        <w:tab w:val="clear" w:pos="680"/>
      </w:tabs>
    </w:pPr>
  </w:style>
  <w:style w:type="paragraph" w:styleId="Index1">
    <w:name w:val="index 1"/>
    <w:basedOn w:val="Normal"/>
    <w:next w:val="Normal"/>
    <w:semiHidden/>
    <w:rsid w:val="00CB2654"/>
    <w:pPr>
      <w:keepNext w:val="0"/>
      <w:tabs>
        <w:tab w:val="right" w:pos="4176"/>
      </w:tabs>
      <w:ind w:left="198" w:hanging="198"/>
    </w:pPr>
    <w:rPr>
      <w:rFonts w:ascii="Garamond" w:hAnsi="Garamond"/>
    </w:rPr>
  </w:style>
  <w:style w:type="paragraph" w:styleId="IndexHeading">
    <w:name w:val="index heading"/>
    <w:basedOn w:val="Normal"/>
    <w:next w:val="Index1"/>
    <w:semiHidden/>
    <w:rsid w:val="00CB2654"/>
    <w:pPr>
      <w:spacing w:before="120" w:after="120"/>
    </w:pPr>
    <w:rPr>
      <w:rFonts w:ascii="Arial" w:hAnsi="Arial"/>
      <w:b/>
      <w:color w:val="918585"/>
      <w:sz w:val="24"/>
    </w:rPr>
  </w:style>
  <w:style w:type="paragraph" w:customStyle="1" w:styleId="Chapter">
    <w:name w:val="Chapter"/>
    <w:basedOn w:val="Normal"/>
    <w:rsid w:val="00CB2654"/>
    <w:pPr>
      <w:spacing w:before="240"/>
    </w:pPr>
    <w:rPr>
      <w:rFonts w:ascii="Times New Roman" w:hAnsi="Times New Roman"/>
      <w:smallCaps/>
      <w:spacing w:val="80"/>
      <w:sz w:val="28"/>
    </w:rPr>
  </w:style>
  <w:style w:type="paragraph" w:customStyle="1" w:styleId="InChapter">
    <w:name w:val="InChapter"/>
    <w:basedOn w:val="Heading3"/>
    <w:rsid w:val="00CB2654"/>
    <w:pPr>
      <w:spacing w:after="240"/>
      <w:outlineLvl w:val="9"/>
    </w:pPr>
    <w:rPr>
      <w:noProof/>
    </w:rPr>
  </w:style>
  <w:style w:type="paragraph" w:styleId="Index2">
    <w:name w:val="index 2"/>
    <w:basedOn w:val="Normal"/>
    <w:next w:val="Normal"/>
    <w:semiHidden/>
    <w:rsid w:val="00CB2654"/>
    <w:pPr>
      <w:tabs>
        <w:tab w:val="right" w:pos="4176"/>
      </w:tabs>
      <w:ind w:left="568" w:hanging="284"/>
    </w:pPr>
    <w:rPr>
      <w:rFonts w:ascii="Garamond" w:hAnsi="Garamond"/>
    </w:rPr>
  </w:style>
  <w:style w:type="paragraph" w:customStyle="1" w:styleId="Byline">
    <w:name w:val="Byline"/>
    <w:rsid w:val="00CB2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654"/>
    <w:pPr>
      <w:tabs>
        <w:tab w:val="clear" w:pos="3600"/>
        <w:tab w:val="clear" w:pos="3958"/>
      </w:tabs>
      <w:jc w:val="right"/>
    </w:pPr>
  </w:style>
  <w:style w:type="character" w:styleId="Emphasis">
    <w:name w:val="Emphasis"/>
    <w:basedOn w:val="DefaultParagraphFont"/>
    <w:qFormat/>
    <w:rsid w:val="00CB2654"/>
    <w:rPr>
      <w:i/>
    </w:rPr>
  </w:style>
  <w:style w:type="paragraph" w:styleId="Caption">
    <w:name w:val="caption"/>
    <w:basedOn w:val="BodyText"/>
    <w:next w:val="Normal"/>
    <w:qFormat/>
    <w:rsid w:val="00CB2654"/>
    <w:pPr>
      <w:framePr w:w="2268" w:hSpace="181" w:vSpace="181" w:wrap="around" w:vAnchor="text" w:hAnchor="page" w:x="1135" w:y="285" w:anchorLock="1"/>
    </w:pPr>
    <w:rPr>
      <w:i/>
    </w:rPr>
  </w:style>
  <w:style w:type="paragraph" w:customStyle="1" w:styleId="MiniTOCTitle">
    <w:name w:val="MiniTOCTitle"/>
    <w:basedOn w:val="Heading4"/>
    <w:rsid w:val="00CB2654"/>
    <w:pPr>
      <w:spacing w:before="240"/>
      <w:outlineLvl w:val="9"/>
    </w:pPr>
    <w:rPr>
      <w:noProof/>
      <w:sz w:val="24"/>
    </w:rPr>
  </w:style>
  <w:style w:type="paragraph" w:customStyle="1" w:styleId="MiniTOCItem">
    <w:name w:val="MiniTOCItem"/>
    <w:basedOn w:val="ListBullet"/>
    <w:rsid w:val="00CB2654"/>
    <w:pPr>
      <w:numPr>
        <w:numId w:val="0"/>
      </w:numPr>
      <w:tabs>
        <w:tab w:val="right" w:leader="dot" w:pos="6521"/>
      </w:tabs>
      <w:spacing w:before="0" w:after="0"/>
    </w:pPr>
  </w:style>
  <w:style w:type="paragraph" w:customStyle="1" w:styleId="TOFTitle">
    <w:name w:val="TOFTitle"/>
    <w:basedOn w:val="TOCTitle"/>
    <w:rsid w:val="00CB2654"/>
  </w:style>
  <w:style w:type="paragraph" w:styleId="TableofFigures">
    <w:name w:val="table of figures"/>
    <w:basedOn w:val="Normal"/>
    <w:next w:val="Normal"/>
    <w:semiHidden/>
    <w:rsid w:val="00CB2654"/>
    <w:pPr>
      <w:tabs>
        <w:tab w:val="right" w:leader="dot" w:pos="9072"/>
      </w:tabs>
      <w:ind w:left="970" w:hanging="403"/>
    </w:pPr>
    <w:rPr>
      <w:rFonts w:ascii="Times New Roman" w:hAnsi="Times New Roman"/>
      <w:b/>
    </w:rPr>
  </w:style>
  <w:style w:type="paragraph" w:styleId="ListNumber">
    <w:name w:val="List Number"/>
    <w:basedOn w:val="List"/>
    <w:rsid w:val="00CB2654"/>
    <w:pPr>
      <w:numPr>
        <w:numId w:val="10"/>
      </w:numPr>
    </w:pPr>
  </w:style>
  <w:style w:type="character" w:customStyle="1" w:styleId="WingdingSymbols">
    <w:name w:val="Wingding Symbols"/>
    <w:rsid w:val="00CB2654"/>
    <w:rPr>
      <w:rFonts w:ascii="Wingdings" w:hAnsi="Wingdings"/>
    </w:rPr>
  </w:style>
  <w:style w:type="paragraph" w:customStyle="1" w:styleId="TableHeading">
    <w:name w:val="Table Heading"/>
    <w:basedOn w:val="HeadingBase"/>
    <w:rsid w:val="00CB2654"/>
    <w:pPr>
      <w:keepLines/>
      <w:pBdr>
        <w:bottom w:val="single" w:sz="6" w:space="1" w:color="918585"/>
      </w:pBdr>
      <w:spacing w:before="240"/>
    </w:pPr>
  </w:style>
  <w:style w:type="character" w:customStyle="1" w:styleId="HotSpot">
    <w:name w:val="HotSpot"/>
    <w:rsid w:val="00CB2654"/>
    <w:rPr>
      <w:color w:val="0033CC"/>
      <w:u w:val="none"/>
    </w:rPr>
  </w:style>
  <w:style w:type="paragraph" w:customStyle="1" w:styleId="BodyTextRight">
    <w:name w:val="Body Text Right"/>
    <w:basedOn w:val="BodyText"/>
    <w:rsid w:val="00CB2654"/>
    <w:pPr>
      <w:spacing w:before="0" w:after="0"/>
      <w:jc w:val="right"/>
    </w:pPr>
  </w:style>
  <w:style w:type="paragraph" w:styleId="Index3">
    <w:name w:val="index 3"/>
    <w:basedOn w:val="ListNumber2"/>
    <w:next w:val="Normal"/>
    <w:semiHidden/>
    <w:rsid w:val="00CB2654"/>
    <w:pPr>
      <w:numPr>
        <w:numId w:val="0"/>
      </w:numPr>
      <w:tabs>
        <w:tab w:val="right" w:leader="dot" w:pos="4176"/>
      </w:tabs>
    </w:pPr>
  </w:style>
  <w:style w:type="paragraph" w:styleId="ListNumber2">
    <w:name w:val="List Number 2"/>
    <w:basedOn w:val="List2"/>
    <w:rsid w:val="00CB2654"/>
    <w:pPr>
      <w:numPr>
        <w:numId w:val="9"/>
      </w:numPr>
      <w:tabs>
        <w:tab w:val="clear" w:pos="1060"/>
      </w:tabs>
    </w:pPr>
  </w:style>
  <w:style w:type="paragraph" w:customStyle="1" w:styleId="MarginNote">
    <w:name w:val="Margin Note"/>
    <w:basedOn w:val="BodyText"/>
    <w:rsid w:val="00CB2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6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2654"/>
    <w:rPr>
      <w:sz w:val="32"/>
    </w:rPr>
  </w:style>
  <w:style w:type="paragraph" w:customStyle="1" w:styleId="HeadingProcedure">
    <w:name w:val="Heading Procedure"/>
    <w:basedOn w:val="HeadingBase"/>
    <w:next w:val="Normal"/>
    <w:rsid w:val="00CB2654"/>
    <w:pPr>
      <w:tabs>
        <w:tab w:val="left" w:pos="0"/>
      </w:tabs>
      <w:spacing w:before="120" w:after="60"/>
    </w:pPr>
    <w:rPr>
      <w:i/>
      <w:color w:val="918585"/>
      <w:sz w:val="22"/>
    </w:rPr>
  </w:style>
  <w:style w:type="paragraph" w:customStyle="1" w:styleId="TableBodyText">
    <w:name w:val="Table Body Text"/>
    <w:basedOn w:val="BodyText"/>
    <w:rsid w:val="00CB2654"/>
    <w:pPr>
      <w:spacing w:before="60" w:after="60"/>
    </w:pPr>
  </w:style>
  <w:style w:type="paragraph" w:styleId="ListContinue">
    <w:name w:val="List Continue"/>
    <w:basedOn w:val="List"/>
    <w:rsid w:val="00CB2654"/>
    <w:pPr>
      <w:ind w:firstLine="0"/>
    </w:pPr>
  </w:style>
  <w:style w:type="paragraph" w:customStyle="1" w:styleId="ListNote">
    <w:name w:val="List Note"/>
    <w:basedOn w:val="List"/>
    <w:rsid w:val="00CB2654"/>
    <w:pPr>
      <w:pBdr>
        <w:top w:val="single" w:sz="6" w:space="2" w:color="918585"/>
        <w:bottom w:val="single" w:sz="6" w:space="2" w:color="918585"/>
      </w:pBdr>
      <w:tabs>
        <w:tab w:val="left" w:pos="1021"/>
      </w:tabs>
      <w:ind w:firstLine="0"/>
    </w:pPr>
  </w:style>
  <w:style w:type="paragraph" w:customStyle="1" w:styleId="Warning">
    <w:name w:val="Warning"/>
    <w:basedOn w:val="BodyText"/>
    <w:rsid w:val="00CB2654"/>
    <w:pPr>
      <w:shd w:val="clear" w:color="auto" w:fill="D9D9D9"/>
      <w:tabs>
        <w:tab w:val="left" w:pos="992"/>
      </w:tabs>
      <w:ind w:left="119" w:right="119"/>
    </w:pPr>
    <w:rPr>
      <w:sz w:val="20"/>
    </w:rPr>
  </w:style>
  <w:style w:type="paragraph" w:customStyle="1" w:styleId="MarginIcons">
    <w:name w:val="Margin Icons"/>
    <w:basedOn w:val="BodyText"/>
    <w:rsid w:val="00CB2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654"/>
    <w:rPr>
      <w:rFonts w:ascii="Courier New" w:hAnsi="Courier New"/>
    </w:rPr>
  </w:style>
  <w:style w:type="paragraph" w:customStyle="1" w:styleId="NoteBullet">
    <w:name w:val="Note Bullet"/>
    <w:basedOn w:val="Note"/>
    <w:rsid w:val="00CB2654"/>
    <w:pPr>
      <w:tabs>
        <w:tab w:val="clear" w:pos="680"/>
      </w:tabs>
      <w:spacing w:before="60" w:after="60"/>
    </w:pPr>
  </w:style>
  <w:style w:type="paragraph" w:customStyle="1" w:styleId="SubHeading2">
    <w:name w:val="SubHeading2"/>
    <w:basedOn w:val="HeadingBase"/>
    <w:rsid w:val="00CB2654"/>
    <w:pPr>
      <w:spacing w:before="240" w:after="60"/>
    </w:pPr>
    <w:rPr>
      <w:sz w:val="20"/>
    </w:rPr>
  </w:style>
  <w:style w:type="paragraph" w:customStyle="1" w:styleId="SubHeading1">
    <w:name w:val="SubHeading1"/>
    <w:basedOn w:val="HeadingBase"/>
    <w:rsid w:val="00CB2654"/>
    <w:pPr>
      <w:spacing w:before="240" w:after="60"/>
    </w:pPr>
    <w:rPr>
      <w:color w:val="918585"/>
      <w:sz w:val="22"/>
    </w:rPr>
  </w:style>
  <w:style w:type="paragraph" w:customStyle="1" w:styleId="SideHeading">
    <w:name w:val="Side Heading"/>
    <w:basedOn w:val="HeadingBase"/>
    <w:rsid w:val="00CB2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654"/>
    <w:pPr>
      <w:tabs>
        <w:tab w:val="num" w:pos="360"/>
      </w:tabs>
    </w:pPr>
  </w:style>
  <w:style w:type="paragraph" w:styleId="PlainText">
    <w:name w:val="Plain Text"/>
    <w:basedOn w:val="Normal"/>
    <w:link w:val="PlainTextChar"/>
    <w:rsid w:val="00CB2654"/>
    <w:rPr>
      <w:sz w:val="20"/>
    </w:rPr>
  </w:style>
  <w:style w:type="character" w:customStyle="1" w:styleId="PlainTextChar">
    <w:name w:val="Plain Text Char"/>
    <w:basedOn w:val="DefaultParagraphFont"/>
    <w:link w:val="PlainText"/>
    <w:rsid w:val="00CB26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2654"/>
    <w:rPr>
      <w:b/>
      <w:smallCaps/>
    </w:rPr>
  </w:style>
  <w:style w:type="paragraph" w:customStyle="1" w:styleId="TableListNumber">
    <w:name w:val="Table List Number"/>
    <w:basedOn w:val="ListNumber"/>
    <w:rsid w:val="00CB2654"/>
    <w:pPr>
      <w:numPr>
        <w:numId w:val="0"/>
      </w:numPr>
    </w:pPr>
  </w:style>
  <w:style w:type="paragraph" w:styleId="TOC4">
    <w:name w:val="toc 4"/>
    <w:basedOn w:val="TOCBase"/>
    <w:next w:val="Normal"/>
    <w:semiHidden/>
    <w:rsid w:val="00CB2654"/>
    <w:pPr>
      <w:tabs>
        <w:tab w:val="right" w:leader="dot" w:pos="9071"/>
      </w:tabs>
      <w:ind w:left="1701"/>
    </w:pPr>
  </w:style>
  <w:style w:type="paragraph" w:customStyle="1" w:styleId="ListAlpha">
    <w:name w:val="List Alpha"/>
    <w:basedOn w:val="List"/>
    <w:rsid w:val="00CB2654"/>
    <w:pPr>
      <w:numPr>
        <w:numId w:val="8"/>
      </w:numPr>
    </w:pPr>
  </w:style>
  <w:style w:type="paragraph" w:customStyle="1" w:styleId="ListAlpha2">
    <w:name w:val="List Alpha 2"/>
    <w:basedOn w:val="List2"/>
    <w:rsid w:val="00CB2654"/>
    <w:pPr>
      <w:numPr>
        <w:numId w:val="7"/>
      </w:numPr>
    </w:pPr>
  </w:style>
  <w:style w:type="paragraph" w:styleId="List2">
    <w:name w:val="List 2"/>
    <w:basedOn w:val="BodyText"/>
    <w:rsid w:val="00CB2654"/>
    <w:pPr>
      <w:tabs>
        <w:tab w:val="left" w:pos="680"/>
      </w:tabs>
      <w:spacing w:before="60" w:after="60"/>
      <w:ind w:left="680" w:hanging="340"/>
    </w:pPr>
  </w:style>
  <w:style w:type="paragraph" w:styleId="List3">
    <w:name w:val="List 3"/>
    <w:basedOn w:val="BodyText"/>
    <w:rsid w:val="00CB2654"/>
    <w:pPr>
      <w:tabs>
        <w:tab w:val="left" w:pos="1021"/>
      </w:tabs>
      <w:spacing w:before="60" w:after="60"/>
      <w:ind w:left="1020" w:hanging="340"/>
    </w:pPr>
  </w:style>
  <w:style w:type="paragraph" w:styleId="List4">
    <w:name w:val="List 4"/>
    <w:basedOn w:val="BodyText"/>
    <w:rsid w:val="00CB2654"/>
    <w:pPr>
      <w:tabs>
        <w:tab w:val="left" w:pos="1361"/>
      </w:tabs>
      <w:spacing w:before="60" w:after="60"/>
      <w:ind w:left="1361" w:hanging="340"/>
    </w:pPr>
  </w:style>
  <w:style w:type="paragraph" w:styleId="List5">
    <w:name w:val="List 5"/>
    <w:basedOn w:val="BodyText"/>
    <w:rsid w:val="00CB2654"/>
    <w:pPr>
      <w:tabs>
        <w:tab w:val="left" w:pos="1701"/>
      </w:tabs>
      <w:spacing w:before="60" w:after="60"/>
      <w:ind w:left="1701" w:hanging="340"/>
    </w:pPr>
  </w:style>
  <w:style w:type="paragraph" w:styleId="ListBullet3">
    <w:name w:val="List Bullet 3"/>
    <w:basedOn w:val="List3"/>
    <w:rsid w:val="00CB2654"/>
    <w:pPr>
      <w:numPr>
        <w:numId w:val="14"/>
      </w:numPr>
      <w:tabs>
        <w:tab w:val="clear" w:pos="1021"/>
      </w:tabs>
      <w:ind w:left="1037" w:hanging="357"/>
    </w:pPr>
  </w:style>
  <w:style w:type="paragraph" w:styleId="ListBullet4">
    <w:name w:val="List Bullet 4"/>
    <w:basedOn w:val="List4"/>
    <w:rsid w:val="00CB2654"/>
    <w:pPr>
      <w:numPr>
        <w:numId w:val="2"/>
      </w:numPr>
    </w:pPr>
  </w:style>
  <w:style w:type="paragraph" w:styleId="ListBullet5">
    <w:name w:val="List Bullet 5"/>
    <w:basedOn w:val="List5"/>
    <w:rsid w:val="00CB2654"/>
    <w:pPr>
      <w:numPr>
        <w:numId w:val="3"/>
      </w:numPr>
    </w:pPr>
  </w:style>
  <w:style w:type="paragraph" w:styleId="ListContinue2">
    <w:name w:val="List Continue 2"/>
    <w:basedOn w:val="List2"/>
    <w:rsid w:val="00CB2654"/>
    <w:pPr>
      <w:ind w:firstLine="0"/>
    </w:pPr>
  </w:style>
  <w:style w:type="paragraph" w:styleId="ListContinue3">
    <w:name w:val="List Continue 3"/>
    <w:basedOn w:val="List3"/>
    <w:rsid w:val="00CB2654"/>
    <w:pPr>
      <w:ind w:left="1021" w:firstLine="0"/>
    </w:pPr>
  </w:style>
  <w:style w:type="paragraph" w:styleId="ListContinue4">
    <w:name w:val="List Continue 4"/>
    <w:basedOn w:val="List4"/>
    <w:rsid w:val="00CB2654"/>
    <w:pPr>
      <w:ind w:firstLine="0"/>
    </w:pPr>
  </w:style>
  <w:style w:type="paragraph" w:styleId="ListContinue5">
    <w:name w:val="List Continue 5"/>
    <w:basedOn w:val="List5"/>
    <w:rsid w:val="00CB2654"/>
    <w:pPr>
      <w:ind w:firstLine="0"/>
    </w:pPr>
  </w:style>
  <w:style w:type="paragraph" w:styleId="ListNumber3">
    <w:name w:val="List Number 3"/>
    <w:basedOn w:val="List3"/>
    <w:rsid w:val="00CB2654"/>
    <w:pPr>
      <w:numPr>
        <w:numId w:val="4"/>
      </w:numPr>
    </w:pPr>
  </w:style>
  <w:style w:type="paragraph" w:styleId="ListNumber4">
    <w:name w:val="List Number 4"/>
    <w:basedOn w:val="List4"/>
    <w:rsid w:val="00CB2654"/>
    <w:pPr>
      <w:numPr>
        <w:numId w:val="5"/>
      </w:numPr>
    </w:pPr>
  </w:style>
  <w:style w:type="paragraph" w:styleId="ListNumber5">
    <w:name w:val="List Number 5"/>
    <w:basedOn w:val="List5"/>
    <w:rsid w:val="00CB2654"/>
    <w:pPr>
      <w:numPr>
        <w:numId w:val="6"/>
      </w:numPr>
    </w:pPr>
  </w:style>
  <w:style w:type="paragraph" w:styleId="BlockText">
    <w:name w:val="Block Text"/>
    <w:basedOn w:val="Normal"/>
    <w:rsid w:val="00CB2654"/>
    <w:pPr>
      <w:spacing w:after="120"/>
      <w:ind w:left="1440" w:right="1440"/>
    </w:pPr>
  </w:style>
  <w:style w:type="character" w:customStyle="1" w:styleId="Subscript">
    <w:name w:val="Subscript"/>
    <w:basedOn w:val="DefaultParagraphFont"/>
    <w:rsid w:val="00CB2654"/>
    <w:rPr>
      <w:sz w:val="16"/>
      <w:vertAlign w:val="subscript"/>
    </w:rPr>
  </w:style>
  <w:style w:type="character" w:customStyle="1" w:styleId="Superscript">
    <w:name w:val="Superscript"/>
    <w:basedOn w:val="DefaultParagraphFont"/>
    <w:rsid w:val="00CB2654"/>
    <w:rPr>
      <w:sz w:val="16"/>
      <w:vertAlign w:val="superscript"/>
    </w:rPr>
  </w:style>
  <w:style w:type="character" w:customStyle="1" w:styleId="Symbols">
    <w:name w:val="Symbols"/>
    <w:basedOn w:val="DefaultParagraphFont"/>
    <w:rsid w:val="00CB2654"/>
    <w:rPr>
      <w:rFonts w:ascii="Symbol" w:hAnsi="Symbol"/>
    </w:rPr>
  </w:style>
  <w:style w:type="character" w:customStyle="1" w:styleId="MenuOptions">
    <w:name w:val="Menu Options"/>
    <w:basedOn w:val="DefaultParagraphFont"/>
    <w:rsid w:val="00CB2654"/>
    <w:rPr>
      <w:rFonts w:ascii="Arial Narrow" w:hAnsi="Arial Narrow"/>
      <w:smallCaps/>
    </w:rPr>
  </w:style>
  <w:style w:type="character" w:customStyle="1" w:styleId="Buttons">
    <w:name w:val="Buttons"/>
    <w:basedOn w:val="DefaultParagraphFont"/>
    <w:rsid w:val="00CB2654"/>
    <w:rPr>
      <w:b/>
    </w:rPr>
  </w:style>
  <w:style w:type="character" w:customStyle="1" w:styleId="Underlined">
    <w:name w:val="Underlined"/>
    <w:basedOn w:val="DefaultParagraphFont"/>
    <w:rsid w:val="00CB2654"/>
    <w:rPr>
      <w:u w:val="single"/>
    </w:rPr>
  </w:style>
  <w:style w:type="paragraph" w:customStyle="1" w:styleId="TableBodyTextRight">
    <w:name w:val="Table Body Text Right"/>
    <w:basedOn w:val="TableBodyText"/>
    <w:rsid w:val="00CB2654"/>
    <w:pPr>
      <w:widowControl w:val="0"/>
      <w:autoSpaceDE w:val="0"/>
      <w:autoSpaceDN w:val="0"/>
      <w:adjustRightInd w:val="0"/>
      <w:jc w:val="right"/>
    </w:pPr>
    <w:rPr>
      <w:rFonts w:cs="Arial"/>
      <w:szCs w:val="18"/>
    </w:rPr>
  </w:style>
  <w:style w:type="paragraph" w:customStyle="1" w:styleId="CopyrightText">
    <w:name w:val="Copyright Text"/>
    <w:basedOn w:val="BodyText"/>
    <w:rsid w:val="00CB2654"/>
    <w:rPr>
      <w:sz w:val="18"/>
    </w:rPr>
  </w:style>
  <w:style w:type="paragraph" w:customStyle="1" w:styleId="BodySmallRight">
    <w:name w:val="Body Small Right"/>
    <w:basedOn w:val="BodyTextRight"/>
    <w:rsid w:val="00CB2654"/>
    <w:rPr>
      <w:sz w:val="18"/>
      <w:szCs w:val="18"/>
    </w:rPr>
  </w:style>
  <w:style w:type="paragraph" w:customStyle="1" w:styleId="MarginEdition">
    <w:name w:val="Margin Edition"/>
    <w:basedOn w:val="MarginNote"/>
    <w:rsid w:val="00CB2654"/>
    <w:pPr>
      <w:spacing w:before="0" w:after="0"/>
    </w:pPr>
    <w:rPr>
      <w:rFonts w:ascii="Times New Roman" w:hAnsi="Times New Roman"/>
      <w:color w:val="999999"/>
    </w:rPr>
  </w:style>
  <w:style w:type="paragraph" w:customStyle="1" w:styleId="Spacer">
    <w:name w:val="Spacer"/>
    <w:basedOn w:val="Normal"/>
    <w:rsid w:val="00CB2654"/>
    <w:rPr>
      <w:sz w:val="2"/>
      <w:szCs w:val="2"/>
    </w:rPr>
  </w:style>
  <w:style w:type="character" w:customStyle="1" w:styleId="Small">
    <w:name w:val="Small"/>
    <w:basedOn w:val="DefaultParagraphFont"/>
    <w:rsid w:val="00CB2654"/>
    <w:rPr>
      <w:sz w:val="16"/>
    </w:rPr>
  </w:style>
  <w:style w:type="paragraph" w:customStyle="1" w:styleId="WideTable">
    <w:name w:val="Wide Table"/>
    <w:basedOn w:val="Normal"/>
    <w:rsid w:val="00CB2654"/>
    <w:pPr>
      <w:ind w:left="-1418"/>
    </w:pPr>
    <w:rPr>
      <w:sz w:val="2"/>
      <w:szCs w:val="2"/>
    </w:rPr>
  </w:style>
  <w:style w:type="character" w:styleId="PageNumber">
    <w:name w:val="page number"/>
    <w:basedOn w:val="DefaultParagraphFont"/>
    <w:rsid w:val="00CB2654"/>
  </w:style>
  <w:style w:type="paragraph" w:styleId="Quote">
    <w:name w:val="Quote"/>
    <w:basedOn w:val="Heading1"/>
    <w:link w:val="QuoteChar"/>
    <w:qFormat/>
    <w:rsid w:val="00CB2654"/>
    <w:rPr>
      <w:b w:val="0"/>
      <w:sz w:val="72"/>
      <w:szCs w:val="72"/>
      <w:lang w:val="en-NZ"/>
    </w:rPr>
  </w:style>
  <w:style w:type="character" w:customStyle="1" w:styleId="QuoteChar">
    <w:name w:val="Quote Char"/>
    <w:basedOn w:val="DefaultParagraphFont"/>
    <w:link w:val="Quote"/>
    <w:rsid w:val="00CB2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654"/>
    <w:pPr>
      <w:pageBreakBefore/>
    </w:pPr>
  </w:style>
  <w:style w:type="paragraph" w:customStyle="1" w:styleId="Border">
    <w:name w:val="Border"/>
    <w:basedOn w:val="Normal"/>
    <w:qFormat/>
    <w:rsid w:val="00CB2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654"/>
    <w:rPr>
      <w:b/>
      <w:bCs/>
      <w:i/>
      <w:iCs/>
      <w:color w:val="auto"/>
    </w:rPr>
  </w:style>
  <w:style w:type="paragraph" w:styleId="IntenseQuote">
    <w:name w:val="Intense Quote"/>
    <w:basedOn w:val="Normal"/>
    <w:next w:val="Normal"/>
    <w:link w:val="IntenseQuoteChar"/>
    <w:uiPriority w:val="30"/>
    <w:qFormat/>
    <w:rsid w:val="00CB2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6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2654"/>
    <w:rPr>
      <w:smallCaps/>
      <w:color w:val="auto"/>
      <w:u w:val="single"/>
    </w:rPr>
  </w:style>
  <w:style w:type="character" w:styleId="IntenseReference">
    <w:name w:val="Intense Reference"/>
    <w:basedOn w:val="DefaultParagraphFont"/>
    <w:uiPriority w:val="32"/>
    <w:qFormat/>
    <w:rsid w:val="00CB2654"/>
    <w:rPr>
      <w:b/>
      <w:bCs/>
      <w:smallCaps/>
      <w:color w:val="auto"/>
      <w:spacing w:val="5"/>
      <w:u w:val="single"/>
    </w:rPr>
  </w:style>
  <w:style w:type="paragraph" w:customStyle="1" w:styleId="2ColumnHeading">
    <w:name w:val="2Column Heading"/>
    <w:basedOn w:val="BodyText"/>
    <w:qFormat/>
    <w:rsid w:val="00CB2654"/>
    <w:pPr>
      <w:spacing w:after="60"/>
      <w:ind w:left="-2268"/>
    </w:pPr>
    <w:rPr>
      <w:b/>
    </w:rPr>
  </w:style>
  <w:style w:type="paragraph" w:customStyle="1" w:styleId="Heading1TOC">
    <w:name w:val="Heading1 TOC"/>
    <w:basedOn w:val="Normal"/>
    <w:qFormat/>
    <w:rsid w:val="00CB2654"/>
    <w:pPr>
      <w:spacing w:before="240" w:after="120"/>
    </w:pPr>
    <w:rPr>
      <w:rFonts w:ascii="Times New Roman" w:hAnsi="Times New Roman"/>
      <w:b/>
      <w:sz w:val="32"/>
    </w:rPr>
  </w:style>
  <w:style w:type="paragraph" w:customStyle="1" w:styleId="Heading2TOC">
    <w:name w:val="Heading2 TOC"/>
    <w:basedOn w:val="Normal"/>
    <w:qFormat/>
    <w:rsid w:val="00CB2654"/>
    <w:pPr>
      <w:spacing w:before="240" w:after="60"/>
    </w:pPr>
    <w:rPr>
      <w:rFonts w:ascii="Times New Roman" w:hAnsi="Times New Roman"/>
      <w:b/>
      <w:sz w:val="28"/>
    </w:rPr>
  </w:style>
  <w:style w:type="character" w:customStyle="1" w:styleId="Underline">
    <w:name w:val="Underline"/>
    <w:basedOn w:val="DefaultParagraphFont"/>
    <w:qFormat/>
    <w:rsid w:val="00CB2654"/>
    <w:rPr>
      <w:u w:val="single"/>
    </w:rPr>
  </w:style>
  <w:style w:type="paragraph" w:styleId="BalloonText">
    <w:name w:val="Balloon Text"/>
    <w:basedOn w:val="Normal"/>
    <w:link w:val="BalloonTextChar"/>
    <w:rsid w:val="00CB2654"/>
    <w:rPr>
      <w:rFonts w:ascii="Tahoma" w:hAnsi="Tahoma" w:cs="Tahoma"/>
      <w:sz w:val="16"/>
      <w:szCs w:val="16"/>
    </w:rPr>
  </w:style>
  <w:style w:type="character" w:customStyle="1" w:styleId="BalloonTextChar">
    <w:name w:val="Balloon Text Char"/>
    <w:basedOn w:val="DefaultParagraphFont"/>
    <w:link w:val="BalloonText"/>
    <w:rsid w:val="00CB26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26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6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880</Words>
  <Characters>5575</Characters>
  <Application>Microsoft Office Word</Application>
  <DocSecurity>0</DocSecurity>
  <Lines>210</Lines>
  <Paragraphs>128</Paragraphs>
  <ScaleCrop>false</ScaleCrop>
  <Company>Author-it Software Corporation Ltd.</Company>
  <LinksUpToDate>false</LinksUpToDate>
  <CharactersWithSpaces>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LMTTD4012A Analyse use of colour in textiles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2012-05-26T18:11:00Z</dcterms:created>
  <dcterms:modified xsi:type="dcterms:W3CDTF">2012-05-26T18:11:00Z</dcterms:modified>
</cp:coreProperties>
</file>