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983" w:rsidP="00567983">
      <w:pPr>
        <w:pStyle w:val="Title"/>
      </w:pPr>
      <w:r>
        <w:fldChar w:fldCharType="begin"/>
      </w:r>
      <w:r>
        <w:instrText xml:space="preserve"> TITLE   \* MERGEFORMAT </w:instrText>
      </w:r>
      <w:r>
        <w:fldChar w:fldCharType="separate"/>
      </w:r>
      <w:r>
        <w:t>LMTTD4007A Analyse textile design influences</w:t>
      </w:r>
      <w:r>
        <w:fldChar w:fldCharType="end"/>
      </w:r>
    </w:p>
    <w:p w:rsidR="00567983" w:rsidP="00567983">
      <w:pPr>
        <w:pStyle w:val="Version"/>
        <w:sectPr w:rsidSect="00C071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7127" w:rsidP="00C07127">
      <w:pPr>
        <w:pStyle w:val="SuperHeading"/>
      </w:pPr>
      <w:r w:rsidRPr="00C07127">
        <w:t xml:space="preserve">LMTTD4007A Analyse textile design influences </w:t>
      </w:r>
    </w:p>
    <w:p w:rsidR="00000000" w:rsidRPr="00C07127" w:rsidP="00C07127">
      <w:pPr>
        <w:pStyle w:val="SuperHeading"/>
      </w:pPr>
    </w:p>
    <w:p w:rsidR="00000000" w:rsidRPr="00C07127" w:rsidP="00C07127">
      <w:pPr>
        <w:pStyle w:val="Heading1"/>
      </w:pPr>
      <w:bookmarkStart w:id="1" w:name="O_96111"/>
      <w:bookmarkEnd w:id="1"/>
      <w:r w:rsidRPr="00C07127">
        <w:t>Modification History</w:t>
      </w:r>
    </w:p>
    <w:p w:rsidR="00000000" w:rsidRPr="00C07127" w:rsidP="00C07127">
      <w:pPr>
        <w:pStyle w:val="BodyText"/>
      </w:pPr>
      <w:r w:rsidRPr="00C07127">
        <w:t>Not applicable.</w:t>
      </w:r>
    </w:p>
    <w:p w:rsidR="00000000" w:rsidRPr="00C07127" w:rsidP="00C07127">
      <w:pPr>
        <w:pStyle w:val="AllowPageBreak"/>
      </w:pPr>
    </w:p>
    <w:p w:rsidR="00000000" w:rsidRPr="00C07127" w:rsidP="00C07127">
      <w:pPr>
        <w:pStyle w:val="Heading1"/>
      </w:pPr>
      <w:bookmarkStart w:id="2" w:name="O_96112"/>
      <w:bookmarkEnd w:id="2"/>
      <w:r w:rsidRPr="00C07127">
        <w:t>Unit Descriptor</w:t>
      </w:r>
    </w:p>
    <w:tbl>
      <w:tblPr>
        <w:tblW w:w="0" w:type="auto"/>
        <w:tblLayout w:type="fixed"/>
        <w:tblCellMar>
          <w:left w:w="62" w:type="dxa"/>
          <w:right w:w="62" w:type="dxa"/>
        </w:tblCellMar>
        <w:tblLook w:val="0000"/>
      </w:tblPr>
      <w:tblGrid>
        <w:gridCol w:w="2176"/>
        <w:gridCol w:w="6927"/>
      </w:tblGrid>
      <w:tr w:rsidTr="00567983">
        <w:tblPrEx>
          <w:tblW w:w="0" w:type="auto"/>
          <w:tblLayout w:type="fixed"/>
          <w:tblCellMar>
            <w:left w:w="62" w:type="dxa"/>
            <w:right w:w="62" w:type="dxa"/>
          </w:tblCellMar>
          <w:tblLook w:val="0000"/>
        </w:tblPrEx>
        <w:trPr>
          <w:tblHeader/>
        </w:trPr>
        <w:tc>
          <w:tcPr>
            <w:tcW w:w="2176"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rPr>
                <w:rStyle w:val="SpecialBold"/>
              </w:rPr>
              <w:t>Unit descriptor</w:t>
            </w:r>
          </w:p>
        </w:tc>
        <w:tc>
          <w:tcPr>
            <w:tcW w:w="6927" w:type="dxa"/>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 xml:space="preserve">This unit covers the skills and knowledge required to analyse influences on textile design and production. </w:t>
            </w:r>
          </w:p>
        </w:tc>
      </w:tr>
    </w:tbl>
    <w:p w:rsidR="00000000" w:rsidRPr="00C07127" w:rsidP="00C07127">
      <w:pPr>
        <w:pStyle w:val="BodyText"/>
      </w:pPr>
    </w:p>
    <w:p w:rsidR="00000000" w:rsidRPr="00C07127" w:rsidP="00C07127">
      <w:pPr>
        <w:pStyle w:val="AllowPageBreak"/>
      </w:pPr>
    </w:p>
    <w:p w:rsidR="00000000" w:rsidRPr="00C07127" w:rsidP="00C07127">
      <w:pPr>
        <w:pStyle w:val="Heading1"/>
      </w:pPr>
      <w:bookmarkStart w:id="3" w:name="O_96113"/>
      <w:bookmarkEnd w:id="3"/>
      <w:r w:rsidRPr="00C07127">
        <w:t>Application of the Unit</w:t>
      </w:r>
    </w:p>
    <w:tbl>
      <w:tblPr>
        <w:tblW w:w="0" w:type="auto"/>
        <w:tblLayout w:type="fixed"/>
        <w:tblCellMar>
          <w:left w:w="62" w:type="dxa"/>
          <w:right w:w="62" w:type="dxa"/>
        </w:tblCellMar>
        <w:tblLook w:val="0000"/>
      </w:tblPr>
      <w:tblGrid>
        <w:gridCol w:w="2176"/>
        <w:gridCol w:w="6927"/>
      </w:tblGrid>
      <w:tr w:rsidTr="00567983">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rPr>
                <w:rStyle w:val="SpecialBold"/>
              </w:rPr>
              <w:t>Application of the Unit</w:t>
            </w:r>
            <w:r w:rsidRPr="00C07127">
              <w:t xml:space="preserve"> </w:t>
            </w:r>
          </w:p>
        </w:tc>
        <w:tc>
          <w:tcPr>
            <w:tcW w:w="6927" w:type="dxa"/>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The unit applies to the research and analysis of historical and contemporary influences on textile designs and products including principles and elements of design.</w:t>
            </w:r>
          </w:p>
          <w:p w:rsidR="00000000" w:rsidRPr="00C07127" w:rsidP="00C07127">
            <w:pPr>
              <w:pStyle w:val="BodyText"/>
            </w:pPr>
            <w:r w:rsidRPr="00C07127">
              <w:t>Work may be conducted in small to large scale enterprises and may involve individual and team-related activities.</w:t>
            </w:r>
          </w:p>
          <w:p w:rsidR="00000000" w:rsidRPr="00C07127" w:rsidP="00C07127">
            <w:pPr>
              <w:pStyle w:val="BodyText"/>
            </w:pPr>
            <w:r w:rsidRPr="00C07127">
              <w:t>The application of this unit is according to OHS practices of the enterprise and workplace practices, which may include:</w:t>
            </w:r>
          </w:p>
          <w:p w:rsidR="00000000" w:rsidRPr="00C07127" w:rsidP="00C07127">
            <w:pPr>
              <w:pStyle w:val="ListBullet"/>
            </w:pPr>
            <w:r w:rsidRPr="00C07127">
              <w:t>requirements prescri</w:t>
            </w:r>
            <w:r w:rsidRPr="00C07127">
              <w:t>bed by legislation, awards agreements and conditions of employment</w:t>
            </w:r>
          </w:p>
          <w:p w:rsidR="00000000" w:rsidRPr="00C07127" w:rsidP="00C07127">
            <w:pPr>
              <w:pStyle w:val="ListBullet"/>
            </w:pPr>
            <w:r w:rsidRPr="00C07127">
              <w:t>standard operating procedures</w:t>
            </w:r>
          </w:p>
          <w:p w:rsidR="00000000" w:rsidRPr="00C07127" w:rsidP="00C07127">
            <w:pPr>
              <w:pStyle w:val="ListBullet"/>
            </w:pPr>
            <w:r w:rsidRPr="00C07127">
              <w:t>work instructions</w:t>
            </w:r>
          </w:p>
          <w:p w:rsidR="00000000" w:rsidRPr="00C07127" w:rsidP="00C07127">
            <w:pPr>
              <w:pStyle w:val="ListBullet"/>
            </w:pPr>
            <w:r w:rsidRPr="00C07127">
              <w:t>oral, written and visual communication</w:t>
            </w:r>
          </w:p>
          <w:p w:rsidR="00000000" w:rsidRPr="00C07127" w:rsidP="00C07127">
            <w:pPr>
              <w:pStyle w:val="ListBullet"/>
            </w:pPr>
            <w:r w:rsidRPr="00C07127">
              <w:t>quality practices, including responsibility for maintenance of own work quality and contribution to qu</w:t>
            </w:r>
            <w:r w:rsidRPr="00C07127">
              <w:t>ality improvement of team or section output</w:t>
            </w:r>
          </w:p>
          <w:p w:rsidR="00000000" w:rsidRPr="00C07127" w:rsidP="00C07127">
            <w:pPr>
              <w:pStyle w:val="ListBullet"/>
            </w:pPr>
            <w:r w:rsidRPr="00C07127">
              <w:t>housekeeping</w:t>
            </w:r>
          </w:p>
          <w:p w:rsidR="00000000" w:rsidRPr="00C07127" w:rsidP="00C07127">
            <w:pPr>
              <w:pStyle w:val="ListBullet"/>
            </w:pPr>
            <w:r w:rsidRPr="00C07127">
              <w:t>tasks related to environmental protection, waste disposal, pollution control, and recycling</w:t>
            </w:r>
          </w:p>
          <w:p w:rsidR="00000000" w:rsidRPr="00C07127" w:rsidP="00C07127">
            <w:pPr>
              <w:pStyle w:val="BodyText"/>
            </w:pPr>
            <w:r w:rsidRPr="00C07127">
              <w:t>This unit requires the application of communication skills to access and interpret information relating to textile design. Problem solving and initiative and enterprise will be used to analyse information and assess relevancy for current and future textile</w:t>
            </w:r>
            <w:r w:rsidRPr="00C07127">
              <w:t xml:space="preserve"> products. Planning and organising will be required to source and manage information. Learning skills will be applied to source and analyse information.</w:t>
            </w:r>
          </w:p>
        </w:tc>
      </w:tr>
    </w:tbl>
    <w:p w:rsidR="00000000" w:rsidRPr="00C07127" w:rsidP="00C07127">
      <w:pPr>
        <w:pStyle w:val="BodyText"/>
      </w:pPr>
    </w:p>
    <w:p w:rsidR="00000000" w:rsidRPr="00C07127" w:rsidP="00C07127">
      <w:pPr>
        <w:pStyle w:val="AllowPageBreak"/>
      </w:pPr>
    </w:p>
    <w:p w:rsidR="00000000" w:rsidRPr="00C07127" w:rsidP="00C07127">
      <w:pPr>
        <w:pStyle w:val="Heading1"/>
      </w:pPr>
      <w:bookmarkStart w:id="4" w:name="O_96114"/>
      <w:bookmarkEnd w:id="4"/>
      <w:r w:rsidRPr="00C07127">
        <w:t>Licensing/Regulatory Information</w:t>
      </w:r>
    </w:p>
    <w:p w:rsidR="00000000" w:rsidRPr="00C07127" w:rsidP="00C07127">
      <w:pPr>
        <w:pStyle w:val="BodyText"/>
      </w:pPr>
      <w:r w:rsidRPr="00C07127">
        <w:t>Not applicable.</w:t>
      </w:r>
    </w:p>
    <w:p w:rsidR="00000000" w:rsidRPr="00C07127" w:rsidP="00C07127">
      <w:pPr>
        <w:pStyle w:val="AllowPageBreak"/>
      </w:pPr>
    </w:p>
    <w:p w:rsidR="00000000" w:rsidRPr="00C07127" w:rsidP="00C07127">
      <w:pPr>
        <w:pStyle w:val="Heading1"/>
      </w:pPr>
      <w:bookmarkStart w:id="5" w:name="O_96116"/>
      <w:bookmarkEnd w:id="5"/>
      <w:r w:rsidRPr="00C07127">
        <w:t>Pre-Requisites</w:t>
      </w:r>
    </w:p>
    <w:tbl>
      <w:tblPr>
        <w:tblW w:w="0" w:type="auto"/>
        <w:tblLayout w:type="fixed"/>
        <w:tblCellMar>
          <w:left w:w="62" w:type="dxa"/>
          <w:right w:w="62" w:type="dxa"/>
        </w:tblCellMar>
        <w:tblLook w:val="0000"/>
      </w:tblPr>
      <w:tblGrid>
        <w:gridCol w:w="2176"/>
        <w:gridCol w:w="6927"/>
      </w:tblGrid>
      <w:tr w:rsidTr="00567983">
        <w:tblPrEx>
          <w:tblW w:w="0" w:type="auto"/>
          <w:tblLayout w:type="fixed"/>
          <w:tblCellMar>
            <w:left w:w="62" w:type="dxa"/>
            <w:right w:w="62" w:type="dxa"/>
          </w:tblCellMar>
          <w:tblLook w:val="0000"/>
        </w:tblPrEx>
        <w:trPr>
          <w:tblHeader/>
        </w:trPr>
        <w:tc>
          <w:tcPr>
            <w:tcW w:w="2176"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rPr>
                <w:rStyle w:val="SpecialBold"/>
              </w:rPr>
              <w:t>Prerequisites</w:t>
            </w:r>
          </w:p>
        </w:tc>
        <w:tc>
          <w:tcPr>
            <w:tcW w:w="6927" w:type="dxa"/>
            <w:tcBorders>
              <w:top w:val="nil"/>
              <w:left w:val="nil"/>
              <w:bottom w:val="nil"/>
              <w:right w:val="nil"/>
            </w:tcBorders>
            <w:tcMar>
              <w:top w:w="0" w:type="dxa"/>
              <w:left w:w="62" w:type="dxa"/>
              <w:bottom w:w="0" w:type="dxa"/>
              <w:right w:w="62" w:type="dxa"/>
            </w:tcMar>
          </w:tcPr>
          <w:p w:rsidR="00000000" w:rsidRPr="00C07127" w:rsidP="00C07127">
            <w:pPr>
              <w:pStyle w:val="BodyText"/>
            </w:pPr>
          </w:p>
        </w:tc>
      </w:tr>
    </w:tbl>
    <w:p w:rsidR="00000000" w:rsidRPr="00C07127" w:rsidP="00C07127">
      <w:pPr>
        <w:pStyle w:val="BodyText"/>
      </w:pPr>
    </w:p>
    <w:p w:rsidR="00000000" w:rsidRPr="00C07127" w:rsidP="00C07127">
      <w:pPr>
        <w:pStyle w:val="AllowPageBreak"/>
      </w:pPr>
    </w:p>
    <w:p w:rsidR="00000000" w:rsidRPr="00C07127" w:rsidP="00C07127">
      <w:pPr>
        <w:pStyle w:val="Heading1"/>
      </w:pPr>
      <w:bookmarkStart w:id="6" w:name="O_96115"/>
      <w:bookmarkEnd w:id="6"/>
      <w:r w:rsidRPr="00C07127">
        <w:t>Employability Skills Information</w:t>
      </w:r>
    </w:p>
    <w:tbl>
      <w:tblPr>
        <w:tblW w:w="0" w:type="auto"/>
        <w:tblLayout w:type="fixed"/>
        <w:tblCellMar>
          <w:left w:w="62" w:type="dxa"/>
          <w:right w:w="62" w:type="dxa"/>
        </w:tblCellMar>
        <w:tblLook w:val="0000"/>
      </w:tblPr>
      <w:tblGrid>
        <w:gridCol w:w="2176"/>
        <w:gridCol w:w="6927"/>
      </w:tblGrid>
      <w:tr w:rsidTr="00567983">
        <w:tblPrEx>
          <w:tblW w:w="0" w:type="auto"/>
          <w:tblLayout w:type="fixed"/>
          <w:tblCellMar>
            <w:left w:w="62" w:type="dxa"/>
            <w:right w:w="62" w:type="dxa"/>
          </w:tblCellMar>
          <w:tblLook w:val="0000"/>
        </w:tblPrEx>
        <w:trPr>
          <w:tblHeader/>
        </w:trPr>
        <w:tc>
          <w:tcPr>
            <w:tcW w:w="2176"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rPr>
                <w:rStyle w:val="SpecialBold"/>
              </w:rPr>
              <w:t>Employability Skills</w:t>
            </w:r>
          </w:p>
        </w:tc>
        <w:tc>
          <w:tcPr>
            <w:tcW w:w="6927" w:type="dxa"/>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This unit contains employability skills.</w:t>
            </w:r>
          </w:p>
        </w:tc>
      </w:tr>
    </w:tbl>
    <w:p w:rsidR="00000000" w:rsidRPr="00C07127" w:rsidP="00C07127">
      <w:pPr>
        <w:pStyle w:val="BodyText"/>
      </w:pPr>
    </w:p>
    <w:p w:rsidR="00000000" w:rsidRPr="00C07127" w:rsidP="00C07127">
      <w:pPr>
        <w:pStyle w:val="AllowPageBreak"/>
      </w:pPr>
    </w:p>
    <w:p w:rsidR="00000000" w:rsidRPr="00C07127" w:rsidP="00C07127">
      <w:pPr>
        <w:pStyle w:val="Heading1"/>
      </w:pPr>
      <w:bookmarkStart w:id="7" w:name="O_96117"/>
      <w:bookmarkEnd w:id="7"/>
      <w:r w:rsidRPr="00C07127">
        <w:t>Elements and Performance Criteria Pre-Content</w:t>
      </w:r>
    </w:p>
    <w:p w:rsidR="00000000" w:rsidRPr="00C07127" w:rsidP="00C07127">
      <w:pPr>
        <w:pStyle w:val="BodyText"/>
      </w:pPr>
      <w:r w:rsidRPr="00C07127">
        <w:t>Not applicable.</w:t>
      </w:r>
    </w:p>
    <w:p w:rsidR="00000000" w:rsidRPr="00C07127" w:rsidP="00C07127">
      <w:pPr>
        <w:pStyle w:val="AllowPageBreak"/>
      </w:pPr>
    </w:p>
    <w:p w:rsidR="00000000" w:rsidRPr="00C07127" w:rsidP="00C07127">
      <w:pPr>
        <w:pStyle w:val="Heading1"/>
      </w:pPr>
      <w:bookmarkStart w:id="8" w:name="O_96118"/>
      <w:bookmarkEnd w:id="8"/>
      <w:r w:rsidRPr="00C07127">
        <w:t>Elements and Performance Criteria</w:t>
      </w:r>
    </w:p>
    <w:tbl>
      <w:tblPr>
        <w:tblW w:w="0" w:type="auto"/>
        <w:tblLayout w:type="fixed"/>
        <w:tblCellMar>
          <w:left w:w="62" w:type="dxa"/>
          <w:right w:w="62" w:type="dxa"/>
        </w:tblCellMar>
        <w:tblLook w:val="0000"/>
      </w:tblPr>
      <w:tblGrid>
        <w:gridCol w:w="2176"/>
        <w:gridCol w:w="6927"/>
      </w:tblGrid>
      <w:tr w:rsidTr="00567983">
        <w:tblPrEx>
          <w:tblW w:w="0" w:type="auto"/>
          <w:tblLayout w:type="fixed"/>
          <w:tblCellMar>
            <w:left w:w="62" w:type="dxa"/>
            <w:right w:w="62" w:type="dxa"/>
          </w:tblCellMar>
          <w:tblLook w:val="0000"/>
        </w:tblPrEx>
        <w:trPr>
          <w:tblHeader/>
        </w:trPr>
        <w:tc>
          <w:tcPr>
            <w:tcW w:w="2176" w:type="dxa"/>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rPr>
                <w:rStyle w:val="SpecialBold"/>
              </w:rPr>
              <w:t>ELEMENT</w:t>
            </w:r>
          </w:p>
        </w:tc>
        <w:tc>
          <w:tcPr>
            <w:tcW w:w="692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rPr>
                <w:rStyle w:val="SpecialBold"/>
              </w:rPr>
              <w:t>PERFORMANCE CRITERIA</w:t>
            </w:r>
          </w:p>
        </w:tc>
      </w:tr>
      <w:tr w:rsidTr="00567983">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C07127">
            <w:pPr>
              <w:pStyle w:val="List"/>
              <w:rPr>
                <w:lang w:val="en-NZ"/>
              </w:rPr>
            </w:pPr>
            <w:r w:rsidRPr="00C07127">
              <w:t>1</w:t>
            </w:r>
            <w:r w:rsidRPr="00C07127">
              <w:tab/>
              <w:t xml:space="preserve">Analyse key influences on textile designs </w:t>
            </w:r>
          </w:p>
        </w:tc>
        <w:tc>
          <w:tcPr>
            <w:tcW w:w="6927" w:type="dxa"/>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 xml:space="preserve">1.1  Significant </w:t>
            </w:r>
            <w:r w:rsidRPr="00C07127">
              <w:rPr>
                <w:rStyle w:val="BoldandItalics"/>
              </w:rPr>
              <w:t>historical events</w:t>
            </w:r>
            <w:r w:rsidRPr="00C07127">
              <w:t xml:space="preserve"> that have influenced textile design are identified and their effects analysed</w:t>
            </w:r>
          </w:p>
          <w:p w:rsidR="00000000" w:rsidRPr="00C07127" w:rsidP="00C07127">
            <w:pPr>
              <w:pStyle w:val="List"/>
            </w:pPr>
            <w:r w:rsidRPr="00C07127">
              <w:t>1.2</w:t>
            </w:r>
            <w:r w:rsidRPr="00C07127">
              <w:tab/>
              <w:t xml:space="preserve">Significant </w:t>
            </w:r>
            <w:r w:rsidRPr="00C07127">
              <w:rPr>
                <w:rStyle w:val="BoldandItalics"/>
              </w:rPr>
              <w:t>cultural influences</w:t>
            </w:r>
            <w:r w:rsidRPr="00C07127">
              <w:t xml:space="preserve"> on the development of textile de</w:t>
            </w:r>
            <w:r w:rsidRPr="00C07127">
              <w:t>sign are identified and their effects analysed</w:t>
            </w:r>
          </w:p>
          <w:p w:rsidR="00000000" w:rsidRPr="00C07127" w:rsidP="00C07127">
            <w:pPr>
              <w:pStyle w:val="List"/>
            </w:pPr>
            <w:r w:rsidRPr="00C07127">
              <w:t>1.3</w:t>
            </w:r>
            <w:r w:rsidRPr="00C07127">
              <w:tab/>
            </w:r>
            <w:r w:rsidRPr="00C07127">
              <w:rPr>
                <w:rStyle w:val="BoldandItalics"/>
              </w:rPr>
              <w:t>Contemporary influences</w:t>
            </w:r>
            <w:r w:rsidRPr="00C07127">
              <w:t xml:space="preserve"> on textile design are analysed</w:t>
            </w:r>
          </w:p>
          <w:p w:rsidR="00000000" w:rsidRPr="00C07127" w:rsidP="00C07127">
            <w:pPr>
              <w:pStyle w:val="List"/>
            </w:pPr>
            <w:r w:rsidRPr="00C07127">
              <w:t>1.4</w:t>
            </w:r>
            <w:r w:rsidRPr="00C07127">
              <w:tab/>
            </w:r>
            <w:r w:rsidRPr="00C07127">
              <w:rPr>
                <w:rStyle w:val="BoldandItalics"/>
              </w:rPr>
              <w:t>Characteristics</w:t>
            </w:r>
            <w:r w:rsidRPr="00C07127">
              <w:t xml:space="preserve"> represented in textiles are identified.</w:t>
            </w:r>
          </w:p>
          <w:p w:rsidR="00000000" w:rsidP="00C07127">
            <w:pPr>
              <w:pStyle w:val="List"/>
              <w:rPr>
                <w:lang w:val="en-NZ"/>
              </w:rPr>
            </w:pPr>
            <w:r w:rsidRPr="00C07127">
              <w:t>1.5</w:t>
            </w:r>
            <w:r w:rsidRPr="00C07127">
              <w:tab/>
            </w:r>
            <w:r w:rsidRPr="00C07127">
              <w:t>Changes to production processes, including the effects of new and emerging technologies on textile designs are analysed.</w:t>
            </w:r>
          </w:p>
        </w:tc>
      </w:tr>
      <w:tr w:rsidTr="00567983">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C07127">
            <w:pPr>
              <w:pStyle w:val="List"/>
              <w:rPr>
                <w:lang w:val="en-NZ"/>
              </w:rPr>
            </w:pPr>
            <w:r w:rsidRPr="00C07127">
              <w:t>2</w:t>
            </w:r>
            <w:r w:rsidRPr="00C07127">
              <w:tab/>
              <w:t>Identify feature of the  design process</w:t>
            </w:r>
          </w:p>
        </w:tc>
        <w:tc>
          <w:tcPr>
            <w:tcW w:w="6927" w:type="dxa"/>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 xml:space="preserve">2.1  Steps in responding to a design brief are identified. </w:t>
            </w:r>
          </w:p>
          <w:p w:rsidR="00000000" w:rsidRPr="00C07127" w:rsidP="00C07127">
            <w:pPr>
              <w:pStyle w:val="BodyText"/>
            </w:pPr>
            <w:r w:rsidRPr="00C07127">
              <w:t>2.2  Commercial considerations i</w:t>
            </w:r>
            <w:r w:rsidRPr="00C07127">
              <w:t>n producing a design are identified.</w:t>
            </w:r>
          </w:p>
          <w:p w:rsidR="00000000" w:rsidRPr="00C07127" w:rsidP="00C07127">
            <w:pPr>
              <w:pStyle w:val="BodyText"/>
            </w:pPr>
            <w:r w:rsidRPr="00C07127">
              <w:t>2.3  Elements of design are identified.</w:t>
            </w:r>
          </w:p>
          <w:p w:rsidR="00000000" w:rsidP="00C07127">
            <w:pPr>
              <w:pStyle w:val="BodyText"/>
              <w:rPr>
                <w:lang w:val="en-NZ"/>
              </w:rPr>
            </w:pPr>
            <w:r w:rsidRPr="00C07127">
              <w:t>2.4  Principles of design are identified.</w:t>
            </w:r>
          </w:p>
        </w:tc>
      </w:tr>
      <w:tr w:rsidTr="00567983">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C07127">
            <w:pPr>
              <w:pStyle w:val="List"/>
              <w:rPr>
                <w:lang w:val="en-NZ"/>
              </w:rPr>
            </w:pPr>
            <w:r w:rsidRPr="00C07127">
              <w:t>3</w:t>
            </w:r>
            <w:r w:rsidRPr="00C07127">
              <w:tab/>
              <w:t>Source information on textile designs and products</w:t>
            </w:r>
          </w:p>
        </w:tc>
        <w:tc>
          <w:tcPr>
            <w:tcW w:w="6927" w:type="dxa"/>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 xml:space="preserve">3.1  Possible </w:t>
            </w:r>
            <w:r w:rsidRPr="00C07127">
              <w:rPr>
                <w:rStyle w:val="BoldandItalics"/>
              </w:rPr>
              <w:t>sources</w:t>
            </w:r>
            <w:r w:rsidRPr="00C07127">
              <w:t xml:space="preserve"> of information on textile designs and products are identified</w:t>
            </w:r>
            <w:r w:rsidRPr="00C07127">
              <w:t xml:space="preserve"> and means of accessing information determined</w:t>
            </w:r>
          </w:p>
          <w:p w:rsidR="00000000" w:rsidRPr="00C07127" w:rsidP="00C07127">
            <w:pPr>
              <w:pStyle w:val="BodyText"/>
            </w:pPr>
            <w:r w:rsidRPr="00C07127">
              <w:t xml:space="preserve">3.2  Information gathering </w:t>
            </w:r>
            <w:r w:rsidRPr="00C07127">
              <w:rPr>
                <w:rStyle w:val="BoldandItalics"/>
              </w:rPr>
              <w:t>tools</w:t>
            </w:r>
            <w:r w:rsidRPr="00C07127">
              <w:t xml:space="preserve"> are used according to </w:t>
            </w:r>
            <w:r w:rsidRPr="00C07127">
              <w:rPr>
                <w:rStyle w:val="BoldandItalics"/>
              </w:rPr>
              <w:t>OHS practices</w:t>
            </w:r>
          </w:p>
          <w:p w:rsidR="00000000" w:rsidP="00C07127">
            <w:pPr>
              <w:pStyle w:val="BodyText"/>
              <w:rPr>
                <w:lang w:val="en-NZ"/>
              </w:rPr>
            </w:pPr>
            <w:r w:rsidRPr="00C07127">
              <w:t>3.3  Information is assessed for reliability to inform design processes</w:t>
            </w:r>
          </w:p>
        </w:tc>
      </w:tr>
      <w:tr w:rsidTr="00567983">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C07127">
            <w:pPr>
              <w:pStyle w:val="List"/>
              <w:rPr>
                <w:lang w:val="en-NZ"/>
              </w:rPr>
            </w:pPr>
            <w:r w:rsidRPr="00C07127">
              <w:t>4</w:t>
            </w:r>
            <w:r w:rsidRPr="00C07127">
              <w:tab/>
              <w:t>Analyse textile construction techniques</w:t>
            </w:r>
          </w:p>
        </w:tc>
        <w:tc>
          <w:tcPr>
            <w:tcW w:w="6927" w:type="dxa"/>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 xml:space="preserve">4.1  </w:t>
            </w:r>
            <w:r w:rsidRPr="00C07127">
              <w:rPr>
                <w:rStyle w:val="BoldandItalics"/>
              </w:rPr>
              <w:t>Purpose</w:t>
            </w:r>
            <w:r w:rsidRPr="00C07127">
              <w:t xml:space="preserve"> and key feat</w:t>
            </w:r>
            <w:r w:rsidRPr="00C07127">
              <w:t xml:space="preserve">ures of textile product are identified </w:t>
            </w:r>
          </w:p>
          <w:p w:rsidR="00000000" w:rsidRPr="00C07127" w:rsidP="00C07127">
            <w:pPr>
              <w:pStyle w:val="BodyText"/>
            </w:pPr>
            <w:r w:rsidRPr="00C07127">
              <w:t>4.2  Desired effects of design features are described.</w:t>
            </w:r>
          </w:p>
          <w:p w:rsidR="00000000" w:rsidRPr="00C07127" w:rsidP="00C07127">
            <w:pPr>
              <w:pStyle w:val="BodyText"/>
            </w:pPr>
            <w:r w:rsidRPr="00C07127">
              <w:t>4.3  Production techniques applied to create design features are described.</w:t>
            </w:r>
          </w:p>
          <w:p w:rsidR="00000000" w:rsidP="00C07127">
            <w:pPr>
              <w:pStyle w:val="BodyText"/>
              <w:rPr>
                <w:lang w:val="en-NZ"/>
              </w:rPr>
            </w:pPr>
            <w:r w:rsidRPr="00C07127">
              <w:t>4.4  Use of production techniques in contemporary designs is identified.</w:t>
            </w:r>
          </w:p>
        </w:tc>
      </w:tr>
      <w:tr w:rsidTr="00567983">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C07127">
            <w:pPr>
              <w:pStyle w:val="List"/>
              <w:rPr>
                <w:lang w:val="en-NZ"/>
              </w:rPr>
            </w:pPr>
            <w:r w:rsidRPr="00C07127">
              <w:t>5</w:t>
            </w:r>
            <w:r w:rsidRPr="00C07127">
              <w:tab/>
            </w:r>
            <w:r w:rsidRPr="00C07127">
              <w:t>Identify characteristics of colour and prepare colour chart</w:t>
            </w:r>
          </w:p>
        </w:tc>
        <w:tc>
          <w:tcPr>
            <w:tcW w:w="6927" w:type="dxa"/>
            <w:tcBorders>
              <w:top w:val="nil"/>
              <w:left w:val="nil"/>
              <w:bottom w:val="nil"/>
              <w:right w:val="nil"/>
            </w:tcBorders>
            <w:tcMar>
              <w:top w:w="0" w:type="dxa"/>
              <w:left w:w="62" w:type="dxa"/>
              <w:bottom w:w="0" w:type="dxa"/>
              <w:right w:w="62" w:type="dxa"/>
            </w:tcMar>
          </w:tcPr>
          <w:p w:rsidR="00000000" w:rsidRPr="00C07127" w:rsidP="00C07127">
            <w:pPr>
              <w:pStyle w:val="List"/>
            </w:pPr>
            <w:r w:rsidRPr="00C07127">
              <w:t>5.1</w:t>
            </w:r>
            <w:r w:rsidRPr="00C07127">
              <w:tab/>
              <w:t xml:space="preserve">Colour is investigated and </w:t>
            </w:r>
            <w:r w:rsidRPr="00C07127">
              <w:rPr>
                <w:rStyle w:val="BoldandItalics"/>
              </w:rPr>
              <w:t>dimensions</w:t>
            </w:r>
            <w:r w:rsidRPr="00C07127">
              <w:t xml:space="preserve"> are identified.</w:t>
            </w:r>
          </w:p>
          <w:p w:rsidR="00000000" w:rsidRPr="00C07127" w:rsidP="00C07127">
            <w:pPr>
              <w:pStyle w:val="List"/>
            </w:pPr>
            <w:r w:rsidRPr="00C07127">
              <w:t>5.2</w:t>
            </w:r>
            <w:r w:rsidRPr="00C07127">
              <w:tab/>
              <w:t>Relationship between value and intensity is identified and a colour chart is painted.</w:t>
            </w:r>
          </w:p>
          <w:p w:rsidR="00000000" w:rsidRPr="00C07127" w:rsidP="00C07127">
            <w:pPr>
              <w:pStyle w:val="List"/>
            </w:pPr>
            <w:r w:rsidRPr="00C07127">
              <w:t>5.3</w:t>
            </w:r>
            <w:r w:rsidRPr="00C07127">
              <w:tab/>
              <w:t>Colour wheel is prepared according to colour</w:t>
            </w:r>
            <w:r w:rsidRPr="00C07127">
              <w:t xml:space="preserve"> mixing principles.</w:t>
            </w:r>
          </w:p>
          <w:p w:rsidR="00000000" w:rsidRPr="00C07127" w:rsidP="00C07127">
            <w:pPr>
              <w:pStyle w:val="List"/>
            </w:pPr>
            <w:r w:rsidRPr="00C07127">
              <w:t>5.4</w:t>
            </w:r>
            <w:r w:rsidRPr="00C07127">
              <w:tab/>
              <w:t>Shade scale is prepared according to colour mixing principles.</w:t>
            </w:r>
          </w:p>
          <w:p w:rsidR="00000000" w:rsidRPr="00C07127" w:rsidP="00C07127">
            <w:pPr>
              <w:pStyle w:val="List"/>
            </w:pPr>
            <w:r w:rsidRPr="00C07127">
              <w:t>5.5</w:t>
            </w:r>
            <w:r w:rsidRPr="00C07127">
              <w:tab/>
            </w:r>
            <w:r w:rsidRPr="00C07127">
              <w:rPr>
                <w:rStyle w:val="BoldandItalics"/>
              </w:rPr>
              <w:t>Colour matching</w:t>
            </w:r>
            <w:r w:rsidRPr="00C07127">
              <w:t xml:space="preserve"> for production is implemented.</w:t>
            </w:r>
          </w:p>
          <w:p w:rsidR="00000000" w:rsidRPr="00C07127" w:rsidP="00C07127">
            <w:pPr>
              <w:pStyle w:val="List"/>
            </w:pPr>
            <w:r w:rsidRPr="00C07127">
              <w:t>5.6</w:t>
            </w:r>
            <w:r w:rsidRPr="00C07127">
              <w:tab/>
              <w:t>Colour charts are inspected or checked against quality standards.</w:t>
            </w:r>
          </w:p>
          <w:p w:rsidR="00000000" w:rsidRPr="00C07127" w:rsidP="00C07127">
            <w:pPr>
              <w:pStyle w:val="List"/>
            </w:pPr>
            <w:r w:rsidRPr="00C07127">
              <w:t>5.7</w:t>
            </w:r>
            <w:r w:rsidRPr="00C07127">
              <w:tab/>
              <w:t>Any changes or adjustments are carried out a</w:t>
            </w:r>
            <w:r w:rsidRPr="00C07127">
              <w:t>s required.</w:t>
            </w:r>
          </w:p>
          <w:p w:rsidR="00000000" w:rsidP="00C07127">
            <w:pPr>
              <w:pStyle w:val="List"/>
              <w:rPr>
                <w:lang w:val="en-NZ"/>
              </w:rPr>
            </w:pPr>
            <w:r w:rsidRPr="00C07127">
              <w:t>5.8</w:t>
            </w:r>
            <w:r w:rsidRPr="00C07127">
              <w:tab/>
              <w:t>Documentation relating to colour charts is completed.</w:t>
            </w:r>
          </w:p>
        </w:tc>
      </w:tr>
      <w:tr w:rsidTr="00567983">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C07127">
            <w:pPr>
              <w:pStyle w:val="List"/>
              <w:rPr>
                <w:lang w:val="en-NZ"/>
              </w:rPr>
            </w:pPr>
            <w:r w:rsidRPr="00C07127">
              <w:t>6</w:t>
            </w:r>
            <w:r w:rsidRPr="00C07127">
              <w:tab/>
              <w:t>Analyse influences on future directions in textiles</w:t>
            </w:r>
          </w:p>
        </w:tc>
        <w:tc>
          <w:tcPr>
            <w:tcW w:w="6927" w:type="dxa"/>
            <w:tcBorders>
              <w:top w:val="nil"/>
              <w:left w:val="nil"/>
              <w:bottom w:val="nil"/>
              <w:right w:val="nil"/>
            </w:tcBorders>
            <w:tcMar>
              <w:top w:w="0" w:type="dxa"/>
              <w:left w:w="62" w:type="dxa"/>
              <w:bottom w:w="0" w:type="dxa"/>
              <w:right w:w="62" w:type="dxa"/>
            </w:tcMar>
          </w:tcPr>
          <w:p w:rsidR="00000000" w:rsidRPr="00C07127" w:rsidP="00C07127">
            <w:pPr>
              <w:pStyle w:val="List"/>
            </w:pPr>
            <w:r w:rsidRPr="00C07127">
              <w:t>6.1</w:t>
            </w:r>
            <w:r w:rsidRPr="00C07127">
              <w:tab/>
              <w:t>New or emerging textiles are identified and features, benefits and likely uses examined</w:t>
            </w:r>
          </w:p>
          <w:p w:rsidR="00000000" w:rsidRPr="00C07127" w:rsidP="00C07127">
            <w:pPr>
              <w:pStyle w:val="List"/>
            </w:pPr>
            <w:r w:rsidRPr="00C07127">
              <w:t>6.2</w:t>
            </w:r>
            <w:r w:rsidRPr="00C07127">
              <w:tab/>
              <w:t xml:space="preserve">Trends and influences are analysed </w:t>
            </w:r>
            <w:r w:rsidRPr="00C07127">
              <w:t xml:space="preserve">to identify possible changes in textile production and demand  </w:t>
            </w:r>
          </w:p>
          <w:p w:rsidR="00000000" w:rsidRPr="00C07127" w:rsidP="00C07127">
            <w:pPr>
              <w:pStyle w:val="List"/>
            </w:pPr>
            <w:r w:rsidRPr="00C07127">
              <w:t>6.3</w:t>
            </w:r>
            <w:r w:rsidRPr="00C07127">
              <w:tab/>
              <w:t xml:space="preserve">Sources of information relating to future directions and innovations in textile design are identified and accessed to maintain currency of industry knowledge </w:t>
            </w:r>
          </w:p>
        </w:tc>
      </w:tr>
    </w:tbl>
    <w:p w:rsidR="00000000" w:rsidRPr="00C07127" w:rsidP="00C07127">
      <w:pPr>
        <w:pStyle w:val="BodyText"/>
      </w:pPr>
    </w:p>
    <w:p w:rsidR="00000000" w:rsidRPr="00C07127" w:rsidP="00C07127">
      <w:pPr>
        <w:pStyle w:val="AllowPageBreak"/>
      </w:pPr>
    </w:p>
    <w:p w:rsidR="00000000" w:rsidRPr="00C07127" w:rsidP="00C07127">
      <w:pPr>
        <w:pStyle w:val="Heading1"/>
      </w:pPr>
      <w:bookmarkStart w:id="9" w:name="O_96119"/>
      <w:bookmarkEnd w:id="9"/>
      <w:r w:rsidRPr="00C07127">
        <w:t>Required Ski</w:t>
      </w:r>
      <w:r w:rsidRPr="00C07127">
        <w:t>lls and Knowledge</w:t>
      </w:r>
    </w:p>
    <w:tbl>
      <w:tblPr>
        <w:tblW w:w="0" w:type="auto"/>
        <w:tblLayout w:type="fixed"/>
        <w:tblCellMar>
          <w:left w:w="62" w:type="dxa"/>
          <w:right w:w="62" w:type="dxa"/>
        </w:tblCellMar>
        <w:tblLook w:val="0000"/>
      </w:tblPr>
      <w:tblGrid>
        <w:gridCol w:w="9103"/>
      </w:tblGrid>
      <w:tr w:rsidTr="00567983">
        <w:tblPrEx>
          <w:tblW w:w="0" w:type="auto"/>
          <w:tblLayout w:type="fixed"/>
          <w:tblCellMar>
            <w:left w:w="62" w:type="dxa"/>
            <w:right w:w="62" w:type="dxa"/>
          </w:tblCellMar>
          <w:tblLook w:val="0000"/>
        </w:tblPrEx>
        <w:trPr>
          <w:tblHeader/>
        </w:trPr>
        <w:tc>
          <w:tcPr>
            <w:tcW w:w="9103" w:type="dxa"/>
            <w:tcBorders>
              <w:top w:val="nil"/>
              <w:left w:val="nil"/>
              <w:bottom w:val="nil"/>
              <w:right w:val="nil"/>
            </w:tcBorders>
            <w:tcMar>
              <w:top w:w="0" w:type="dxa"/>
              <w:left w:w="62" w:type="dxa"/>
              <w:bottom w:w="0" w:type="dxa"/>
              <w:right w:w="62" w:type="dxa"/>
            </w:tcMar>
          </w:tcPr>
          <w:p w:rsidR="00000000" w:rsidRPr="00C07127" w:rsidP="00C07127">
            <w:pPr>
              <w:pStyle w:val="BodyText"/>
              <w:rPr>
                <w:rStyle w:val="SpecialBold"/>
              </w:rPr>
            </w:pPr>
          </w:p>
          <w:p w:rsidR="00000000" w:rsidP="00C07127">
            <w:pPr>
              <w:pStyle w:val="BodyText"/>
              <w:rPr>
                <w:rFonts w:ascii="Tahoma" w:hAnsi="Tahoma"/>
                <w:lang w:val="en-NZ"/>
              </w:rPr>
            </w:pPr>
            <w:r w:rsidRPr="00C07127">
              <w:t>This describes the essential skills and knowledge and their level, required for this unit.</w:t>
            </w:r>
          </w:p>
        </w:tc>
      </w:tr>
      <w:tr w:rsidTr="00567983">
        <w:tblPrEx>
          <w:tblW w:w="0" w:type="auto"/>
          <w:tblLayout w:type="fixed"/>
          <w:tblCellMar>
            <w:left w:w="62" w:type="dxa"/>
            <w:right w:w="62" w:type="dxa"/>
          </w:tblCellMar>
          <w:tblLook w:val="0000"/>
        </w:tblPrEx>
        <w:tc>
          <w:tcPr>
            <w:tcW w:w="9103" w:type="dxa"/>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Demonstrates knowledge of:</w:t>
            </w:r>
          </w:p>
          <w:p w:rsidR="00000000" w:rsidRPr="00C07127" w:rsidP="00C07127">
            <w:pPr>
              <w:pStyle w:val="ListBullet"/>
            </w:pPr>
            <w:r w:rsidRPr="00C07127">
              <w:t>style features</w:t>
            </w:r>
          </w:p>
          <w:p w:rsidR="00000000" w:rsidRPr="00C07127" w:rsidP="00C07127">
            <w:pPr>
              <w:pStyle w:val="ListBullet"/>
            </w:pPr>
            <w:r w:rsidRPr="00C07127">
              <w:t>information sources on textiles</w:t>
            </w:r>
          </w:p>
          <w:p w:rsidR="00000000" w:rsidRPr="00C07127" w:rsidP="00C07127">
            <w:pPr>
              <w:pStyle w:val="ListBullet"/>
            </w:pPr>
            <w:r w:rsidRPr="00C07127">
              <w:t>OHS practices, including hazard identification and control measures</w:t>
            </w:r>
          </w:p>
          <w:p w:rsidR="00000000" w:rsidRPr="00C07127" w:rsidP="00C07127">
            <w:pPr>
              <w:pStyle w:val="ListBullet"/>
            </w:pPr>
            <w:r w:rsidRPr="00C07127">
              <w:t>quality practices</w:t>
            </w:r>
          </w:p>
          <w:p w:rsidR="00000000" w:rsidRPr="00C07127" w:rsidP="00C07127">
            <w:pPr>
              <w:pStyle w:val="ListBullet"/>
            </w:pPr>
            <w:r w:rsidRPr="00C07127">
              <w:t>workplace practices</w:t>
            </w:r>
          </w:p>
          <w:p w:rsidR="00000000" w:rsidP="00C07127">
            <w:pPr>
              <w:pStyle w:val="ListBullet"/>
              <w:rPr>
                <w:lang w:val="en-NZ"/>
              </w:rPr>
            </w:pPr>
            <w:r w:rsidRPr="00C07127">
              <w:t>recording and reporting practices</w:t>
            </w:r>
          </w:p>
        </w:tc>
      </w:tr>
      <w:tr w:rsidTr="00567983">
        <w:tblPrEx>
          <w:tblW w:w="0" w:type="auto"/>
          <w:tblLayout w:type="fixed"/>
          <w:tblCellMar>
            <w:left w:w="62" w:type="dxa"/>
            <w:right w:w="62" w:type="dxa"/>
          </w:tblCellMar>
          <w:tblLook w:val="0000"/>
        </w:tblPrEx>
        <w:tc>
          <w:tcPr>
            <w:tcW w:w="9103" w:type="dxa"/>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Demonstrates skills to:</w:t>
            </w:r>
          </w:p>
          <w:p w:rsidR="00000000" w:rsidRPr="00C07127" w:rsidP="00C07127">
            <w:pPr>
              <w:pStyle w:val="ListBullet"/>
            </w:pPr>
            <w:r w:rsidRPr="00C07127">
              <w:t>access computer based information resources</w:t>
            </w:r>
          </w:p>
          <w:p w:rsidR="00000000" w:rsidRPr="00C07127" w:rsidP="00C07127">
            <w:pPr>
              <w:pStyle w:val="ListBullet"/>
            </w:pPr>
            <w:r w:rsidRPr="00C07127">
              <w:t>read, interpret and follow information on work specificat</w:t>
            </w:r>
            <w:r w:rsidRPr="00C07127">
              <w:t>ions, standard operating procedures and work instructions, and other reference material</w:t>
            </w:r>
          </w:p>
          <w:p w:rsidR="00000000" w:rsidRPr="00C07127" w:rsidP="00C07127">
            <w:pPr>
              <w:pStyle w:val="ListBullet"/>
            </w:pPr>
            <w:r w:rsidRPr="00C07127">
              <w:t>maintain accurate records</w:t>
            </w:r>
          </w:p>
          <w:p w:rsidR="00000000" w:rsidRPr="00C07127" w:rsidP="00C07127">
            <w:pPr>
              <w:pStyle w:val="ListBullet"/>
            </w:pPr>
            <w:r w:rsidRPr="00C07127">
              <w:t>analyse information</w:t>
            </w:r>
          </w:p>
          <w:p w:rsidR="00000000" w:rsidRPr="00C07127" w:rsidP="00C07127">
            <w:pPr>
              <w:pStyle w:val="ListBullet"/>
            </w:pPr>
            <w:r w:rsidRPr="00C07127">
              <w:t>clarify and check task-related information</w:t>
            </w:r>
          </w:p>
          <w:p w:rsidR="00000000" w:rsidRPr="00C07127" w:rsidP="00C07127">
            <w:pPr>
              <w:pStyle w:val="ListBullet"/>
            </w:pPr>
            <w:r w:rsidRPr="00C07127">
              <w:t>carry out work according to OHS practices</w:t>
            </w:r>
          </w:p>
        </w:tc>
      </w:tr>
    </w:tbl>
    <w:p w:rsidR="00000000" w:rsidRPr="00C07127" w:rsidP="00C07127">
      <w:pPr>
        <w:pStyle w:val="BodyText"/>
      </w:pPr>
    </w:p>
    <w:p w:rsidR="00000000" w:rsidRPr="00C07127" w:rsidP="00C07127">
      <w:pPr>
        <w:pStyle w:val="AllowPageBreak"/>
      </w:pPr>
    </w:p>
    <w:p w:rsidR="00000000" w:rsidRPr="00C07127" w:rsidP="00C07127">
      <w:pPr>
        <w:pStyle w:val="Heading1"/>
      </w:pPr>
      <w:bookmarkStart w:id="10" w:name="O_96120"/>
      <w:bookmarkEnd w:id="10"/>
      <w:r w:rsidRPr="00C07127">
        <w:t>Evidence Guide</w:t>
      </w:r>
    </w:p>
    <w:tbl>
      <w:tblPr>
        <w:tblW w:w="0" w:type="auto"/>
        <w:tblLayout w:type="fixed"/>
        <w:tblCellMar>
          <w:left w:w="62" w:type="dxa"/>
          <w:right w:w="62" w:type="dxa"/>
        </w:tblCellMar>
        <w:tblLook w:val="0000"/>
      </w:tblPr>
      <w:tblGrid>
        <w:gridCol w:w="2176"/>
        <w:gridCol w:w="6927"/>
      </w:tblGrid>
      <w:tr w:rsidTr="00567983">
        <w:tblPrEx>
          <w:tblW w:w="0" w:type="auto"/>
          <w:tblLayout w:type="fixed"/>
          <w:tblCellMar>
            <w:left w:w="62" w:type="dxa"/>
            <w:right w:w="62" w:type="dxa"/>
          </w:tblCellMar>
          <w:tblLook w:val="0000"/>
        </w:tblPrEx>
        <w:trPr>
          <w:tblHeader/>
        </w:trPr>
        <w:tc>
          <w:tcPr>
            <w:tcW w:w="9103" w:type="dxa"/>
            <w:gridSpan w:val="2"/>
            <w:tcBorders>
              <w:top w:val="nil"/>
              <w:left w:val="nil"/>
              <w:bottom w:val="nil"/>
              <w:right w:val="nil"/>
            </w:tcBorders>
            <w:tcMar>
              <w:top w:w="0" w:type="dxa"/>
              <w:left w:w="62" w:type="dxa"/>
              <w:bottom w:w="0" w:type="dxa"/>
              <w:right w:w="62" w:type="dxa"/>
            </w:tcMar>
          </w:tcPr>
          <w:p w:rsidR="00000000" w:rsidRPr="00C07127" w:rsidP="00C07127">
            <w:pPr>
              <w:pStyle w:val="BodyText"/>
              <w:rPr>
                <w:rStyle w:val="SpecialBold"/>
              </w:rPr>
            </w:pPr>
          </w:p>
          <w:p w:rsidR="00000000" w:rsidP="00C07127">
            <w:pPr>
              <w:pStyle w:val="BodyText"/>
              <w:rPr>
                <w:rFonts w:ascii="Tahoma" w:hAnsi="Tahoma"/>
                <w:lang w:val="en-NZ"/>
              </w:rPr>
            </w:pPr>
            <w:r w:rsidRPr="00C07127">
              <w:t xml:space="preserve">The </w:t>
            </w:r>
            <w:r w:rsidRPr="00C07127">
              <w:t>Evidence Guide provides advice on assessment and must be read in conjunction with the Performance Criteria, Required Skills and Knowledge, the Range Statement and the Assessment Guidelines for the Training Package.</w:t>
            </w:r>
          </w:p>
        </w:tc>
      </w:tr>
      <w:tr w:rsidTr="00567983">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rPr>
                <w:rStyle w:val="SpecialBold"/>
              </w:rPr>
              <w:t>Critical aspects of evidence to be considered</w:t>
            </w:r>
          </w:p>
        </w:tc>
        <w:tc>
          <w:tcPr>
            <w:tcW w:w="6927" w:type="dxa"/>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Demonstrates skills and knowledge to:</w:t>
            </w:r>
          </w:p>
          <w:p w:rsidR="00000000" w:rsidRPr="00C07127" w:rsidP="00C07127">
            <w:pPr>
              <w:pStyle w:val="ListBullet"/>
            </w:pPr>
            <w:r w:rsidRPr="00C07127">
              <w:t>analyse key influences in textile design</w:t>
            </w:r>
          </w:p>
          <w:p w:rsidR="00000000" w:rsidRPr="00C07127" w:rsidP="00C07127">
            <w:pPr>
              <w:pStyle w:val="ListBullet"/>
            </w:pPr>
            <w:r w:rsidRPr="00C07127">
              <w:t>identify the principles and elements of design</w:t>
            </w:r>
          </w:p>
          <w:p w:rsidR="00000000" w:rsidRPr="00C07127" w:rsidP="00C07127">
            <w:pPr>
              <w:pStyle w:val="ListBullet"/>
            </w:pPr>
            <w:r w:rsidRPr="00C07127">
              <w:t>gather information using a range of sources, tools and technology</w:t>
            </w:r>
          </w:p>
          <w:p w:rsidR="00000000" w:rsidRPr="00C07127" w:rsidP="00C07127">
            <w:pPr>
              <w:pStyle w:val="ListBullet"/>
            </w:pPr>
            <w:r w:rsidRPr="00C07127">
              <w:t>analyse and evalu</w:t>
            </w:r>
            <w:r w:rsidRPr="00C07127">
              <w:t>ate information</w:t>
            </w:r>
          </w:p>
          <w:p w:rsidR="00000000" w:rsidRPr="00C07127" w:rsidP="00C07127">
            <w:pPr>
              <w:pStyle w:val="ListBullet"/>
            </w:pPr>
            <w:r w:rsidRPr="00C07127">
              <w:t>analyse influences on textile production techniques</w:t>
            </w:r>
          </w:p>
          <w:p w:rsidR="00000000" w:rsidP="00C07127">
            <w:pPr>
              <w:pStyle w:val="ListBullet"/>
              <w:rPr>
                <w:lang w:val="en-NZ"/>
              </w:rPr>
            </w:pPr>
            <w:r w:rsidRPr="00C07127">
              <w:t>relate findings to future directions in textile design</w:t>
            </w:r>
          </w:p>
        </w:tc>
      </w:tr>
      <w:tr w:rsidTr="00567983">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rPr>
                <w:rStyle w:val="SpecialBold"/>
              </w:rPr>
              <w:t>Consistency in performance</w:t>
            </w:r>
          </w:p>
        </w:tc>
        <w:tc>
          <w:tcPr>
            <w:tcW w:w="6927" w:type="dxa"/>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Consistently applies skills and knowledge when:</w:t>
            </w:r>
          </w:p>
          <w:p w:rsidR="00000000" w:rsidRPr="00C07127" w:rsidP="00C07127">
            <w:pPr>
              <w:pStyle w:val="ListBullet"/>
            </w:pPr>
            <w:r w:rsidRPr="00C07127">
              <w:t>organising work</w:t>
            </w:r>
          </w:p>
          <w:p w:rsidR="00000000" w:rsidRPr="00C07127" w:rsidP="00C07127">
            <w:pPr>
              <w:pStyle w:val="ListBullet"/>
            </w:pPr>
            <w:r w:rsidRPr="00C07127">
              <w:t>completing tasks</w:t>
            </w:r>
          </w:p>
          <w:p w:rsidR="00000000" w:rsidRPr="00C07127" w:rsidP="00C07127">
            <w:pPr>
              <w:pStyle w:val="ListBullet"/>
            </w:pPr>
            <w:r w:rsidRPr="00C07127">
              <w:t>identifying improvements</w:t>
            </w:r>
          </w:p>
          <w:p w:rsidR="00000000" w:rsidRPr="00C07127" w:rsidP="00C07127">
            <w:pPr>
              <w:pStyle w:val="ListBullet"/>
            </w:pPr>
            <w:r w:rsidRPr="00C07127">
              <w:t>using workplace practices</w:t>
            </w:r>
          </w:p>
          <w:p w:rsidR="00000000" w:rsidRPr="00C07127" w:rsidP="00C07127">
            <w:pPr>
              <w:pStyle w:val="ListBullet"/>
            </w:pPr>
            <w:r w:rsidRPr="00C07127">
              <w:t>using OHS practices</w:t>
            </w:r>
          </w:p>
          <w:p w:rsidR="00000000" w:rsidRPr="00C07127" w:rsidP="00C07127">
            <w:pPr>
              <w:pStyle w:val="ListBullet"/>
            </w:pPr>
            <w:r w:rsidRPr="00C07127">
              <w:t>recording and reporting accidents and incidents</w:t>
            </w:r>
          </w:p>
          <w:p w:rsidR="00000000" w:rsidRPr="00C07127" w:rsidP="00C07127">
            <w:pPr>
              <w:pStyle w:val="ListBullet"/>
            </w:pPr>
            <w:r w:rsidRPr="00C07127">
              <w:t>assessing operational readiness of equipment used and work processes</w:t>
            </w:r>
          </w:p>
          <w:p w:rsidR="00000000" w:rsidRPr="00C07127" w:rsidP="00C07127">
            <w:pPr>
              <w:pStyle w:val="ListBullet"/>
            </w:pPr>
            <w:r w:rsidRPr="00C07127">
              <w:t>recognising and adapting to cultural differences in the workplace, i</w:t>
            </w:r>
            <w:r w:rsidRPr="00C07127">
              <w:t>ncluding modes of behaviour and interactions</w:t>
            </w:r>
          </w:p>
          <w:p w:rsidR="00000000" w:rsidP="00C07127">
            <w:pPr>
              <w:pStyle w:val="ListBullet"/>
              <w:rPr>
                <w:lang w:val="en-NZ"/>
              </w:rPr>
            </w:pPr>
            <w:r w:rsidRPr="00C07127">
              <w:t>completing work systematically with attention to detail without damage to goods and equipment</w:t>
            </w:r>
          </w:p>
        </w:tc>
      </w:tr>
      <w:tr w:rsidTr="00567983">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rPr>
                <w:rStyle w:val="SpecialBold"/>
              </w:rPr>
              <w:t>Resource implications</w:t>
            </w:r>
          </w:p>
        </w:tc>
        <w:tc>
          <w:tcPr>
            <w:tcW w:w="692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Access is required to real or appropriately simulated situations, including work areas, materi</w:t>
            </w:r>
            <w:r w:rsidRPr="00C07127">
              <w:t>als and equipment, and to information on workplace practices and OHS practices.</w:t>
            </w:r>
          </w:p>
        </w:tc>
      </w:tr>
      <w:tr w:rsidTr="00567983">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rPr>
                <w:rStyle w:val="SpecialBold"/>
              </w:rPr>
              <w:t>Context for assessment</w:t>
            </w:r>
          </w:p>
        </w:tc>
        <w:tc>
          <w:tcPr>
            <w:tcW w:w="692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Assessment may occur on the job or in an appropriately simulated environment.</w:t>
            </w:r>
          </w:p>
        </w:tc>
      </w:tr>
      <w:tr w:rsidTr="00567983">
        <w:tblPrEx>
          <w:tblW w:w="0" w:type="auto"/>
          <w:tblLayout w:type="fixed"/>
          <w:tblCellMar>
            <w:left w:w="62" w:type="dxa"/>
            <w:right w:w="62" w:type="dxa"/>
          </w:tblCellMar>
          <w:tblLook w:val="0000"/>
        </w:tblPrEx>
        <w:tc>
          <w:tcPr>
            <w:tcW w:w="2176"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rPr>
                <w:rStyle w:val="SpecialBold"/>
              </w:rPr>
              <w:t>Interdependent assessment</w:t>
            </w:r>
          </w:p>
        </w:tc>
        <w:tc>
          <w:tcPr>
            <w:tcW w:w="6927" w:type="dxa"/>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This unit may be assessed independently or in combination with other relevant units.</w:t>
            </w:r>
          </w:p>
        </w:tc>
      </w:tr>
    </w:tbl>
    <w:p w:rsidR="00000000" w:rsidRPr="00C07127" w:rsidP="00C07127">
      <w:pPr>
        <w:pStyle w:val="BodyText"/>
      </w:pPr>
    </w:p>
    <w:p w:rsidR="00000000" w:rsidRPr="00C07127" w:rsidP="00C07127">
      <w:pPr>
        <w:pStyle w:val="AllowPageBreak"/>
      </w:pPr>
    </w:p>
    <w:p w:rsidR="00000000" w:rsidRPr="00C07127" w:rsidP="00C07127">
      <w:pPr>
        <w:pStyle w:val="Heading1"/>
      </w:pPr>
      <w:bookmarkStart w:id="11" w:name="O_96121"/>
      <w:bookmarkEnd w:id="11"/>
      <w:r w:rsidRPr="00C07127">
        <w:t>Range Statement</w:t>
      </w:r>
    </w:p>
    <w:tbl>
      <w:tblPr>
        <w:tblW w:w="0" w:type="auto"/>
        <w:tblLayout w:type="fixed"/>
        <w:tblCellMar>
          <w:left w:w="62" w:type="dxa"/>
          <w:right w:w="62" w:type="dxa"/>
        </w:tblCellMar>
        <w:tblLook w:val="0000"/>
      </w:tblPr>
      <w:tblGrid>
        <w:gridCol w:w="2177"/>
        <w:gridCol w:w="8"/>
        <w:gridCol w:w="6910"/>
        <w:gridCol w:w="8"/>
      </w:tblGrid>
      <w:tr w:rsidTr="00567983">
        <w:tblPrEx>
          <w:tblW w:w="0" w:type="auto"/>
          <w:tblLayout w:type="fixed"/>
          <w:tblCellMar>
            <w:left w:w="62" w:type="dxa"/>
            <w:right w:w="62" w:type="dxa"/>
          </w:tblCellMar>
          <w:tblLook w:val="0000"/>
        </w:tblPrEx>
        <w:trPr>
          <w:gridAfter w:val="1"/>
          <w:wAfter w:w="8" w:type="dxa"/>
        </w:trPr>
        <w:tc>
          <w:tcPr>
            <w:tcW w:w="9095" w:type="dxa"/>
            <w:gridSpan w:val="3"/>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rPr>
                <w:rStyle w:val="SpecialBold"/>
              </w:rPr>
              <w:t>RANGE STATEMENT</w:t>
            </w:r>
          </w:p>
          <w:p w:rsidR="00000000" w:rsidP="00C07127">
            <w:pPr>
              <w:pStyle w:val="BodyText"/>
              <w:rPr>
                <w:lang w:val="en-NZ"/>
              </w:rPr>
            </w:pPr>
            <w:r w:rsidRPr="00C07127">
              <w:t>The range statement relates to the unit of competency as a whole. It allows for different work environments and situations</w:t>
            </w:r>
            <w:r w:rsidRPr="00C07127">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C07127">
              <w:t>accessibility of the item, and local industry and regional contexts.</w:t>
            </w:r>
          </w:p>
        </w:tc>
      </w:tr>
      <w:tr w:rsidTr="00567983">
        <w:tblPrEx>
          <w:tblW w:w="0" w:type="auto"/>
          <w:tblLayout w:type="fixed"/>
          <w:tblCellMar>
            <w:left w:w="62" w:type="dxa"/>
            <w:right w:w="62" w:type="dxa"/>
          </w:tblCellMar>
          <w:tblLook w:val="0000"/>
        </w:tblPrEx>
        <w:tc>
          <w:tcPr>
            <w:tcW w:w="2185" w:type="dxa"/>
            <w:gridSpan w:val="2"/>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Legislative/regulatory requirements</w:t>
            </w:r>
          </w:p>
        </w:tc>
        <w:tc>
          <w:tcPr>
            <w:tcW w:w="6918" w:type="dxa"/>
            <w:gridSpan w:val="2"/>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All work must comply with relevant Federal and State or Territory legislative or regulatory requirements.</w:t>
            </w:r>
          </w:p>
        </w:tc>
      </w:tr>
      <w:tr w:rsidTr="00567983">
        <w:tblPrEx>
          <w:tblW w:w="0" w:type="auto"/>
          <w:tblLayout w:type="fixed"/>
          <w:tblCellMar>
            <w:left w:w="62" w:type="dxa"/>
            <w:right w:w="62" w:type="dxa"/>
          </w:tblCellMar>
          <w:tblLook w:val="0000"/>
        </w:tblPrEx>
        <w:trPr>
          <w:gridAfter w:val="1"/>
          <w:wAfter w:w="8" w:type="dxa"/>
        </w:trPr>
        <w:tc>
          <w:tcPr>
            <w:tcW w:w="217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Historical events may include</w:t>
            </w:r>
          </w:p>
        </w:tc>
        <w:tc>
          <w:tcPr>
            <w:tcW w:w="6918" w:type="dxa"/>
            <w:gridSpan w:val="2"/>
            <w:tcBorders>
              <w:top w:val="nil"/>
              <w:left w:val="nil"/>
              <w:bottom w:val="nil"/>
              <w:right w:val="nil"/>
            </w:tcBorders>
            <w:tcMar>
              <w:top w:w="0" w:type="dxa"/>
              <w:left w:w="62" w:type="dxa"/>
              <w:bottom w:w="0" w:type="dxa"/>
              <w:right w:w="62" w:type="dxa"/>
            </w:tcMar>
          </w:tcPr>
          <w:p w:rsidR="00000000" w:rsidRPr="00C07127" w:rsidP="00C07127">
            <w:pPr>
              <w:pStyle w:val="ListBullet"/>
            </w:pPr>
            <w:r w:rsidRPr="00C07127">
              <w:t>wars</w:t>
            </w:r>
          </w:p>
          <w:p w:rsidR="00000000" w:rsidRPr="00C07127" w:rsidP="00C07127">
            <w:pPr>
              <w:pStyle w:val="ListBullet"/>
            </w:pPr>
            <w:r w:rsidRPr="00C07127">
              <w:t>social change</w:t>
            </w:r>
          </w:p>
          <w:p w:rsidR="00000000" w:rsidRPr="00C07127" w:rsidP="00C07127">
            <w:pPr>
              <w:pStyle w:val="ListBullet"/>
            </w:pPr>
            <w:r w:rsidRPr="00C07127">
              <w:t xml:space="preserve">technological developments, e.g. industrial revolution, </w:t>
            </w:r>
          </w:p>
          <w:p w:rsidR="00000000" w:rsidP="00C07127">
            <w:pPr>
              <w:pStyle w:val="ListBullet"/>
              <w:rPr>
                <w:lang w:val="en-NZ"/>
              </w:rPr>
            </w:pPr>
            <w:r w:rsidRPr="00C07127">
              <w:t>changes in global manufacturing, design and trade.</w:t>
            </w:r>
          </w:p>
        </w:tc>
      </w:tr>
      <w:tr w:rsidTr="00567983">
        <w:tblPrEx>
          <w:tblW w:w="0" w:type="auto"/>
          <w:tblLayout w:type="fixed"/>
          <w:tblCellMar>
            <w:left w:w="62" w:type="dxa"/>
            <w:right w:w="62" w:type="dxa"/>
          </w:tblCellMar>
          <w:tblLook w:val="0000"/>
        </w:tblPrEx>
        <w:trPr>
          <w:gridAfter w:val="1"/>
          <w:wAfter w:w="8" w:type="dxa"/>
        </w:trPr>
        <w:tc>
          <w:tcPr>
            <w:tcW w:w="217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Cultural influences may include</w:t>
            </w:r>
          </w:p>
        </w:tc>
        <w:tc>
          <w:tcPr>
            <w:tcW w:w="6918" w:type="dxa"/>
            <w:gridSpan w:val="2"/>
            <w:tcBorders>
              <w:top w:val="nil"/>
              <w:left w:val="nil"/>
              <w:bottom w:val="nil"/>
              <w:right w:val="nil"/>
            </w:tcBorders>
            <w:tcMar>
              <w:top w:w="0" w:type="dxa"/>
              <w:left w:w="62" w:type="dxa"/>
              <w:bottom w:w="0" w:type="dxa"/>
              <w:right w:w="62" w:type="dxa"/>
            </w:tcMar>
          </w:tcPr>
          <w:p w:rsidR="00000000" w:rsidRPr="00C07127" w:rsidP="00C07127">
            <w:pPr>
              <w:pStyle w:val="ListBullet"/>
            </w:pPr>
            <w:r w:rsidRPr="00C07127">
              <w:t>weaving of the Pueblo Indians</w:t>
            </w:r>
          </w:p>
          <w:p w:rsidR="00000000" w:rsidRPr="00C07127" w:rsidP="00C07127">
            <w:pPr>
              <w:pStyle w:val="ListBullet"/>
            </w:pPr>
            <w:r w:rsidRPr="00C07127">
              <w:t>African textiles</w:t>
            </w:r>
          </w:p>
          <w:p w:rsidR="00000000" w:rsidRPr="00C07127" w:rsidP="00C07127">
            <w:pPr>
              <w:pStyle w:val="ListBullet"/>
            </w:pPr>
            <w:r w:rsidRPr="00C07127">
              <w:t>Indonesian textiles - Batik, Ikat</w:t>
            </w:r>
          </w:p>
          <w:p w:rsidR="00000000" w:rsidRPr="00C07127" w:rsidP="00C07127">
            <w:pPr>
              <w:pStyle w:val="ListBullet"/>
            </w:pPr>
            <w:r w:rsidRPr="00C07127">
              <w:t>tapestries from Scandinavia</w:t>
            </w:r>
          </w:p>
          <w:p w:rsidR="00000000" w:rsidRPr="00C07127" w:rsidP="00C07127">
            <w:pPr>
              <w:pStyle w:val="ListBullet"/>
            </w:pPr>
            <w:r w:rsidRPr="00C07127">
              <w:t xml:space="preserve">medieval textiles </w:t>
            </w:r>
          </w:p>
          <w:p w:rsidR="00000000" w:rsidP="00C07127">
            <w:pPr>
              <w:pStyle w:val="ListBullet"/>
              <w:rPr>
                <w:lang w:val="en-NZ"/>
              </w:rPr>
            </w:pPr>
            <w:r w:rsidRPr="00C07127">
              <w:t>Indian Textiles - block printing, tie-dying</w:t>
            </w:r>
          </w:p>
        </w:tc>
      </w:tr>
      <w:tr w:rsidTr="00567983">
        <w:tblPrEx>
          <w:tblW w:w="0" w:type="auto"/>
          <w:tblLayout w:type="fixed"/>
          <w:tblCellMar>
            <w:left w:w="62" w:type="dxa"/>
            <w:right w:w="62" w:type="dxa"/>
          </w:tblCellMar>
          <w:tblLook w:val="0000"/>
        </w:tblPrEx>
        <w:trPr>
          <w:gridAfter w:val="1"/>
          <w:wAfter w:w="8" w:type="dxa"/>
        </w:trPr>
        <w:tc>
          <w:tcPr>
            <w:tcW w:w="217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Contemporary influences may include</w:t>
            </w:r>
          </w:p>
        </w:tc>
        <w:tc>
          <w:tcPr>
            <w:tcW w:w="6918" w:type="dxa"/>
            <w:gridSpan w:val="2"/>
            <w:tcBorders>
              <w:top w:val="nil"/>
              <w:left w:val="nil"/>
              <w:bottom w:val="nil"/>
              <w:right w:val="nil"/>
            </w:tcBorders>
            <w:tcMar>
              <w:top w:w="0" w:type="dxa"/>
              <w:left w:w="62" w:type="dxa"/>
              <w:bottom w:w="0" w:type="dxa"/>
              <w:right w:w="62" w:type="dxa"/>
            </w:tcMar>
          </w:tcPr>
          <w:p w:rsidR="00000000" w:rsidRPr="00C07127" w:rsidP="00C07127">
            <w:pPr>
              <w:pStyle w:val="ListBullet"/>
            </w:pPr>
            <w:r w:rsidRPr="00C07127">
              <w:t>invention of new technologies</w:t>
            </w:r>
          </w:p>
          <w:p w:rsidR="00000000" w:rsidRPr="00C07127" w:rsidP="00C07127">
            <w:pPr>
              <w:pStyle w:val="ListBullet"/>
            </w:pPr>
            <w:r w:rsidRPr="00C07127">
              <w:t>innovations in design and production</w:t>
            </w:r>
          </w:p>
          <w:p w:rsidR="00000000" w:rsidRPr="00C07127" w:rsidP="00C07127">
            <w:pPr>
              <w:pStyle w:val="ListBullet"/>
            </w:pPr>
            <w:r w:rsidRPr="00C07127">
              <w:t>contemporary art movements</w:t>
            </w:r>
          </w:p>
          <w:p w:rsidR="00000000" w:rsidRPr="00C07127" w:rsidP="00C07127">
            <w:pPr>
              <w:pStyle w:val="ListBullet"/>
            </w:pPr>
            <w:r w:rsidRPr="00C07127">
              <w:t>fashion trends</w:t>
            </w:r>
          </w:p>
          <w:p w:rsidR="00000000" w:rsidRPr="00C07127" w:rsidP="00C07127">
            <w:pPr>
              <w:pStyle w:val="ListBullet"/>
            </w:pPr>
            <w:r w:rsidRPr="00C07127">
              <w:t>personal influence</w:t>
            </w:r>
            <w:r w:rsidRPr="00C07127">
              <w:t>s such as career development, early influences</w:t>
            </w:r>
          </w:p>
          <w:p w:rsidR="00000000" w:rsidRPr="00C07127" w:rsidP="00C07127">
            <w:pPr>
              <w:pStyle w:val="ListBullet"/>
            </w:pPr>
            <w:r w:rsidRPr="00C07127">
              <w:t>the supply and availability of raw materials</w:t>
            </w:r>
          </w:p>
          <w:p w:rsidR="00000000" w:rsidRPr="00C07127" w:rsidP="00C07127">
            <w:pPr>
              <w:pStyle w:val="ListBullet"/>
            </w:pPr>
            <w:r w:rsidRPr="00C07127">
              <w:t>economic factors related to industry</w:t>
            </w:r>
          </w:p>
          <w:p w:rsidR="00000000" w:rsidRPr="00C07127" w:rsidP="00C07127">
            <w:pPr>
              <w:pStyle w:val="ListBullet"/>
            </w:pPr>
            <w:r w:rsidRPr="00C07127">
              <w:t>climate</w:t>
            </w:r>
          </w:p>
          <w:p w:rsidR="00000000" w:rsidRPr="00C07127" w:rsidP="00C07127">
            <w:pPr>
              <w:pStyle w:val="ListBullet"/>
            </w:pPr>
            <w:r w:rsidRPr="00C07127">
              <w:t>image of certain textiles</w:t>
            </w:r>
          </w:p>
          <w:p w:rsidR="00000000" w:rsidP="00C07127">
            <w:pPr>
              <w:pStyle w:val="ListBullet"/>
              <w:rPr>
                <w:lang w:val="en-NZ"/>
              </w:rPr>
            </w:pPr>
            <w:r w:rsidRPr="00C07127">
              <w:t>trend patterns of different textiles</w:t>
            </w:r>
          </w:p>
        </w:tc>
      </w:tr>
      <w:tr w:rsidTr="00567983">
        <w:tblPrEx>
          <w:tblW w:w="0" w:type="auto"/>
          <w:tblLayout w:type="fixed"/>
          <w:tblCellMar>
            <w:left w:w="62" w:type="dxa"/>
            <w:right w:w="62" w:type="dxa"/>
          </w:tblCellMar>
          <w:tblLook w:val="0000"/>
        </w:tblPrEx>
        <w:trPr>
          <w:gridAfter w:val="1"/>
          <w:wAfter w:w="8" w:type="dxa"/>
        </w:trPr>
        <w:tc>
          <w:tcPr>
            <w:tcW w:w="217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Characteristics may include</w:t>
            </w:r>
          </w:p>
        </w:tc>
        <w:tc>
          <w:tcPr>
            <w:tcW w:w="6918" w:type="dxa"/>
            <w:gridSpan w:val="2"/>
            <w:tcBorders>
              <w:top w:val="nil"/>
              <w:left w:val="nil"/>
              <w:bottom w:val="nil"/>
              <w:right w:val="nil"/>
            </w:tcBorders>
            <w:tcMar>
              <w:top w:w="0" w:type="dxa"/>
              <w:left w:w="62" w:type="dxa"/>
              <w:bottom w:w="0" w:type="dxa"/>
              <w:right w:w="62" w:type="dxa"/>
            </w:tcMar>
          </w:tcPr>
          <w:p w:rsidR="00000000" w:rsidRPr="00C07127" w:rsidP="00C07127">
            <w:pPr>
              <w:pStyle w:val="ListBullet"/>
            </w:pPr>
            <w:r w:rsidRPr="00C07127">
              <w:t>gender</w:t>
            </w:r>
          </w:p>
          <w:p w:rsidR="00000000" w:rsidRPr="00C07127" w:rsidP="00C07127">
            <w:pPr>
              <w:pStyle w:val="ListBullet"/>
            </w:pPr>
            <w:r w:rsidRPr="00C07127">
              <w:t>nationality</w:t>
            </w:r>
          </w:p>
          <w:p w:rsidR="00000000" w:rsidRPr="00C07127" w:rsidP="00C07127">
            <w:pPr>
              <w:pStyle w:val="ListBullet"/>
            </w:pPr>
            <w:r w:rsidRPr="00C07127">
              <w:t>religious status or affiliation</w:t>
            </w:r>
          </w:p>
          <w:p w:rsidR="00000000" w:rsidRPr="00C07127" w:rsidP="00C07127">
            <w:pPr>
              <w:pStyle w:val="ListBullet"/>
            </w:pPr>
            <w:r w:rsidRPr="00C07127">
              <w:t>political status or affiliation</w:t>
            </w:r>
          </w:p>
          <w:p w:rsidR="00000000" w:rsidRPr="00C07127" w:rsidP="00C07127">
            <w:pPr>
              <w:pStyle w:val="ListBullet"/>
            </w:pPr>
            <w:r w:rsidRPr="00C07127">
              <w:t>social or economic status</w:t>
            </w:r>
          </w:p>
          <w:p w:rsidR="00000000" w:rsidRPr="00C07127" w:rsidP="00C07127">
            <w:pPr>
              <w:pStyle w:val="ListBullet"/>
            </w:pPr>
            <w:r w:rsidRPr="00C07127">
              <w:t>personal achievements</w:t>
            </w:r>
          </w:p>
          <w:p w:rsidR="00000000" w:rsidP="00C07127">
            <w:pPr>
              <w:pStyle w:val="ListBullet"/>
              <w:rPr>
                <w:lang w:val="en-NZ"/>
              </w:rPr>
            </w:pPr>
            <w:r w:rsidRPr="00C07127">
              <w:t>lineage</w:t>
            </w:r>
          </w:p>
        </w:tc>
      </w:tr>
      <w:tr w:rsidTr="00567983">
        <w:tblPrEx>
          <w:tblW w:w="0" w:type="auto"/>
          <w:tblLayout w:type="fixed"/>
          <w:tblCellMar>
            <w:left w:w="62" w:type="dxa"/>
            <w:right w:w="62" w:type="dxa"/>
          </w:tblCellMar>
          <w:tblLook w:val="0000"/>
        </w:tblPrEx>
        <w:trPr>
          <w:gridAfter w:val="1"/>
          <w:wAfter w:w="8" w:type="dxa"/>
        </w:trPr>
        <w:tc>
          <w:tcPr>
            <w:tcW w:w="217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 xml:space="preserve">Design process </w:t>
            </w:r>
          </w:p>
        </w:tc>
        <w:tc>
          <w:tcPr>
            <w:tcW w:w="6918" w:type="dxa"/>
            <w:gridSpan w:val="2"/>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 xml:space="preserve">The design process for this unit comprises an awareness level understanding of the process to respond to a work brief, </w:t>
            </w:r>
            <w:r w:rsidRPr="00C07127">
              <w:t>including researching sources of information, creating art and design work including prototypes and first drafts, and using design tools such as illustrations, software programs, modelling materials, etc. It also includes an awareness of commercial concept</w:t>
            </w:r>
            <w:r w:rsidRPr="00C07127">
              <w:t>s such as:</w:t>
            </w:r>
          </w:p>
          <w:p w:rsidR="00000000" w:rsidRPr="00C07127" w:rsidP="00C07127">
            <w:pPr>
              <w:pStyle w:val="ListBullet"/>
            </w:pPr>
            <w:r w:rsidRPr="00C07127">
              <w:t>type of production</w:t>
            </w:r>
          </w:p>
          <w:p w:rsidR="00000000" w:rsidRPr="00C07127" w:rsidP="00C07127">
            <w:pPr>
              <w:pStyle w:val="ListBullet"/>
            </w:pPr>
            <w:r w:rsidRPr="00C07127">
              <w:t>costs</w:t>
            </w:r>
          </w:p>
          <w:p w:rsidR="00000000" w:rsidRPr="00C07127" w:rsidP="00C07127">
            <w:pPr>
              <w:pStyle w:val="ListBullet"/>
            </w:pPr>
            <w:r w:rsidRPr="00C07127">
              <w:t>timing</w:t>
            </w:r>
          </w:p>
          <w:p w:rsidR="00000000" w:rsidRPr="00C07127" w:rsidP="00C07127">
            <w:pPr>
              <w:pStyle w:val="ListBullet"/>
            </w:pPr>
            <w:r w:rsidRPr="00C07127">
              <w:t>equipment - available and needed</w:t>
            </w:r>
          </w:p>
          <w:p w:rsidR="00000000" w:rsidRPr="00C07127" w:rsidP="00C07127">
            <w:pPr>
              <w:pStyle w:val="ListBullet"/>
            </w:pPr>
            <w:r w:rsidRPr="00C07127">
              <w:t>marketing and sales</w:t>
            </w:r>
          </w:p>
          <w:p w:rsidR="00000000" w:rsidP="00C07127">
            <w:pPr>
              <w:pStyle w:val="ListBullet"/>
              <w:rPr>
                <w:lang w:val="en-NZ"/>
              </w:rPr>
            </w:pPr>
            <w:r w:rsidRPr="00C07127">
              <w:t>availability of raw materials and required resources</w:t>
            </w:r>
          </w:p>
        </w:tc>
      </w:tr>
      <w:tr w:rsidTr="00567983">
        <w:tblPrEx>
          <w:tblW w:w="0" w:type="auto"/>
          <w:tblLayout w:type="fixed"/>
          <w:tblCellMar>
            <w:left w:w="62" w:type="dxa"/>
            <w:right w:w="62" w:type="dxa"/>
          </w:tblCellMar>
          <w:tblLook w:val="0000"/>
        </w:tblPrEx>
        <w:trPr>
          <w:gridAfter w:val="1"/>
          <w:wAfter w:w="8" w:type="dxa"/>
        </w:trPr>
        <w:tc>
          <w:tcPr>
            <w:tcW w:w="217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Elements of design may include</w:t>
            </w:r>
          </w:p>
        </w:tc>
        <w:tc>
          <w:tcPr>
            <w:tcW w:w="6918" w:type="dxa"/>
            <w:gridSpan w:val="2"/>
            <w:tcBorders>
              <w:top w:val="nil"/>
              <w:left w:val="nil"/>
              <w:bottom w:val="nil"/>
              <w:right w:val="nil"/>
            </w:tcBorders>
            <w:tcMar>
              <w:top w:w="0" w:type="dxa"/>
              <w:left w:w="62" w:type="dxa"/>
              <w:bottom w:w="0" w:type="dxa"/>
              <w:right w:w="62" w:type="dxa"/>
            </w:tcMar>
          </w:tcPr>
          <w:p w:rsidR="00000000" w:rsidRPr="00C07127" w:rsidP="00C07127">
            <w:pPr>
              <w:pStyle w:val="ListBullet"/>
            </w:pPr>
            <w:r w:rsidRPr="00C07127">
              <w:t>line</w:t>
            </w:r>
          </w:p>
          <w:p w:rsidR="00000000" w:rsidRPr="00C07127" w:rsidP="00C07127">
            <w:pPr>
              <w:pStyle w:val="ListBullet"/>
            </w:pPr>
            <w:r w:rsidRPr="00C07127">
              <w:t>shape and silhouette</w:t>
            </w:r>
          </w:p>
          <w:p w:rsidR="00000000" w:rsidRPr="00C07127" w:rsidP="00C07127">
            <w:pPr>
              <w:pStyle w:val="ListBullet"/>
            </w:pPr>
            <w:r w:rsidRPr="00C07127">
              <w:t>colour</w:t>
            </w:r>
          </w:p>
          <w:p w:rsidR="00000000" w:rsidRPr="00C07127" w:rsidP="00C07127">
            <w:pPr>
              <w:pStyle w:val="ListBullet"/>
            </w:pPr>
            <w:r w:rsidRPr="00C07127">
              <w:t>texture</w:t>
            </w:r>
          </w:p>
          <w:p w:rsidR="00000000" w:rsidP="00C07127">
            <w:pPr>
              <w:pStyle w:val="ListBullet"/>
              <w:rPr>
                <w:lang w:val="en-NZ"/>
              </w:rPr>
            </w:pPr>
            <w:r w:rsidRPr="00C07127">
              <w:t>value</w:t>
            </w:r>
          </w:p>
        </w:tc>
      </w:tr>
      <w:tr w:rsidTr="00567983">
        <w:tblPrEx>
          <w:tblW w:w="0" w:type="auto"/>
          <w:tblLayout w:type="fixed"/>
          <w:tblCellMar>
            <w:left w:w="62" w:type="dxa"/>
            <w:right w:w="62" w:type="dxa"/>
          </w:tblCellMar>
          <w:tblLook w:val="0000"/>
        </w:tblPrEx>
        <w:trPr>
          <w:gridAfter w:val="1"/>
          <w:wAfter w:w="8" w:type="dxa"/>
        </w:trPr>
        <w:tc>
          <w:tcPr>
            <w:tcW w:w="217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Principles of design may include</w:t>
            </w:r>
          </w:p>
        </w:tc>
        <w:tc>
          <w:tcPr>
            <w:tcW w:w="6918" w:type="dxa"/>
            <w:gridSpan w:val="2"/>
            <w:tcBorders>
              <w:top w:val="nil"/>
              <w:left w:val="nil"/>
              <w:bottom w:val="nil"/>
              <w:right w:val="nil"/>
            </w:tcBorders>
            <w:tcMar>
              <w:top w:w="0" w:type="dxa"/>
              <w:left w:w="62" w:type="dxa"/>
              <w:bottom w:w="0" w:type="dxa"/>
              <w:right w:w="62" w:type="dxa"/>
            </w:tcMar>
          </w:tcPr>
          <w:p w:rsidR="00000000" w:rsidRPr="00C07127" w:rsidP="00C07127">
            <w:pPr>
              <w:pStyle w:val="ListBullet"/>
            </w:pPr>
            <w:r w:rsidRPr="00C07127">
              <w:t>repetition</w:t>
            </w:r>
          </w:p>
          <w:p w:rsidR="00000000" w:rsidRPr="00C07127" w:rsidP="00C07127">
            <w:pPr>
              <w:pStyle w:val="ListBullet"/>
            </w:pPr>
            <w:r w:rsidRPr="00C07127">
              <w:t>pattern</w:t>
            </w:r>
          </w:p>
          <w:p w:rsidR="00000000" w:rsidRPr="00C07127" w:rsidP="00C07127">
            <w:pPr>
              <w:pStyle w:val="ListBullet"/>
            </w:pPr>
            <w:r w:rsidRPr="00C07127">
              <w:t>gradation</w:t>
            </w:r>
          </w:p>
          <w:p w:rsidR="00000000" w:rsidRPr="00C07127" w:rsidP="00C07127">
            <w:pPr>
              <w:pStyle w:val="ListBullet"/>
            </w:pPr>
            <w:r w:rsidRPr="00C07127">
              <w:t>rhythm</w:t>
            </w:r>
          </w:p>
          <w:p w:rsidR="00000000" w:rsidRPr="00C07127" w:rsidP="00C07127">
            <w:pPr>
              <w:pStyle w:val="ListBullet"/>
            </w:pPr>
            <w:r w:rsidRPr="00C07127">
              <w:t>radiation</w:t>
            </w:r>
          </w:p>
          <w:p w:rsidR="00000000" w:rsidRPr="00C07127" w:rsidP="00C07127">
            <w:pPr>
              <w:pStyle w:val="ListBullet"/>
            </w:pPr>
            <w:r w:rsidRPr="00C07127">
              <w:t>harmony</w:t>
            </w:r>
          </w:p>
          <w:p w:rsidR="00000000" w:rsidRPr="00C07127" w:rsidP="00C07127">
            <w:pPr>
              <w:pStyle w:val="ListBullet"/>
            </w:pPr>
            <w:r w:rsidRPr="00C07127">
              <w:t>contrast</w:t>
            </w:r>
          </w:p>
          <w:p w:rsidR="00000000" w:rsidRPr="00C07127" w:rsidP="00C07127">
            <w:pPr>
              <w:pStyle w:val="ListBullet"/>
            </w:pPr>
            <w:r w:rsidRPr="00C07127">
              <w:t>dominance</w:t>
            </w:r>
          </w:p>
          <w:p w:rsidR="00000000" w:rsidRPr="00C07127" w:rsidP="00C07127">
            <w:pPr>
              <w:pStyle w:val="ListBullet"/>
            </w:pPr>
            <w:r w:rsidRPr="00C07127">
              <w:t>proportion</w:t>
            </w:r>
          </w:p>
          <w:p w:rsidR="00000000" w:rsidRPr="00C07127" w:rsidP="00C07127">
            <w:pPr>
              <w:pStyle w:val="ListBullet"/>
            </w:pPr>
            <w:r w:rsidRPr="00C07127">
              <w:t>balance</w:t>
            </w:r>
          </w:p>
          <w:p w:rsidR="00000000" w:rsidP="00C07127">
            <w:pPr>
              <w:pStyle w:val="ListBullet"/>
              <w:rPr>
                <w:lang w:val="en-NZ"/>
              </w:rPr>
            </w:pPr>
            <w:r w:rsidRPr="00C07127">
              <w:t>unity</w:t>
            </w:r>
          </w:p>
        </w:tc>
      </w:tr>
      <w:tr w:rsidTr="00567983">
        <w:tblPrEx>
          <w:tblW w:w="0" w:type="auto"/>
          <w:tblLayout w:type="fixed"/>
          <w:tblCellMar>
            <w:left w:w="62" w:type="dxa"/>
            <w:right w:w="62" w:type="dxa"/>
          </w:tblCellMar>
          <w:tblLook w:val="0000"/>
        </w:tblPrEx>
        <w:trPr>
          <w:gridAfter w:val="1"/>
          <w:wAfter w:w="8" w:type="dxa"/>
        </w:trPr>
        <w:tc>
          <w:tcPr>
            <w:tcW w:w="217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Sources may include</w:t>
            </w:r>
          </w:p>
        </w:tc>
        <w:tc>
          <w:tcPr>
            <w:tcW w:w="6918" w:type="dxa"/>
            <w:gridSpan w:val="2"/>
            <w:tcBorders>
              <w:top w:val="nil"/>
              <w:left w:val="nil"/>
              <w:bottom w:val="nil"/>
              <w:right w:val="nil"/>
            </w:tcBorders>
            <w:tcMar>
              <w:top w:w="0" w:type="dxa"/>
              <w:left w:w="62" w:type="dxa"/>
              <w:bottom w:w="0" w:type="dxa"/>
              <w:right w:w="62" w:type="dxa"/>
            </w:tcMar>
          </w:tcPr>
          <w:p w:rsidR="00000000" w:rsidRPr="00C07127" w:rsidP="00C07127">
            <w:pPr>
              <w:pStyle w:val="ListBullet"/>
            </w:pPr>
            <w:r w:rsidRPr="00C07127">
              <w:t>library</w:t>
            </w:r>
          </w:p>
          <w:p w:rsidR="00000000" w:rsidRPr="00C07127" w:rsidP="00C07127">
            <w:pPr>
              <w:pStyle w:val="ListBullet"/>
            </w:pPr>
            <w:r w:rsidRPr="00C07127">
              <w:t>Internet</w:t>
            </w:r>
          </w:p>
          <w:p w:rsidR="00000000" w:rsidRPr="00C07127" w:rsidP="00C07127">
            <w:pPr>
              <w:pStyle w:val="ListBullet"/>
            </w:pPr>
            <w:r w:rsidRPr="00C07127">
              <w:t>journals and periodicals</w:t>
            </w:r>
          </w:p>
          <w:p w:rsidR="00000000" w:rsidRPr="00C07127" w:rsidP="00C07127">
            <w:pPr>
              <w:pStyle w:val="ListBullet"/>
            </w:pPr>
            <w:r w:rsidRPr="00C07127">
              <w:t>books</w:t>
            </w:r>
          </w:p>
          <w:p w:rsidR="00000000" w:rsidRPr="00C07127" w:rsidP="00C07127">
            <w:pPr>
              <w:pStyle w:val="ListBullet"/>
            </w:pPr>
            <w:r w:rsidRPr="00C07127">
              <w:t>reference manuals</w:t>
            </w:r>
          </w:p>
          <w:p w:rsidR="00000000" w:rsidRPr="00C07127" w:rsidP="00C07127">
            <w:pPr>
              <w:pStyle w:val="ListBullet"/>
            </w:pPr>
            <w:r w:rsidRPr="00C07127">
              <w:t>television shows</w:t>
            </w:r>
          </w:p>
          <w:p w:rsidR="00000000" w:rsidRPr="00C07127" w:rsidP="00C07127">
            <w:pPr>
              <w:pStyle w:val="ListBullet"/>
            </w:pPr>
            <w:r w:rsidRPr="00C07127">
              <w:t>documentaries</w:t>
            </w:r>
          </w:p>
          <w:p w:rsidR="00000000" w:rsidRPr="00C07127" w:rsidP="00C07127">
            <w:pPr>
              <w:pStyle w:val="ListBullet"/>
            </w:pPr>
            <w:r w:rsidRPr="00C07127">
              <w:t>museums</w:t>
            </w:r>
          </w:p>
          <w:p w:rsidR="00000000" w:rsidRPr="00C07127" w:rsidP="00C07127">
            <w:pPr>
              <w:pStyle w:val="ListBullet"/>
            </w:pPr>
            <w:r w:rsidRPr="00C07127">
              <w:t>galleries</w:t>
            </w:r>
          </w:p>
          <w:p w:rsidR="00000000" w:rsidRPr="00C07127" w:rsidP="00C07127">
            <w:pPr>
              <w:pStyle w:val="ListBullet"/>
            </w:pPr>
            <w:r w:rsidRPr="00C07127">
              <w:t>workshops or studios</w:t>
            </w:r>
          </w:p>
          <w:p w:rsidR="00000000" w:rsidRPr="00C07127" w:rsidP="00C07127">
            <w:pPr>
              <w:pStyle w:val="ListBullet"/>
            </w:pPr>
            <w:r w:rsidRPr="00C07127">
              <w:t>textile producers</w:t>
            </w:r>
          </w:p>
          <w:p w:rsidR="00000000" w:rsidRPr="00C07127" w:rsidP="00C07127">
            <w:pPr>
              <w:pStyle w:val="ListBullet"/>
            </w:pPr>
            <w:r w:rsidRPr="00C07127">
              <w:t>yarn suppliers</w:t>
            </w:r>
          </w:p>
          <w:p w:rsidR="00000000" w:rsidRPr="00C07127" w:rsidP="00C07127">
            <w:pPr>
              <w:pStyle w:val="ListBullet"/>
            </w:pPr>
            <w:r w:rsidRPr="00C07127">
              <w:t>industry councils or bodies</w:t>
            </w:r>
          </w:p>
          <w:p w:rsidR="00000000" w:rsidP="00C07127">
            <w:pPr>
              <w:pStyle w:val="ListBullet"/>
              <w:rPr>
                <w:lang w:val="en-NZ"/>
              </w:rPr>
            </w:pPr>
            <w:r w:rsidRPr="00C07127">
              <w:t>other industry professionals</w:t>
            </w:r>
          </w:p>
        </w:tc>
      </w:tr>
      <w:tr w:rsidTr="00567983">
        <w:tblPrEx>
          <w:tblW w:w="0" w:type="auto"/>
          <w:tblLayout w:type="fixed"/>
          <w:tblCellMar>
            <w:left w:w="62" w:type="dxa"/>
            <w:right w:w="62" w:type="dxa"/>
          </w:tblCellMar>
          <w:tblLook w:val="0000"/>
        </w:tblPrEx>
        <w:trPr>
          <w:gridAfter w:val="1"/>
          <w:wAfter w:w="8" w:type="dxa"/>
        </w:trPr>
        <w:tc>
          <w:tcPr>
            <w:tcW w:w="217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Tools may include</w:t>
            </w:r>
          </w:p>
        </w:tc>
        <w:tc>
          <w:tcPr>
            <w:tcW w:w="6918" w:type="dxa"/>
            <w:gridSpan w:val="2"/>
            <w:tcBorders>
              <w:top w:val="nil"/>
              <w:left w:val="nil"/>
              <w:bottom w:val="nil"/>
              <w:right w:val="nil"/>
            </w:tcBorders>
            <w:tcMar>
              <w:top w:w="0" w:type="dxa"/>
              <w:left w:w="62" w:type="dxa"/>
              <w:bottom w:w="0" w:type="dxa"/>
              <w:right w:w="62" w:type="dxa"/>
            </w:tcMar>
          </w:tcPr>
          <w:p w:rsidR="00000000" w:rsidRPr="00C07127" w:rsidP="00C07127">
            <w:pPr>
              <w:pStyle w:val="ListBullet"/>
            </w:pPr>
            <w:r w:rsidRPr="00C07127">
              <w:t>audio visual equipment</w:t>
            </w:r>
          </w:p>
          <w:p w:rsidR="00000000" w:rsidRPr="00C07127" w:rsidP="00C07127">
            <w:pPr>
              <w:pStyle w:val="ListBullet"/>
            </w:pPr>
            <w:r w:rsidRPr="00C07127">
              <w:t>computer (and Internet)</w:t>
            </w:r>
          </w:p>
          <w:p w:rsidR="00000000" w:rsidRPr="00C07127" w:rsidP="00C07127">
            <w:pPr>
              <w:pStyle w:val="ListBullet"/>
            </w:pPr>
            <w:r w:rsidRPr="00C07127">
              <w:t>telephone</w:t>
            </w:r>
          </w:p>
          <w:p w:rsidR="00000000" w:rsidP="00C07127">
            <w:pPr>
              <w:pStyle w:val="ListBullet"/>
              <w:rPr>
                <w:lang w:val="en-NZ"/>
              </w:rPr>
            </w:pPr>
            <w:r w:rsidRPr="00C07127">
              <w:t>fax machine</w:t>
            </w:r>
          </w:p>
        </w:tc>
      </w:tr>
      <w:tr w:rsidTr="00567983">
        <w:tblPrEx>
          <w:tblW w:w="0" w:type="auto"/>
          <w:tblLayout w:type="fixed"/>
          <w:tblCellMar>
            <w:left w:w="62" w:type="dxa"/>
            <w:right w:w="62" w:type="dxa"/>
          </w:tblCellMar>
          <w:tblLook w:val="0000"/>
        </w:tblPrEx>
        <w:trPr>
          <w:gridAfter w:val="1"/>
          <w:wAfter w:w="8" w:type="dxa"/>
        </w:trPr>
        <w:tc>
          <w:tcPr>
            <w:tcW w:w="217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OHS practices</w:t>
            </w:r>
          </w:p>
        </w:tc>
        <w:tc>
          <w:tcPr>
            <w:tcW w:w="6918" w:type="dxa"/>
            <w:gridSpan w:val="2"/>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OHS practices must include hazard identification and control, risk assessment and implementation of risk reduction measures specific to the tasks described by this unit and may include:</w:t>
            </w:r>
          </w:p>
          <w:p w:rsidR="00000000" w:rsidRPr="00C07127" w:rsidP="00C07127">
            <w:pPr>
              <w:pStyle w:val="ListBullet"/>
            </w:pPr>
            <w:r w:rsidRPr="00C07127">
              <w:t>manual handling techniques</w:t>
            </w:r>
          </w:p>
          <w:p w:rsidR="00000000" w:rsidRPr="00C07127" w:rsidP="00C07127">
            <w:pPr>
              <w:pStyle w:val="ListBullet"/>
            </w:pPr>
            <w:r w:rsidRPr="00C07127">
              <w:t>standard operating procedures</w:t>
            </w:r>
          </w:p>
          <w:p w:rsidR="00000000" w:rsidRPr="00C07127" w:rsidP="00C07127">
            <w:pPr>
              <w:pStyle w:val="ListBullet"/>
            </w:pPr>
            <w:r w:rsidRPr="00C07127">
              <w:t>personal pro</w:t>
            </w:r>
            <w:r w:rsidRPr="00C07127">
              <w:t>tective equipment</w:t>
            </w:r>
          </w:p>
          <w:p w:rsidR="00000000" w:rsidRPr="00C07127" w:rsidP="00C07127">
            <w:pPr>
              <w:pStyle w:val="ListBullet"/>
            </w:pPr>
            <w:r w:rsidRPr="00C07127">
              <w:t>safe materials handling</w:t>
            </w:r>
          </w:p>
          <w:p w:rsidR="00000000" w:rsidRPr="00C07127" w:rsidP="00C07127">
            <w:pPr>
              <w:pStyle w:val="ListBullet"/>
            </w:pPr>
            <w:r w:rsidRPr="00C07127">
              <w:t>taking of rest breaks</w:t>
            </w:r>
          </w:p>
          <w:p w:rsidR="00000000" w:rsidRPr="00C07127" w:rsidP="00C07127">
            <w:pPr>
              <w:pStyle w:val="ListBullet"/>
            </w:pPr>
            <w:r w:rsidRPr="00C07127">
              <w:t>ergonomic arrangement of workplaces</w:t>
            </w:r>
          </w:p>
          <w:p w:rsidR="00000000" w:rsidRPr="00C07127" w:rsidP="00C07127">
            <w:pPr>
              <w:pStyle w:val="ListBullet"/>
            </w:pPr>
            <w:r w:rsidRPr="00C07127">
              <w:t>following marked walkways</w:t>
            </w:r>
          </w:p>
          <w:p w:rsidR="00000000" w:rsidRPr="00C07127" w:rsidP="00C07127">
            <w:pPr>
              <w:pStyle w:val="ListBullet"/>
            </w:pPr>
            <w:r w:rsidRPr="00C07127">
              <w:t>safe storage of equipment</w:t>
            </w:r>
          </w:p>
          <w:p w:rsidR="00000000" w:rsidRPr="00C07127" w:rsidP="00C07127">
            <w:pPr>
              <w:pStyle w:val="ListBullet"/>
            </w:pPr>
            <w:r w:rsidRPr="00C07127">
              <w:t>housekeeping</w:t>
            </w:r>
          </w:p>
          <w:p w:rsidR="00000000" w:rsidRPr="00C07127" w:rsidP="00C07127">
            <w:pPr>
              <w:pStyle w:val="ListBullet"/>
            </w:pPr>
            <w:r w:rsidRPr="00C07127">
              <w:t>reporting accidents and incidents</w:t>
            </w:r>
          </w:p>
          <w:p w:rsidR="00000000" w:rsidP="00C07127">
            <w:pPr>
              <w:pStyle w:val="ListBullet"/>
              <w:rPr>
                <w:lang w:val="en-NZ"/>
              </w:rPr>
            </w:pPr>
            <w:r w:rsidRPr="00C07127">
              <w:t>other OHS practices relevant to the job and enterprise</w:t>
            </w:r>
          </w:p>
        </w:tc>
      </w:tr>
      <w:tr w:rsidTr="00567983">
        <w:tblPrEx>
          <w:tblW w:w="0" w:type="auto"/>
          <w:tblLayout w:type="fixed"/>
          <w:tblCellMar>
            <w:left w:w="62" w:type="dxa"/>
            <w:right w:w="62" w:type="dxa"/>
          </w:tblCellMar>
          <w:tblLook w:val="0000"/>
        </w:tblPrEx>
        <w:trPr>
          <w:gridAfter w:val="1"/>
          <w:wAfter w:w="8" w:type="dxa"/>
        </w:trPr>
        <w:tc>
          <w:tcPr>
            <w:tcW w:w="217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Purpose may include</w:t>
            </w:r>
          </w:p>
        </w:tc>
        <w:tc>
          <w:tcPr>
            <w:tcW w:w="6918" w:type="dxa"/>
            <w:gridSpan w:val="2"/>
            <w:tcBorders>
              <w:top w:val="nil"/>
              <w:left w:val="nil"/>
              <w:bottom w:val="nil"/>
              <w:right w:val="nil"/>
            </w:tcBorders>
            <w:tcMar>
              <w:top w:w="0" w:type="dxa"/>
              <w:left w:w="62" w:type="dxa"/>
              <w:bottom w:w="0" w:type="dxa"/>
              <w:right w:w="62" w:type="dxa"/>
            </w:tcMar>
          </w:tcPr>
          <w:p w:rsidR="00000000" w:rsidRPr="00C07127" w:rsidP="00C07127">
            <w:pPr>
              <w:pStyle w:val="ListBullet"/>
            </w:pPr>
            <w:r w:rsidRPr="00C07127">
              <w:t>artistic or creative</w:t>
            </w:r>
          </w:p>
          <w:p w:rsidR="00000000" w:rsidRPr="00C07127" w:rsidP="00C07127">
            <w:pPr>
              <w:pStyle w:val="ListBullet"/>
            </w:pPr>
            <w:r w:rsidRPr="00C07127">
              <w:t>decorative</w:t>
            </w:r>
          </w:p>
          <w:p w:rsidR="00000000" w:rsidRPr="00C07127" w:rsidP="00C07127">
            <w:pPr>
              <w:pStyle w:val="ListBullet"/>
            </w:pPr>
            <w:r w:rsidRPr="00C07127">
              <w:t>cultural</w:t>
            </w:r>
          </w:p>
          <w:p w:rsidR="00000000" w:rsidRPr="00C07127" w:rsidP="00C07127">
            <w:pPr>
              <w:pStyle w:val="ListBullet"/>
            </w:pPr>
            <w:r w:rsidRPr="00C07127">
              <w:t>environmental</w:t>
            </w:r>
          </w:p>
          <w:p w:rsidR="00000000" w:rsidP="00C07127">
            <w:pPr>
              <w:pStyle w:val="ListBullet"/>
              <w:rPr>
                <w:lang w:val="en-NZ"/>
              </w:rPr>
            </w:pPr>
            <w:r w:rsidRPr="00C07127">
              <w:t>functional</w:t>
            </w:r>
          </w:p>
        </w:tc>
      </w:tr>
      <w:tr w:rsidTr="00567983">
        <w:tblPrEx>
          <w:tblW w:w="0" w:type="auto"/>
          <w:tblLayout w:type="fixed"/>
          <w:tblCellMar>
            <w:left w:w="62" w:type="dxa"/>
            <w:right w:w="62" w:type="dxa"/>
          </w:tblCellMar>
          <w:tblLook w:val="0000"/>
        </w:tblPrEx>
        <w:trPr>
          <w:gridAfter w:val="1"/>
          <w:wAfter w:w="8" w:type="dxa"/>
        </w:trPr>
        <w:tc>
          <w:tcPr>
            <w:tcW w:w="217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Dimensions of colour include</w:t>
            </w:r>
          </w:p>
        </w:tc>
        <w:tc>
          <w:tcPr>
            <w:tcW w:w="6918" w:type="dxa"/>
            <w:gridSpan w:val="2"/>
            <w:tcBorders>
              <w:top w:val="nil"/>
              <w:left w:val="nil"/>
              <w:bottom w:val="nil"/>
              <w:right w:val="nil"/>
            </w:tcBorders>
            <w:tcMar>
              <w:top w:w="0" w:type="dxa"/>
              <w:left w:w="62" w:type="dxa"/>
              <w:bottom w:w="0" w:type="dxa"/>
              <w:right w:w="62" w:type="dxa"/>
            </w:tcMar>
          </w:tcPr>
          <w:p w:rsidR="00000000" w:rsidRPr="00C07127" w:rsidP="00C07127">
            <w:pPr>
              <w:pStyle w:val="ListBullet"/>
            </w:pPr>
            <w:r w:rsidRPr="00C07127">
              <w:t>value and tone</w:t>
            </w:r>
          </w:p>
          <w:p w:rsidR="00000000" w:rsidRPr="00C07127" w:rsidP="00C07127">
            <w:pPr>
              <w:pStyle w:val="ListBullet"/>
            </w:pPr>
            <w:r w:rsidRPr="00C07127">
              <w:t>hue</w:t>
            </w:r>
          </w:p>
          <w:p w:rsidR="00000000" w:rsidP="00C07127">
            <w:pPr>
              <w:pStyle w:val="ListBullet"/>
              <w:rPr>
                <w:lang w:val="en-NZ"/>
              </w:rPr>
            </w:pPr>
            <w:r w:rsidRPr="00C07127">
              <w:t>chroma, intensity and clarity</w:t>
            </w:r>
          </w:p>
        </w:tc>
      </w:tr>
      <w:tr w:rsidTr="00567983">
        <w:tblPrEx>
          <w:tblW w:w="0" w:type="auto"/>
          <w:tblLayout w:type="fixed"/>
          <w:tblCellMar>
            <w:left w:w="62" w:type="dxa"/>
            <w:right w:w="62" w:type="dxa"/>
          </w:tblCellMar>
          <w:tblLook w:val="0000"/>
        </w:tblPrEx>
        <w:trPr>
          <w:gridAfter w:val="1"/>
          <w:wAfter w:w="8" w:type="dxa"/>
        </w:trPr>
        <w:tc>
          <w:tcPr>
            <w:tcW w:w="2177"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t>Colour matching involves</w:t>
            </w:r>
          </w:p>
        </w:tc>
        <w:tc>
          <w:tcPr>
            <w:tcW w:w="6918" w:type="dxa"/>
            <w:gridSpan w:val="2"/>
            <w:tcBorders>
              <w:top w:val="nil"/>
              <w:left w:val="nil"/>
              <w:bottom w:val="nil"/>
              <w:right w:val="nil"/>
            </w:tcBorders>
            <w:tcMar>
              <w:top w:w="0" w:type="dxa"/>
              <w:left w:w="62" w:type="dxa"/>
              <w:bottom w:w="0" w:type="dxa"/>
              <w:right w:w="62" w:type="dxa"/>
            </w:tcMar>
          </w:tcPr>
          <w:p w:rsidR="00000000" w:rsidRPr="00C07127" w:rsidP="00C07127">
            <w:pPr>
              <w:pStyle w:val="ListBullet"/>
            </w:pPr>
            <w:r w:rsidRPr="00C07127">
              <w:t>selecting the correct linings, buttons, zips and thread to exactly match the garment</w:t>
            </w:r>
          </w:p>
        </w:tc>
      </w:tr>
    </w:tbl>
    <w:p w:rsidR="00000000" w:rsidRPr="00C07127" w:rsidP="00C07127">
      <w:pPr>
        <w:pStyle w:val="BodyText"/>
      </w:pPr>
    </w:p>
    <w:p w:rsidR="00000000" w:rsidRPr="00C07127" w:rsidP="00C07127">
      <w:pPr>
        <w:pStyle w:val="AllowPageBreak"/>
      </w:pPr>
    </w:p>
    <w:p w:rsidR="00000000" w:rsidRPr="00C07127" w:rsidP="00C07127">
      <w:pPr>
        <w:pStyle w:val="Heading1"/>
      </w:pPr>
      <w:bookmarkStart w:id="12" w:name="O_96122"/>
      <w:bookmarkEnd w:id="12"/>
      <w:r w:rsidRPr="00C07127">
        <w:t>Unit Sector(s)</w:t>
      </w:r>
    </w:p>
    <w:tbl>
      <w:tblPr>
        <w:tblW w:w="0" w:type="auto"/>
        <w:tblLayout w:type="fixed"/>
        <w:tblCellMar>
          <w:left w:w="62" w:type="dxa"/>
          <w:right w:w="62" w:type="dxa"/>
        </w:tblCellMar>
        <w:tblLook w:val="0000"/>
      </w:tblPr>
      <w:tblGrid>
        <w:gridCol w:w="2176"/>
        <w:gridCol w:w="6927"/>
      </w:tblGrid>
      <w:tr w:rsidTr="00567983">
        <w:tblPrEx>
          <w:tblW w:w="0" w:type="auto"/>
          <w:tblLayout w:type="fixed"/>
          <w:tblCellMar>
            <w:left w:w="62" w:type="dxa"/>
            <w:right w:w="62" w:type="dxa"/>
          </w:tblCellMar>
          <w:tblLook w:val="0000"/>
        </w:tblPrEx>
        <w:trPr>
          <w:tblHeader/>
        </w:trPr>
        <w:tc>
          <w:tcPr>
            <w:tcW w:w="2176" w:type="dxa"/>
            <w:tcBorders>
              <w:top w:val="nil"/>
              <w:left w:val="nil"/>
              <w:bottom w:val="nil"/>
              <w:right w:val="nil"/>
            </w:tcBorders>
            <w:tcMar>
              <w:top w:w="0" w:type="dxa"/>
              <w:left w:w="62" w:type="dxa"/>
              <w:bottom w:w="0" w:type="dxa"/>
              <w:right w:w="62" w:type="dxa"/>
            </w:tcMar>
          </w:tcPr>
          <w:p w:rsidR="00000000" w:rsidP="00C07127">
            <w:pPr>
              <w:pStyle w:val="BodyText"/>
              <w:rPr>
                <w:lang w:val="en-NZ"/>
              </w:rPr>
            </w:pPr>
            <w:r w:rsidRPr="00C07127">
              <w:rPr>
                <w:rStyle w:val="SpecialBold"/>
              </w:rPr>
              <w:t>Sector</w:t>
            </w:r>
            <w:r w:rsidRPr="00C07127">
              <w:t xml:space="preserve"> </w:t>
            </w:r>
          </w:p>
        </w:tc>
        <w:tc>
          <w:tcPr>
            <w:tcW w:w="6927" w:type="dxa"/>
            <w:tcBorders>
              <w:top w:val="nil"/>
              <w:left w:val="nil"/>
              <w:bottom w:val="nil"/>
              <w:right w:val="nil"/>
            </w:tcBorders>
            <w:tcMar>
              <w:top w:w="0" w:type="dxa"/>
              <w:left w:w="62" w:type="dxa"/>
              <w:bottom w:w="0" w:type="dxa"/>
              <w:right w:w="62" w:type="dxa"/>
            </w:tcMar>
          </w:tcPr>
          <w:p w:rsidR="00000000" w:rsidRPr="00C07127" w:rsidP="00C07127">
            <w:pPr>
              <w:pStyle w:val="BodyText"/>
            </w:pPr>
            <w:r w:rsidRPr="00C07127">
              <w:t>Textile Design and Development</w:t>
            </w:r>
          </w:p>
        </w:tc>
      </w:tr>
    </w:tbl>
    <w:p w:rsidR="00000000" w:rsidRPr="00C07127" w:rsidP="00C07127">
      <w:pPr>
        <w:pStyle w:val="BodyText"/>
      </w:pPr>
    </w:p>
    <w:p w:rsidR="00000000" w:rsidRPr="00C07127" w:rsidP="00C07127"/>
    <w:sectPr w:rsidSect="00C071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983" w:rsidP="00567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83" w:rsidP="00C071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7983" w:rsidP="00C071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7983" w:rsidP="00C071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983" w:rsidP="0056798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83" w:rsidP="00C07127">
    <w:pPr>
      <w:pStyle w:val="Header"/>
      <w:framePr w:wrap="around"/>
    </w:pPr>
    <w:r>
      <w:fldChar w:fldCharType="begin"/>
    </w:r>
    <w:r>
      <w:instrText xml:space="preserve"> TITLE   \* MERGEFORMAT </w:instrText>
    </w:r>
    <w:r>
      <w:fldChar w:fldCharType="separate"/>
    </w:r>
    <w:r>
      <w:t>LMTTD4007A Analyse textile design influences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7983" w:rsidP="00C071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A057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0067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1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7127"/>
    <w:pPr>
      <w:spacing w:before="360" w:after="60"/>
      <w:outlineLvl w:val="0"/>
    </w:pPr>
    <w:rPr>
      <w:sz w:val="32"/>
    </w:rPr>
  </w:style>
  <w:style w:type="paragraph" w:styleId="Heading2">
    <w:name w:val="heading 2"/>
    <w:basedOn w:val="HeadingBase"/>
    <w:next w:val="BodyText"/>
    <w:link w:val="Heading2Char"/>
    <w:qFormat/>
    <w:rsid w:val="00C07127"/>
    <w:pPr>
      <w:keepLines/>
      <w:spacing w:before="240" w:after="120"/>
      <w:outlineLvl w:val="1"/>
    </w:pPr>
    <w:rPr>
      <w:sz w:val="28"/>
      <w:szCs w:val="40"/>
    </w:rPr>
  </w:style>
  <w:style w:type="paragraph" w:styleId="Heading3">
    <w:name w:val="heading 3"/>
    <w:basedOn w:val="HeadingBase"/>
    <w:next w:val="BodyText"/>
    <w:link w:val="Heading3Char"/>
    <w:qFormat/>
    <w:rsid w:val="00C07127"/>
    <w:pPr>
      <w:spacing w:before="180" w:after="120"/>
      <w:outlineLvl w:val="2"/>
    </w:pPr>
    <w:rPr>
      <w:spacing w:val="-10"/>
      <w:kern w:val="32"/>
    </w:rPr>
  </w:style>
  <w:style w:type="paragraph" w:styleId="Heading4">
    <w:name w:val="heading 4"/>
    <w:basedOn w:val="HeadingBase"/>
    <w:next w:val="BodyText"/>
    <w:link w:val="Heading4Char"/>
    <w:qFormat/>
    <w:rsid w:val="00C07127"/>
    <w:pPr>
      <w:spacing w:before="160" w:after="120"/>
      <w:outlineLvl w:val="3"/>
    </w:pPr>
    <w:rPr>
      <w:sz w:val="22"/>
    </w:rPr>
  </w:style>
  <w:style w:type="paragraph" w:styleId="Heading5">
    <w:name w:val="heading 5"/>
    <w:basedOn w:val="HeadingBase"/>
    <w:next w:val="Normal"/>
    <w:link w:val="Heading5Char"/>
    <w:qFormat/>
    <w:rsid w:val="00C07127"/>
    <w:pPr>
      <w:spacing w:before="80"/>
      <w:outlineLvl w:val="4"/>
    </w:pPr>
    <w:rPr>
      <w:color w:val="918585"/>
      <w:sz w:val="20"/>
    </w:rPr>
  </w:style>
  <w:style w:type="paragraph" w:styleId="Heading6">
    <w:name w:val="heading 6"/>
    <w:basedOn w:val="HeadingBase"/>
    <w:next w:val="Normal"/>
    <w:link w:val="Heading6Char"/>
    <w:qFormat/>
    <w:rsid w:val="00C07127"/>
    <w:pPr>
      <w:spacing w:before="60"/>
      <w:outlineLvl w:val="5"/>
    </w:pPr>
    <w:rPr>
      <w:color w:val="918585"/>
      <w:sz w:val="20"/>
    </w:rPr>
  </w:style>
  <w:style w:type="paragraph" w:styleId="Heading7">
    <w:name w:val="heading 7"/>
    <w:basedOn w:val="Normal"/>
    <w:next w:val="Normal"/>
    <w:link w:val="Heading7Char"/>
    <w:qFormat/>
    <w:rsid w:val="00C07127"/>
    <w:pPr>
      <w:ind w:left="720"/>
      <w:outlineLvl w:val="6"/>
    </w:pPr>
    <w:rPr>
      <w:i/>
    </w:rPr>
  </w:style>
  <w:style w:type="paragraph" w:styleId="Heading8">
    <w:name w:val="heading 8"/>
    <w:basedOn w:val="Normal"/>
    <w:next w:val="Normal"/>
    <w:link w:val="Heading8Char"/>
    <w:qFormat/>
    <w:rsid w:val="00C07127"/>
    <w:pPr>
      <w:ind w:left="720"/>
      <w:outlineLvl w:val="7"/>
    </w:pPr>
    <w:rPr>
      <w:i/>
    </w:rPr>
  </w:style>
  <w:style w:type="paragraph" w:styleId="Heading9">
    <w:name w:val="heading 9"/>
    <w:basedOn w:val="Normal"/>
    <w:next w:val="Normal"/>
    <w:link w:val="Heading9Char"/>
    <w:qFormat/>
    <w:rsid w:val="00C07127"/>
    <w:pPr>
      <w:ind w:left="720"/>
      <w:outlineLvl w:val="8"/>
    </w:pPr>
    <w:rPr>
      <w:i/>
    </w:rPr>
  </w:style>
  <w:style w:type="character" w:default="1" w:styleId="DefaultParagraphFont">
    <w:name w:val="Default Paragraph Font"/>
    <w:uiPriority w:val="1"/>
    <w:unhideWhenUsed/>
    <w:rsid w:val="00C07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127"/>
  </w:style>
  <w:style w:type="character" w:customStyle="1" w:styleId="Heading1Char">
    <w:name w:val="Heading 1 Char"/>
    <w:link w:val="Heading1"/>
    <w:rsid w:val="00C07127"/>
    <w:rPr>
      <w:rFonts w:ascii="Times New Roman" w:eastAsia="Times New Roman" w:hAnsi="Times New Roman" w:cs="Times New Roman"/>
      <w:b/>
      <w:sz w:val="32"/>
      <w:szCs w:val="20"/>
      <w:lang w:eastAsia="en-US"/>
    </w:rPr>
  </w:style>
  <w:style w:type="paragraph" w:styleId="BodyText">
    <w:name w:val="Body Text"/>
    <w:basedOn w:val="Normal"/>
    <w:link w:val="BodyTextChar"/>
    <w:rsid w:val="00C07127"/>
    <w:pPr>
      <w:spacing w:before="120" w:after="120"/>
      <w:contextualSpacing/>
    </w:pPr>
    <w:rPr>
      <w:rFonts w:ascii="Times New Roman" w:hAnsi="Times New Roman"/>
      <w:sz w:val="24"/>
      <w:szCs w:val="22"/>
    </w:rPr>
  </w:style>
  <w:style w:type="character" w:customStyle="1" w:styleId="BodyTextChar">
    <w:name w:val="Body Text Char"/>
    <w:link w:val="BodyText"/>
    <w:rsid w:val="00C07127"/>
    <w:rPr>
      <w:rFonts w:ascii="Times New Roman" w:eastAsia="Times New Roman" w:hAnsi="Times New Roman" w:cs="Times New Roman"/>
      <w:sz w:val="24"/>
      <w:lang w:val="en-US" w:eastAsia="en-US"/>
    </w:rPr>
  </w:style>
  <w:style w:type="paragraph" w:styleId="Footer">
    <w:name w:val="footer"/>
    <w:basedOn w:val="Normal"/>
    <w:link w:val="FooterChar"/>
    <w:rsid w:val="00C07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07127"/>
    <w:rPr>
      <w:rFonts w:ascii="Times New Roman" w:eastAsia="Times New Roman" w:hAnsi="Times New Roman" w:cs="Times New Roman"/>
      <w:sz w:val="16"/>
      <w:lang w:val="en-US" w:eastAsia="en-US"/>
    </w:rPr>
  </w:style>
  <w:style w:type="paragraph" w:styleId="List">
    <w:name w:val="List"/>
    <w:basedOn w:val="BodyText"/>
    <w:next w:val="BodyText"/>
    <w:rsid w:val="00C07127"/>
    <w:pPr>
      <w:tabs>
        <w:tab w:val="left" w:pos="340"/>
      </w:tabs>
      <w:spacing w:before="60" w:after="60"/>
      <w:ind w:left="340" w:hanging="340"/>
    </w:pPr>
  </w:style>
  <w:style w:type="paragraph" w:styleId="ListBullet">
    <w:name w:val="List Bullet"/>
    <w:basedOn w:val="List"/>
    <w:rsid w:val="00C07127"/>
    <w:pPr>
      <w:numPr>
        <w:numId w:val="12"/>
      </w:numPr>
      <w:tabs>
        <w:tab w:val="clear" w:pos="340"/>
      </w:tabs>
      <w:spacing w:before="40" w:after="40"/>
    </w:pPr>
  </w:style>
  <w:style w:type="character" w:customStyle="1" w:styleId="SpecialBold">
    <w:name w:val="Special Bold"/>
    <w:rsid w:val="00C07127"/>
    <w:rPr>
      <w:b/>
      <w:spacing w:val="0"/>
    </w:rPr>
  </w:style>
  <w:style w:type="paragraph" w:styleId="Header">
    <w:name w:val="header"/>
    <w:basedOn w:val="Normal"/>
    <w:link w:val="HeaderChar"/>
    <w:rsid w:val="00C07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071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7127"/>
    <w:pPr>
      <w:spacing w:before="240" w:after="120"/>
      <w:outlineLvl w:val="0"/>
    </w:pPr>
    <w:rPr>
      <w:rFonts w:ascii="Times New Roman" w:hAnsi="Times New Roman"/>
      <w:b/>
      <w:sz w:val="28"/>
    </w:rPr>
  </w:style>
  <w:style w:type="paragraph" w:customStyle="1" w:styleId="AllowPageBreak">
    <w:name w:val="AllowPageBreak"/>
    <w:rsid w:val="00C071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7127"/>
    <w:rPr>
      <w:b/>
      <w:i/>
      <w:u w:val="none"/>
    </w:rPr>
  </w:style>
  <w:style w:type="character" w:customStyle="1" w:styleId="Heading2Char">
    <w:name w:val="Heading 2 Char"/>
    <w:link w:val="Heading2"/>
    <w:rsid w:val="00C07127"/>
    <w:rPr>
      <w:rFonts w:ascii="Times New Roman" w:eastAsia="Times New Roman" w:hAnsi="Times New Roman" w:cs="Times New Roman"/>
      <w:b/>
      <w:sz w:val="28"/>
      <w:szCs w:val="40"/>
      <w:lang w:eastAsia="en-US"/>
    </w:rPr>
  </w:style>
  <w:style w:type="character" w:customStyle="1" w:styleId="Heading3Char">
    <w:name w:val="Heading 3 Char"/>
    <w:link w:val="Heading3"/>
    <w:rsid w:val="00C071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07127"/>
    <w:rPr>
      <w:rFonts w:ascii="Times New Roman" w:eastAsia="Times New Roman" w:hAnsi="Times New Roman" w:cs="Times New Roman"/>
      <w:b/>
      <w:szCs w:val="20"/>
      <w:lang w:eastAsia="en-US"/>
    </w:rPr>
  </w:style>
  <w:style w:type="character" w:customStyle="1" w:styleId="Heading5Char">
    <w:name w:val="Heading 5 Char"/>
    <w:link w:val="Heading5"/>
    <w:rsid w:val="00C071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07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1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71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7127"/>
    <w:rPr>
      <w:rFonts w:ascii="Courier New" w:eastAsia="Times New Roman" w:hAnsi="Courier New" w:cs="Times New Roman"/>
      <w:i/>
      <w:szCs w:val="20"/>
      <w:lang w:val="en-US" w:eastAsia="en-US"/>
    </w:rPr>
  </w:style>
  <w:style w:type="paragraph" w:customStyle="1" w:styleId="HeadingBase">
    <w:name w:val="Heading Base"/>
    <w:rsid w:val="00C07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127"/>
    <w:pPr>
      <w:tabs>
        <w:tab w:val="right" w:leader="dot" w:pos="9072"/>
      </w:tabs>
      <w:ind w:left="567"/>
    </w:pPr>
    <w:rPr>
      <w:szCs w:val="22"/>
    </w:rPr>
  </w:style>
  <w:style w:type="paragraph" w:customStyle="1" w:styleId="TOCBase">
    <w:name w:val="TOC Base"/>
    <w:rsid w:val="00C07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127"/>
    <w:pPr>
      <w:tabs>
        <w:tab w:val="right" w:leader="dot" w:pos="9072"/>
      </w:tabs>
      <w:spacing w:before="40" w:after="40"/>
      <w:ind w:left="284"/>
    </w:pPr>
    <w:rPr>
      <w:rFonts w:ascii="Times New Roman" w:hAnsi="Times New Roman"/>
    </w:rPr>
  </w:style>
  <w:style w:type="paragraph" w:styleId="TOC1">
    <w:name w:val="toc 1"/>
    <w:basedOn w:val="TOCBase"/>
    <w:next w:val="Normal"/>
    <w:rsid w:val="00C071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7127"/>
    <w:pPr>
      <w:spacing w:before="5040"/>
      <w:jc w:val="center"/>
    </w:pPr>
    <w:rPr>
      <w:sz w:val="48"/>
      <w:szCs w:val="72"/>
      <w:lang w:val="en-US"/>
    </w:rPr>
  </w:style>
  <w:style w:type="character" w:customStyle="1" w:styleId="TitleChar">
    <w:name w:val="Title Char"/>
    <w:link w:val="Title"/>
    <w:rsid w:val="00C07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127"/>
    <w:pPr>
      <w:tabs>
        <w:tab w:val="left" w:pos="3600"/>
        <w:tab w:val="left" w:pos="3958"/>
      </w:tabs>
    </w:pPr>
  </w:style>
  <w:style w:type="paragraph" w:customStyle="1" w:styleId="Note">
    <w:name w:val="Note"/>
    <w:basedOn w:val="BodyText"/>
    <w:rsid w:val="00C071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127"/>
    <w:pPr>
      <w:framePr w:wrap="auto" w:hAnchor="text" w:y="6049"/>
    </w:pPr>
    <w:rPr>
      <w:color w:val="000000"/>
      <w:sz w:val="40"/>
    </w:rPr>
  </w:style>
  <w:style w:type="paragraph" w:customStyle="1" w:styleId="TOCTitle">
    <w:name w:val="TOCTitle"/>
    <w:basedOn w:val="Heading1"/>
    <w:rsid w:val="00C07127"/>
    <w:pPr>
      <w:spacing w:after="240"/>
      <w:jc w:val="center"/>
      <w:outlineLvl w:val="9"/>
    </w:pPr>
    <w:rPr>
      <w:caps/>
    </w:rPr>
  </w:style>
  <w:style w:type="paragraph" w:customStyle="1" w:styleId="Version">
    <w:name w:val="Version"/>
    <w:rsid w:val="00C071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7127"/>
    <w:pPr>
      <w:numPr>
        <w:numId w:val="13"/>
      </w:numPr>
      <w:tabs>
        <w:tab w:val="clear" w:pos="680"/>
      </w:tabs>
    </w:pPr>
  </w:style>
  <w:style w:type="paragraph" w:styleId="Index1">
    <w:name w:val="index 1"/>
    <w:basedOn w:val="Normal"/>
    <w:next w:val="Normal"/>
    <w:semiHidden/>
    <w:rsid w:val="00C07127"/>
    <w:pPr>
      <w:keepNext w:val="0"/>
      <w:tabs>
        <w:tab w:val="right" w:pos="4176"/>
      </w:tabs>
      <w:ind w:left="198" w:hanging="198"/>
    </w:pPr>
    <w:rPr>
      <w:rFonts w:ascii="Garamond" w:hAnsi="Garamond"/>
    </w:rPr>
  </w:style>
  <w:style w:type="paragraph" w:styleId="IndexHeading">
    <w:name w:val="index heading"/>
    <w:basedOn w:val="Normal"/>
    <w:next w:val="Index1"/>
    <w:semiHidden/>
    <w:rsid w:val="00C07127"/>
    <w:pPr>
      <w:spacing w:before="120" w:after="120"/>
    </w:pPr>
    <w:rPr>
      <w:rFonts w:ascii="Arial" w:hAnsi="Arial"/>
      <w:b/>
      <w:color w:val="918585"/>
      <w:sz w:val="24"/>
    </w:rPr>
  </w:style>
  <w:style w:type="paragraph" w:customStyle="1" w:styleId="Chapter">
    <w:name w:val="Chapter"/>
    <w:basedOn w:val="Normal"/>
    <w:rsid w:val="00C07127"/>
    <w:pPr>
      <w:spacing w:before="240"/>
    </w:pPr>
    <w:rPr>
      <w:rFonts w:ascii="Times New Roman" w:hAnsi="Times New Roman"/>
      <w:smallCaps/>
      <w:spacing w:val="80"/>
      <w:sz w:val="28"/>
    </w:rPr>
  </w:style>
  <w:style w:type="paragraph" w:customStyle="1" w:styleId="InChapter">
    <w:name w:val="InChapter"/>
    <w:basedOn w:val="Heading3"/>
    <w:rsid w:val="00C07127"/>
    <w:pPr>
      <w:spacing w:after="240"/>
      <w:outlineLvl w:val="9"/>
    </w:pPr>
    <w:rPr>
      <w:noProof/>
    </w:rPr>
  </w:style>
  <w:style w:type="paragraph" w:styleId="Index2">
    <w:name w:val="index 2"/>
    <w:basedOn w:val="Normal"/>
    <w:next w:val="Normal"/>
    <w:semiHidden/>
    <w:rsid w:val="00C07127"/>
    <w:pPr>
      <w:tabs>
        <w:tab w:val="right" w:pos="4176"/>
      </w:tabs>
      <w:ind w:left="568" w:hanging="284"/>
    </w:pPr>
    <w:rPr>
      <w:rFonts w:ascii="Garamond" w:hAnsi="Garamond"/>
    </w:rPr>
  </w:style>
  <w:style w:type="paragraph" w:customStyle="1" w:styleId="Byline">
    <w:name w:val="Byline"/>
    <w:rsid w:val="00C07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127"/>
    <w:pPr>
      <w:tabs>
        <w:tab w:val="clear" w:pos="3600"/>
        <w:tab w:val="clear" w:pos="3958"/>
      </w:tabs>
      <w:jc w:val="right"/>
    </w:pPr>
  </w:style>
  <w:style w:type="character" w:styleId="Emphasis">
    <w:name w:val="Emphasis"/>
    <w:qFormat/>
    <w:rsid w:val="00C07127"/>
    <w:rPr>
      <w:i/>
    </w:rPr>
  </w:style>
  <w:style w:type="paragraph" w:styleId="Caption">
    <w:name w:val="caption"/>
    <w:basedOn w:val="BodyText"/>
    <w:next w:val="Normal"/>
    <w:qFormat/>
    <w:rsid w:val="00C07127"/>
    <w:pPr>
      <w:framePr w:w="2268" w:hSpace="181" w:vSpace="181" w:wrap="around" w:vAnchor="text" w:hAnchor="page" w:x="1135" w:y="285" w:anchorLock="1"/>
    </w:pPr>
    <w:rPr>
      <w:i/>
    </w:rPr>
  </w:style>
  <w:style w:type="paragraph" w:customStyle="1" w:styleId="MiniTOCTitle">
    <w:name w:val="MiniTOCTitle"/>
    <w:basedOn w:val="Heading4"/>
    <w:rsid w:val="00C07127"/>
    <w:pPr>
      <w:spacing w:before="240"/>
      <w:outlineLvl w:val="9"/>
    </w:pPr>
    <w:rPr>
      <w:noProof/>
      <w:sz w:val="24"/>
    </w:rPr>
  </w:style>
  <w:style w:type="paragraph" w:customStyle="1" w:styleId="MiniTOCItem">
    <w:name w:val="MiniTOCItem"/>
    <w:basedOn w:val="ListBullet"/>
    <w:rsid w:val="00C07127"/>
    <w:pPr>
      <w:numPr>
        <w:numId w:val="0"/>
      </w:numPr>
      <w:tabs>
        <w:tab w:val="right" w:leader="dot" w:pos="6521"/>
      </w:tabs>
      <w:spacing w:before="0" w:after="0"/>
    </w:pPr>
  </w:style>
  <w:style w:type="paragraph" w:customStyle="1" w:styleId="TOFTitle">
    <w:name w:val="TOFTitle"/>
    <w:basedOn w:val="TOCTitle"/>
    <w:rsid w:val="00C07127"/>
  </w:style>
  <w:style w:type="paragraph" w:styleId="TableofFigures">
    <w:name w:val="table of figures"/>
    <w:basedOn w:val="Normal"/>
    <w:next w:val="Normal"/>
    <w:semiHidden/>
    <w:rsid w:val="00C07127"/>
    <w:pPr>
      <w:tabs>
        <w:tab w:val="right" w:leader="dot" w:pos="9072"/>
      </w:tabs>
      <w:ind w:left="970" w:hanging="403"/>
    </w:pPr>
    <w:rPr>
      <w:rFonts w:ascii="Times New Roman" w:hAnsi="Times New Roman"/>
      <w:b/>
    </w:rPr>
  </w:style>
  <w:style w:type="paragraph" w:styleId="ListNumber">
    <w:name w:val="List Number"/>
    <w:basedOn w:val="List"/>
    <w:rsid w:val="00C07127"/>
    <w:pPr>
      <w:numPr>
        <w:numId w:val="10"/>
      </w:numPr>
    </w:pPr>
  </w:style>
  <w:style w:type="character" w:customStyle="1" w:styleId="WingdingSymbols">
    <w:name w:val="Wingding Symbols"/>
    <w:rsid w:val="00C07127"/>
    <w:rPr>
      <w:rFonts w:ascii="Wingdings" w:hAnsi="Wingdings"/>
    </w:rPr>
  </w:style>
  <w:style w:type="paragraph" w:customStyle="1" w:styleId="TableHeading">
    <w:name w:val="Table Heading"/>
    <w:basedOn w:val="HeadingBase"/>
    <w:rsid w:val="00C07127"/>
    <w:pPr>
      <w:keepLines/>
      <w:pBdr>
        <w:bottom w:val="single" w:sz="6" w:space="1" w:color="918585"/>
      </w:pBdr>
      <w:spacing w:before="240"/>
    </w:pPr>
  </w:style>
  <w:style w:type="character" w:customStyle="1" w:styleId="HotSpot">
    <w:name w:val="HotSpot"/>
    <w:rsid w:val="00C07127"/>
    <w:rPr>
      <w:color w:val="0033CC"/>
      <w:u w:val="none"/>
    </w:rPr>
  </w:style>
  <w:style w:type="paragraph" w:customStyle="1" w:styleId="BodyTextRight">
    <w:name w:val="Body Text Right"/>
    <w:basedOn w:val="BodyText"/>
    <w:rsid w:val="00C07127"/>
    <w:pPr>
      <w:spacing w:before="0" w:after="0"/>
      <w:jc w:val="right"/>
    </w:pPr>
  </w:style>
  <w:style w:type="paragraph" w:styleId="Index3">
    <w:name w:val="index 3"/>
    <w:basedOn w:val="ListNumber2"/>
    <w:next w:val="Normal"/>
    <w:semiHidden/>
    <w:rsid w:val="00C07127"/>
    <w:pPr>
      <w:numPr>
        <w:numId w:val="0"/>
      </w:numPr>
      <w:tabs>
        <w:tab w:val="right" w:leader="dot" w:pos="4176"/>
      </w:tabs>
    </w:pPr>
  </w:style>
  <w:style w:type="paragraph" w:styleId="ListNumber2">
    <w:name w:val="List Number 2"/>
    <w:basedOn w:val="List2"/>
    <w:rsid w:val="00C07127"/>
    <w:pPr>
      <w:numPr>
        <w:numId w:val="9"/>
      </w:numPr>
      <w:tabs>
        <w:tab w:val="clear" w:pos="1060"/>
      </w:tabs>
    </w:pPr>
  </w:style>
  <w:style w:type="paragraph" w:customStyle="1" w:styleId="MarginNote">
    <w:name w:val="Margin Note"/>
    <w:basedOn w:val="BodyText"/>
    <w:rsid w:val="00C07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071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7127"/>
    <w:rPr>
      <w:sz w:val="32"/>
    </w:rPr>
  </w:style>
  <w:style w:type="paragraph" w:customStyle="1" w:styleId="HeadingProcedure">
    <w:name w:val="Heading Procedure"/>
    <w:basedOn w:val="HeadingBase"/>
    <w:next w:val="Normal"/>
    <w:rsid w:val="00C07127"/>
    <w:pPr>
      <w:tabs>
        <w:tab w:val="left" w:pos="0"/>
      </w:tabs>
      <w:spacing w:before="120" w:after="60"/>
    </w:pPr>
    <w:rPr>
      <w:i/>
      <w:color w:val="918585"/>
      <w:sz w:val="22"/>
    </w:rPr>
  </w:style>
  <w:style w:type="paragraph" w:customStyle="1" w:styleId="TableBodyText">
    <w:name w:val="Table Body Text"/>
    <w:basedOn w:val="BodyText"/>
    <w:rsid w:val="00C07127"/>
    <w:pPr>
      <w:spacing w:before="60" w:after="60"/>
    </w:pPr>
  </w:style>
  <w:style w:type="paragraph" w:styleId="ListContinue">
    <w:name w:val="List Continue"/>
    <w:basedOn w:val="List"/>
    <w:rsid w:val="00C07127"/>
    <w:pPr>
      <w:ind w:firstLine="0"/>
    </w:pPr>
  </w:style>
  <w:style w:type="paragraph" w:customStyle="1" w:styleId="ListNote">
    <w:name w:val="List Note"/>
    <w:basedOn w:val="List"/>
    <w:rsid w:val="00C07127"/>
    <w:pPr>
      <w:pBdr>
        <w:top w:val="single" w:sz="6" w:space="2" w:color="918585"/>
        <w:bottom w:val="single" w:sz="6" w:space="2" w:color="918585"/>
      </w:pBdr>
      <w:tabs>
        <w:tab w:val="left" w:pos="1021"/>
      </w:tabs>
      <w:ind w:firstLine="0"/>
    </w:pPr>
  </w:style>
  <w:style w:type="paragraph" w:customStyle="1" w:styleId="Warning">
    <w:name w:val="Warning"/>
    <w:basedOn w:val="BodyText"/>
    <w:rsid w:val="00C07127"/>
    <w:pPr>
      <w:shd w:val="clear" w:color="auto" w:fill="D9D9D9"/>
      <w:tabs>
        <w:tab w:val="left" w:pos="992"/>
      </w:tabs>
      <w:ind w:left="119" w:right="119"/>
    </w:pPr>
    <w:rPr>
      <w:sz w:val="20"/>
    </w:rPr>
  </w:style>
  <w:style w:type="paragraph" w:customStyle="1" w:styleId="MarginIcons">
    <w:name w:val="Margin Icons"/>
    <w:basedOn w:val="BodyText"/>
    <w:rsid w:val="00C071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07127"/>
    <w:rPr>
      <w:rFonts w:ascii="Courier New" w:hAnsi="Courier New"/>
    </w:rPr>
  </w:style>
  <w:style w:type="paragraph" w:customStyle="1" w:styleId="NoteBullet">
    <w:name w:val="Note Bullet"/>
    <w:basedOn w:val="Note"/>
    <w:rsid w:val="00C07127"/>
    <w:pPr>
      <w:tabs>
        <w:tab w:val="clear" w:pos="680"/>
      </w:tabs>
      <w:spacing w:before="60" w:after="60"/>
    </w:pPr>
  </w:style>
  <w:style w:type="paragraph" w:customStyle="1" w:styleId="SubHeading2">
    <w:name w:val="SubHeading2"/>
    <w:basedOn w:val="HeadingBase"/>
    <w:rsid w:val="00C07127"/>
    <w:pPr>
      <w:spacing w:before="240" w:after="60"/>
    </w:pPr>
    <w:rPr>
      <w:sz w:val="20"/>
    </w:rPr>
  </w:style>
  <w:style w:type="paragraph" w:customStyle="1" w:styleId="SubHeading1">
    <w:name w:val="SubHeading1"/>
    <w:basedOn w:val="HeadingBase"/>
    <w:rsid w:val="00C07127"/>
    <w:pPr>
      <w:spacing w:before="240" w:after="60"/>
    </w:pPr>
    <w:rPr>
      <w:color w:val="918585"/>
      <w:sz w:val="22"/>
    </w:rPr>
  </w:style>
  <w:style w:type="paragraph" w:customStyle="1" w:styleId="SideHeading">
    <w:name w:val="Side Heading"/>
    <w:basedOn w:val="HeadingBase"/>
    <w:rsid w:val="00C07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127"/>
    <w:pPr>
      <w:tabs>
        <w:tab w:val="num" w:pos="360"/>
      </w:tabs>
    </w:pPr>
  </w:style>
  <w:style w:type="paragraph" w:styleId="PlainText">
    <w:name w:val="Plain Text"/>
    <w:basedOn w:val="Normal"/>
    <w:link w:val="PlainTextChar"/>
    <w:rsid w:val="00C07127"/>
    <w:rPr>
      <w:sz w:val="20"/>
    </w:rPr>
  </w:style>
  <w:style w:type="character" w:customStyle="1" w:styleId="PlainTextChar">
    <w:name w:val="Plain Text Char"/>
    <w:basedOn w:val="DefaultParagraphFont"/>
    <w:link w:val="PlainText"/>
    <w:rsid w:val="00C07127"/>
    <w:rPr>
      <w:rFonts w:ascii="Courier New" w:eastAsia="Times New Roman" w:hAnsi="Courier New" w:cs="Times New Roman"/>
      <w:sz w:val="20"/>
      <w:szCs w:val="20"/>
      <w:lang w:val="en-US" w:eastAsia="en-US"/>
    </w:rPr>
  </w:style>
  <w:style w:type="character" w:customStyle="1" w:styleId="MenuOption">
    <w:name w:val="Menu Option"/>
    <w:rsid w:val="00C07127"/>
    <w:rPr>
      <w:b/>
      <w:smallCaps/>
    </w:rPr>
  </w:style>
  <w:style w:type="paragraph" w:customStyle="1" w:styleId="TableListNumber">
    <w:name w:val="Table List Number"/>
    <w:basedOn w:val="ListNumber"/>
    <w:rsid w:val="00C07127"/>
    <w:pPr>
      <w:numPr>
        <w:numId w:val="0"/>
      </w:numPr>
    </w:pPr>
  </w:style>
  <w:style w:type="paragraph" w:styleId="TOC4">
    <w:name w:val="toc 4"/>
    <w:basedOn w:val="TOCBase"/>
    <w:next w:val="Normal"/>
    <w:semiHidden/>
    <w:rsid w:val="00C07127"/>
    <w:pPr>
      <w:tabs>
        <w:tab w:val="right" w:leader="dot" w:pos="9071"/>
      </w:tabs>
      <w:ind w:left="1701"/>
    </w:pPr>
  </w:style>
  <w:style w:type="paragraph" w:customStyle="1" w:styleId="ListAlpha">
    <w:name w:val="List Alpha"/>
    <w:basedOn w:val="List"/>
    <w:rsid w:val="00C07127"/>
    <w:pPr>
      <w:numPr>
        <w:numId w:val="8"/>
      </w:numPr>
    </w:pPr>
  </w:style>
  <w:style w:type="paragraph" w:customStyle="1" w:styleId="ListAlpha2">
    <w:name w:val="List Alpha 2"/>
    <w:basedOn w:val="List2"/>
    <w:rsid w:val="00C07127"/>
    <w:pPr>
      <w:numPr>
        <w:numId w:val="7"/>
      </w:numPr>
    </w:pPr>
  </w:style>
  <w:style w:type="paragraph" w:styleId="List2">
    <w:name w:val="List 2"/>
    <w:basedOn w:val="BodyText"/>
    <w:rsid w:val="00C07127"/>
    <w:pPr>
      <w:tabs>
        <w:tab w:val="left" w:pos="680"/>
      </w:tabs>
      <w:spacing w:before="60" w:after="60"/>
      <w:ind w:left="680" w:hanging="340"/>
    </w:pPr>
  </w:style>
  <w:style w:type="paragraph" w:styleId="List3">
    <w:name w:val="List 3"/>
    <w:basedOn w:val="BodyText"/>
    <w:rsid w:val="00C07127"/>
    <w:pPr>
      <w:tabs>
        <w:tab w:val="left" w:pos="1021"/>
      </w:tabs>
      <w:spacing w:before="60" w:after="60"/>
      <w:ind w:left="1020" w:hanging="340"/>
    </w:pPr>
  </w:style>
  <w:style w:type="paragraph" w:styleId="List4">
    <w:name w:val="List 4"/>
    <w:basedOn w:val="BodyText"/>
    <w:rsid w:val="00C07127"/>
    <w:pPr>
      <w:tabs>
        <w:tab w:val="left" w:pos="1361"/>
      </w:tabs>
      <w:spacing w:before="60" w:after="60"/>
      <w:ind w:left="1361" w:hanging="340"/>
    </w:pPr>
  </w:style>
  <w:style w:type="paragraph" w:styleId="List5">
    <w:name w:val="List 5"/>
    <w:basedOn w:val="BodyText"/>
    <w:rsid w:val="00C07127"/>
    <w:pPr>
      <w:tabs>
        <w:tab w:val="left" w:pos="1701"/>
      </w:tabs>
      <w:spacing w:before="60" w:after="60"/>
      <w:ind w:left="1701" w:hanging="340"/>
    </w:pPr>
  </w:style>
  <w:style w:type="paragraph" w:styleId="ListBullet3">
    <w:name w:val="List Bullet 3"/>
    <w:basedOn w:val="List3"/>
    <w:rsid w:val="00C07127"/>
    <w:pPr>
      <w:numPr>
        <w:numId w:val="14"/>
      </w:numPr>
      <w:tabs>
        <w:tab w:val="clear" w:pos="1021"/>
      </w:tabs>
      <w:ind w:left="1037" w:hanging="357"/>
    </w:pPr>
  </w:style>
  <w:style w:type="paragraph" w:styleId="ListBullet4">
    <w:name w:val="List Bullet 4"/>
    <w:basedOn w:val="List4"/>
    <w:rsid w:val="00C07127"/>
    <w:pPr>
      <w:numPr>
        <w:numId w:val="2"/>
      </w:numPr>
    </w:pPr>
  </w:style>
  <w:style w:type="paragraph" w:styleId="ListBullet5">
    <w:name w:val="List Bullet 5"/>
    <w:basedOn w:val="List5"/>
    <w:rsid w:val="00C07127"/>
    <w:pPr>
      <w:numPr>
        <w:numId w:val="3"/>
      </w:numPr>
    </w:pPr>
  </w:style>
  <w:style w:type="paragraph" w:styleId="ListContinue2">
    <w:name w:val="List Continue 2"/>
    <w:basedOn w:val="List2"/>
    <w:rsid w:val="00C07127"/>
    <w:pPr>
      <w:ind w:firstLine="0"/>
    </w:pPr>
  </w:style>
  <w:style w:type="paragraph" w:styleId="ListContinue3">
    <w:name w:val="List Continue 3"/>
    <w:basedOn w:val="List3"/>
    <w:rsid w:val="00C07127"/>
    <w:pPr>
      <w:ind w:left="1021" w:firstLine="0"/>
    </w:pPr>
  </w:style>
  <w:style w:type="paragraph" w:styleId="ListContinue4">
    <w:name w:val="List Continue 4"/>
    <w:basedOn w:val="List4"/>
    <w:rsid w:val="00C07127"/>
    <w:pPr>
      <w:ind w:firstLine="0"/>
    </w:pPr>
  </w:style>
  <w:style w:type="paragraph" w:styleId="ListContinue5">
    <w:name w:val="List Continue 5"/>
    <w:basedOn w:val="List5"/>
    <w:rsid w:val="00C07127"/>
    <w:pPr>
      <w:ind w:firstLine="0"/>
    </w:pPr>
  </w:style>
  <w:style w:type="paragraph" w:styleId="ListNumber3">
    <w:name w:val="List Number 3"/>
    <w:basedOn w:val="List3"/>
    <w:rsid w:val="00C07127"/>
    <w:pPr>
      <w:numPr>
        <w:numId w:val="4"/>
      </w:numPr>
    </w:pPr>
  </w:style>
  <w:style w:type="paragraph" w:styleId="ListNumber4">
    <w:name w:val="List Number 4"/>
    <w:basedOn w:val="List4"/>
    <w:rsid w:val="00C07127"/>
    <w:pPr>
      <w:numPr>
        <w:numId w:val="5"/>
      </w:numPr>
    </w:pPr>
  </w:style>
  <w:style w:type="paragraph" w:styleId="ListNumber5">
    <w:name w:val="List Number 5"/>
    <w:basedOn w:val="List5"/>
    <w:rsid w:val="00C07127"/>
    <w:pPr>
      <w:numPr>
        <w:numId w:val="6"/>
      </w:numPr>
    </w:pPr>
  </w:style>
  <w:style w:type="paragraph" w:styleId="BlockText">
    <w:name w:val="Block Text"/>
    <w:basedOn w:val="Normal"/>
    <w:rsid w:val="00C07127"/>
    <w:pPr>
      <w:spacing w:after="120"/>
      <w:ind w:left="1440" w:right="1440"/>
    </w:pPr>
  </w:style>
  <w:style w:type="character" w:customStyle="1" w:styleId="Subscript">
    <w:name w:val="Subscript"/>
    <w:rsid w:val="00C07127"/>
    <w:rPr>
      <w:sz w:val="16"/>
      <w:vertAlign w:val="subscript"/>
    </w:rPr>
  </w:style>
  <w:style w:type="character" w:customStyle="1" w:styleId="Superscript">
    <w:name w:val="Superscript"/>
    <w:rsid w:val="00C07127"/>
    <w:rPr>
      <w:sz w:val="16"/>
      <w:vertAlign w:val="superscript"/>
    </w:rPr>
  </w:style>
  <w:style w:type="character" w:customStyle="1" w:styleId="Symbols">
    <w:name w:val="Symbols"/>
    <w:rsid w:val="00C07127"/>
    <w:rPr>
      <w:rFonts w:ascii="Symbol" w:hAnsi="Symbol"/>
    </w:rPr>
  </w:style>
  <w:style w:type="character" w:customStyle="1" w:styleId="MenuOptions">
    <w:name w:val="Menu Options"/>
    <w:rsid w:val="00C07127"/>
    <w:rPr>
      <w:rFonts w:ascii="Arial Narrow" w:hAnsi="Arial Narrow"/>
      <w:smallCaps/>
    </w:rPr>
  </w:style>
  <w:style w:type="character" w:customStyle="1" w:styleId="Buttons">
    <w:name w:val="Buttons"/>
    <w:rsid w:val="00C07127"/>
    <w:rPr>
      <w:b/>
    </w:rPr>
  </w:style>
  <w:style w:type="character" w:customStyle="1" w:styleId="Underlined">
    <w:name w:val="Underlined"/>
    <w:rsid w:val="00C07127"/>
    <w:rPr>
      <w:u w:val="single"/>
    </w:rPr>
  </w:style>
  <w:style w:type="paragraph" w:customStyle="1" w:styleId="TableBodyTextRight">
    <w:name w:val="Table Body Text Right"/>
    <w:basedOn w:val="TableBodyText"/>
    <w:rsid w:val="00C07127"/>
    <w:pPr>
      <w:widowControl w:val="0"/>
      <w:autoSpaceDE w:val="0"/>
      <w:autoSpaceDN w:val="0"/>
      <w:adjustRightInd w:val="0"/>
      <w:jc w:val="right"/>
    </w:pPr>
    <w:rPr>
      <w:rFonts w:cs="Arial"/>
      <w:szCs w:val="18"/>
    </w:rPr>
  </w:style>
  <w:style w:type="paragraph" w:customStyle="1" w:styleId="CopyrightText">
    <w:name w:val="Copyright Text"/>
    <w:basedOn w:val="BodyText"/>
    <w:rsid w:val="00C07127"/>
    <w:rPr>
      <w:sz w:val="18"/>
    </w:rPr>
  </w:style>
  <w:style w:type="paragraph" w:customStyle="1" w:styleId="BodySmallRight">
    <w:name w:val="Body Small Right"/>
    <w:basedOn w:val="BodyTextRight"/>
    <w:rsid w:val="00C07127"/>
    <w:rPr>
      <w:sz w:val="18"/>
      <w:szCs w:val="18"/>
    </w:rPr>
  </w:style>
  <w:style w:type="paragraph" w:customStyle="1" w:styleId="MarginEdition">
    <w:name w:val="Margin Edition"/>
    <w:basedOn w:val="MarginNote"/>
    <w:rsid w:val="00C07127"/>
    <w:pPr>
      <w:spacing w:before="0" w:after="0"/>
    </w:pPr>
    <w:rPr>
      <w:rFonts w:ascii="Times New Roman" w:hAnsi="Times New Roman"/>
      <w:color w:val="999999"/>
    </w:rPr>
  </w:style>
  <w:style w:type="paragraph" w:customStyle="1" w:styleId="Spacer">
    <w:name w:val="Spacer"/>
    <w:basedOn w:val="Normal"/>
    <w:rsid w:val="00C07127"/>
    <w:rPr>
      <w:sz w:val="2"/>
      <w:szCs w:val="2"/>
    </w:rPr>
  </w:style>
  <w:style w:type="character" w:customStyle="1" w:styleId="Small">
    <w:name w:val="Small"/>
    <w:rsid w:val="00C07127"/>
    <w:rPr>
      <w:sz w:val="16"/>
    </w:rPr>
  </w:style>
  <w:style w:type="paragraph" w:customStyle="1" w:styleId="WideTable">
    <w:name w:val="Wide Table"/>
    <w:basedOn w:val="Normal"/>
    <w:rsid w:val="00C07127"/>
    <w:pPr>
      <w:ind w:left="-1418"/>
    </w:pPr>
    <w:rPr>
      <w:sz w:val="2"/>
      <w:szCs w:val="2"/>
    </w:rPr>
  </w:style>
  <w:style w:type="character" w:styleId="PageNumber">
    <w:name w:val="page number"/>
    <w:rsid w:val="00C07127"/>
  </w:style>
  <w:style w:type="paragraph" w:styleId="Quote">
    <w:name w:val="Quote"/>
    <w:basedOn w:val="Heading1"/>
    <w:link w:val="QuoteChar"/>
    <w:qFormat/>
    <w:rsid w:val="00C07127"/>
    <w:rPr>
      <w:b w:val="0"/>
      <w:sz w:val="72"/>
      <w:szCs w:val="72"/>
      <w:lang w:val="en-NZ"/>
    </w:rPr>
  </w:style>
  <w:style w:type="character" w:customStyle="1" w:styleId="QuoteChar">
    <w:name w:val="Quote Char"/>
    <w:link w:val="Quote"/>
    <w:rsid w:val="00C07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127"/>
    <w:pPr>
      <w:pageBreakBefore/>
    </w:pPr>
  </w:style>
  <w:style w:type="paragraph" w:customStyle="1" w:styleId="Border">
    <w:name w:val="Border"/>
    <w:basedOn w:val="Normal"/>
    <w:qFormat/>
    <w:rsid w:val="00C07127"/>
    <w:pPr>
      <w:pBdr>
        <w:top w:val="single" w:sz="18" w:space="1" w:color="auto"/>
      </w:pBdr>
    </w:pPr>
    <w:rPr>
      <w:rFonts w:ascii="Times New Roman" w:hAnsi="Times New Roman"/>
      <w:color w:val="FFFFFF"/>
      <w:sz w:val="2"/>
    </w:rPr>
  </w:style>
  <w:style w:type="character" w:styleId="IntenseEmphasis">
    <w:name w:val="Intense Emphasis"/>
    <w:uiPriority w:val="21"/>
    <w:qFormat/>
    <w:rsid w:val="00C07127"/>
    <w:rPr>
      <w:b/>
      <w:bCs/>
      <w:i/>
      <w:iCs/>
      <w:color w:val="auto"/>
    </w:rPr>
  </w:style>
  <w:style w:type="paragraph" w:styleId="IntenseQuote">
    <w:name w:val="Intense Quote"/>
    <w:basedOn w:val="Normal"/>
    <w:next w:val="Normal"/>
    <w:link w:val="IntenseQuoteChar"/>
    <w:uiPriority w:val="30"/>
    <w:qFormat/>
    <w:rsid w:val="00C071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07127"/>
    <w:rPr>
      <w:rFonts w:ascii="Courier New" w:eastAsia="Times New Roman" w:hAnsi="Courier New" w:cs="Times New Roman"/>
      <w:b/>
      <w:bCs/>
      <w:i/>
      <w:iCs/>
      <w:szCs w:val="20"/>
      <w:lang w:val="en-US" w:eastAsia="en-US"/>
    </w:rPr>
  </w:style>
  <w:style w:type="character" w:styleId="SubtleReference">
    <w:name w:val="Subtle Reference"/>
    <w:uiPriority w:val="31"/>
    <w:qFormat/>
    <w:rsid w:val="00C07127"/>
    <w:rPr>
      <w:smallCaps/>
      <w:color w:val="auto"/>
      <w:u w:val="single"/>
    </w:rPr>
  </w:style>
  <w:style w:type="character" w:styleId="IntenseReference">
    <w:name w:val="Intense Reference"/>
    <w:uiPriority w:val="32"/>
    <w:qFormat/>
    <w:rsid w:val="00C07127"/>
    <w:rPr>
      <w:b/>
      <w:bCs/>
      <w:smallCaps/>
      <w:color w:val="auto"/>
      <w:spacing w:val="5"/>
      <w:u w:val="single"/>
    </w:rPr>
  </w:style>
  <w:style w:type="paragraph" w:customStyle="1" w:styleId="2ColumnHeading">
    <w:name w:val="2Column Heading"/>
    <w:basedOn w:val="BodyText"/>
    <w:qFormat/>
    <w:rsid w:val="00C07127"/>
    <w:pPr>
      <w:spacing w:after="60"/>
      <w:ind w:left="-2268"/>
    </w:pPr>
    <w:rPr>
      <w:b/>
    </w:rPr>
  </w:style>
  <w:style w:type="paragraph" w:customStyle="1" w:styleId="Heading1TOC">
    <w:name w:val="Heading1 TOC"/>
    <w:basedOn w:val="Normal"/>
    <w:qFormat/>
    <w:rsid w:val="00C07127"/>
    <w:pPr>
      <w:spacing w:before="240" w:after="120"/>
    </w:pPr>
    <w:rPr>
      <w:rFonts w:ascii="Times New Roman" w:hAnsi="Times New Roman"/>
      <w:b/>
      <w:sz w:val="32"/>
    </w:rPr>
  </w:style>
  <w:style w:type="paragraph" w:customStyle="1" w:styleId="Heading2TOC">
    <w:name w:val="Heading2 TOC"/>
    <w:basedOn w:val="Normal"/>
    <w:qFormat/>
    <w:rsid w:val="00C07127"/>
    <w:pPr>
      <w:spacing w:before="240" w:after="60"/>
    </w:pPr>
    <w:rPr>
      <w:rFonts w:ascii="Times New Roman" w:hAnsi="Times New Roman"/>
      <w:b/>
      <w:sz w:val="28"/>
    </w:rPr>
  </w:style>
  <w:style w:type="character" w:customStyle="1" w:styleId="Underline">
    <w:name w:val="Underline"/>
    <w:qFormat/>
    <w:rsid w:val="00C07127"/>
    <w:rPr>
      <w:u w:val="single"/>
    </w:rPr>
  </w:style>
  <w:style w:type="paragraph" w:styleId="BalloonText">
    <w:name w:val="Balloon Text"/>
    <w:basedOn w:val="Normal"/>
    <w:link w:val="BalloonTextChar"/>
    <w:rsid w:val="00C07127"/>
    <w:rPr>
      <w:rFonts w:ascii="Tahoma" w:hAnsi="Tahoma" w:cs="Tahoma"/>
      <w:sz w:val="16"/>
      <w:szCs w:val="16"/>
    </w:rPr>
  </w:style>
  <w:style w:type="character" w:customStyle="1" w:styleId="BalloonTextChar">
    <w:name w:val="Balloon Text Char"/>
    <w:link w:val="BalloonText"/>
    <w:rsid w:val="00C071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71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071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1350</Words>
  <Characters>8661</Characters>
  <Application>Microsoft Office Word</Application>
  <DocSecurity>0</DocSecurity>
  <Lines>327</Lines>
  <Paragraphs>219</Paragraphs>
  <ScaleCrop>false</ScaleCrop>
  <Company>Author-it Software Corporation Ltd.</Company>
  <LinksUpToDate>false</LinksUpToDate>
  <CharactersWithSpaces>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LMTTD4007A Analyse textile design influences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2012-05-26T18:10:00Z</dcterms:created>
  <dcterms:modified xsi:type="dcterms:W3CDTF">2012-05-26T18:10:00Z</dcterms:modified>
</cp:coreProperties>
</file>