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D09" w:rsidP="00910D09">
      <w:pPr>
        <w:pStyle w:val="Title"/>
      </w:pPr>
      <w:r>
        <w:fldChar w:fldCharType="begin"/>
      </w:r>
      <w:r>
        <w:instrText xml:space="preserve"> TITLE   \* MERGEFORMAT </w:instrText>
      </w:r>
      <w:r>
        <w:fldChar w:fldCharType="separate"/>
      </w:r>
      <w:r>
        <w:t>LMTTD4006A Source textile materials and resources</w:t>
      </w:r>
      <w:r>
        <w:fldChar w:fldCharType="end"/>
      </w:r>
    </w:p>
    <w:p w:rsidR="00910D09" w:rsidP="00910D09">
      <w:pPr>
        <w:pStyle w:val="Version"/>
        <w:sectPr w:rsidSect="00003E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3EF4" w:rsidP="00003EF4">
      <w:pPr>
        <w:pStyle w:val="SuperHeading"/>
      </w:pPr>
      <w:r w:rsidRPr="00003EF4">
        <w:t xml:space="preserve">LMTTD4006A Source textile materials and resources </w:t>
      </w:r>
    </w:p>
    <w:p w:rsidR="00000000" w:rsidRPr="00003EF4" w:rsidP="00003EF4">
      <w:pPr>
        <w:pStyle w:val="SuperHeading"/>
      </w:pPr>
    </w:p>
    <w:p w:rsidR="00000000" w:rsidRPr="00003EF4" w:rsidP="00003EF4">
      <w:pPr>
        <w:pStyle w:val="Heading1"/>
      </w:pPr>
      <w:bookmarkStart w:id="1" w:name="O_96099"/>
      <w:bookmarkEnd w:id="1"/>
      <w:r w:rsidRPr="00003EF4">
        <w:t>Modification History</w:t>
      </w:r>
    </w:p>
    <w:p w:rsidR="00000000" w:rsidRPr="00003EF4" w:rsidP="00003EF4">
      <w:pPr>
        <w:pStyle w:val="BodyText"/>
      </w:pPr>
      <w:r w:rsidRPr="00003EF4">
        <w:t>Not applicable.</w:t>
      </w:r>
    </w:p>
    <w:p w:rsidR="00000000" w:rsidRPr="00003EF4" w:rsidP="00003EF4">
      <w:pPr>
        <w:pStyle w:val="AllowPageBreak"/>
      </w:pPr>
    </w:p>
    <w:p w:rsidR="00000000" w:rsidRPr="00003EF4" w:rsidP="00003EF4">
      <w:pPr>
        <w:pStyle w:val="Heading1"/>
      </w:pPr>
      <w:bookmarkStart w:id="2" w:name="O_96100"/>
      <w:bookmarkEnd w:id="2"/>
      <w:r w:rsidRPr="00003EF4">
        <w:t>Unit Descriptor</w:t>
      </w:r>
    </w:p>
    <w:tbl>
      <w:tblPr>
        <w:tblW w:w="0" w:type="auto"/>
        <w:tblLayout w:type="fixed"/>
        <w:tblCellMar>
          <w:left w:w="62" w:type="dxa"/>
          <w:right w:w="62" w:type="dxa"/>
        </w:tblCellMar>
        <w:tblLook w:val="0000"/>
      </w:tblPr>
      <w:tblGrid>
        <w:gridCol w:w="2219"/>
        <w:gridCol w:w="6912"/>
      </w:tblGrid>
      <w:tr w:rsidTr="00910D09">
        <w:tblPrEx>
          <w:tblW w:w="0" w:type="auto"/>
          <w:tblLayout w:type="fixed"/>
          <w:tblCellMar>
            <w:left w:w="62" w:type="dxa"/>
            <w:right w:w="62" w:type="dxa"/>
          </w:tblCellMar>
          <w:tblLook w:val="0000"/>
        </w:tblPrEx>
        <w:trPr>
          <w:tblHeader/>
        </w:trPr>
        <w:tc>
          <w:tcPr>
            <w:tcW w:w="2219"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rPr>
                <w:rStyle w:val="SpecialBold"/>
              </w:rPr>
              <w:t>Unit descriptor</w:t>
            </w:r>
          </w:p>
        </w:tc>
        <w:tc>
          <w:tcPr>
            <w:tcW w:w="6912" w:type="dxa"/>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t>This unit covers the skills and knowledge to source materials and resources that are required for prod</w:t>
            </w:r>
            <w:r w:rsidRPr="00003EF4">
              <w:t>uction of textiles.</w:t>
            </w:r>
          </w:p>
        </w:tc>
      </w:tr>
    </w:tbl>
    <w:p w:rsidR="00000000" w:rsidRPr="00003EF4" w:rsidP="00003EF4">
      <w:pPr>
        <w:pStyle w:val="BodyText"/>
      </w:pPr>
    </w:p>
    <w:p w:rsidR="00000000" w:rsidRPr="00003EF4" w:rsidP="00003EF4">
      <w:pPr>
        <w:pStyle w:val="AllowPageBreak"/>
      </w:pPr>
    </w:p>
    <w:p w:rsidR="00000000" w:rsidRPr="00003EF4" w:rsidP="00003EF4">
      <w:pPr>
        <w:pStyle w:val="Heading1"/>
      </w:pPr>
      <w:bookmarkStart w:id="3" w:name="O_96101"/>
      <w:bookmarkEnd w:id="3"/>
      <w:r w:rsidRPr="00003EF4">
        <w:t>Application of the Unit</w:t>
      </w:r>
    </w:p>
    <w:tbl>
      <w:tblPr>
        <w:tblW w:w="0" w:type="auto"/>
        <w:tblLayout w:type="fixed"/>
        <w:tblCellMar>
          <w:left w:w="62" w:type="dxa"/>
          <w:right w:w="62" w:type="dxa"/>
        </w:tblCellMar>
        <w:tblLook w:val="0000"/>
      </w:tblPr>
      <w:tblGrid>
        <w:gridCol w:w="2219"/>
        <w:gridCol w:w="6912"/>
      </w:tblGrid>
      <w:tr w:rsidTr="00910D09">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rPr>
                <w:rStyle w:val="SpecialBold"/>
              </w:rPr>
              <w:t>Application of the Unit</w:t>
            </w:r>
            <w:r w:rsidRPr="00003EF4">
              <w:t xml:space="preserve"> </w:t>
            </w:r>
          </w:p>
        </w:tc>
        <w:tc>
          <w:tcPr>
            <w:tcW w:w="6912" w:type="dxa"/>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t xml:space="preserve">The unit applies to materials and resources used to produce textiles and includes skills and knowledge required to locate and compare materials </w:t>
            </w:r>
            <w:r w:rsidRPr="00003EF4">
              <w:t>and resources needed for production.</w:t>
            </w:r>
          </w:p>
          <w:p w:rsidR="00000000" w:rsidRPr="00003EF4" w:rsidP="00003EF4">
            <w:pPr>
              <w:pStyle w:val="BodyText"/>
            </w:pPr>
            <w:r w:rsidRPr="00003EF4">
              <w:t>Work may be conducted in small to large scale enterprises and may involve individual and team-related activities.</w:t>
            </w:r>
          </w:p>
          <w:p w:rsidR="00000000" w:rsidRPr="00003EF4" w:rsidP="00003EF4">
            <w:pPr>
              <w:pStyle w:val="BodyText"/>
            </w:pPr>
            <w:r w:rsidRPr="00003EF4">
              <w:t>The application of this unit is according to OHS practices of the enterprise and workplace practices, whi</w:t>
            </w:r>
            <w:r w:rsidRPr="00003EF4">
              <w:t>ch may include:</w:t>
            </w:r>
          </w:p>
          <w:p w:rsidR="00000000" w:rsidRPr="00003EF4" w:rsidP="00003EF4">
            <w:pPr>
              <w:pStyle w:val="ListBullet"/>
            </w:pPr>
            <w:r w:rsidRPr="00003EF4">
              <w:t>requirements prescribed by legislation, awards agreements and conditions of employment</w:t>
            </w:r>
          </w:p>
          <w:p w:rsidR="00000000" w:rsidRPr="00003EF4" w:rsidP="00003EF4">
            <w:pPr>
              <w:pStyle w:val="ListBullet"/>
            </w:pPr>
            <w:r w:rsidRPr="00003EF4">
              <w:t>standard operating procedures</w:t>
            </w:r>
          </w:p>
          <w:p w:rsidR="00000000" w:rsidRPr="00003EF4" w:rsidP="00003EF4">
            <w:pPr>
              <w:pStyle w:val="ListBullet"/>
            </w:pPr>
            <w:r w:rsidRPr="00003EF4">
              <w:t>work instructions</w:t>
            </w:r>
          </w:p>
          <w:p w:rsidR="00000000" w:rsidRPr="00003EF4" w:rsidP="00003EF4">
            <w:pPr>
              <w:pStyle w:val="ListBullet"/>
            </w:pPr>
            <w:r w:rsidRPr="00003EF4">
              <w:t>oral, written and visual communication</w:t>
            </w:r>
          </w:p>
          <w:p w:rsidR="00000000" w:rsidRPr="00003EF4" w:rsidP="00003EF4">
            <w:pPr>
              <w:pStyle w:val="ListBullet"/>
            </w:pPr>
            <w:r w:rsidRPr="00003EF4">
              <w:t>quality practices, including responsibility for maintenance of ow</w:t>
            </w:r>
            <w:r w:rsidRPr="00003EF4">
              <w:t>n work quality and contribution to quality improvement of team or section output</w:t>
            </w:r>
          </w:p>
          <w:p w:rsidR="00000000" w:rsidRPr="00003EF4" w:rsidP="00003EF4">
            <w:pPr>
              <w:pStyle w:val="ListBullet"/>
            </w:pPr>
            <w:r w:rsidRPr="00003EF4">
              <w:t>housekeeping</w:t>
            </w:r>
          </w:p>
          <w:p w:rsidR="00000000" w:rsidRPr="00003EF4" w:rsidP="00003EF4">
            <w:pPr>
              <w:pStyle w:val="ListBullet"/>
            </w:pPr>
            <w:r w:rsidRPr="00003EF4">
              <w:t>tasks related to environmental protection, waste disposal, pollution control, and recycling</w:t>
            </w:r>
          </w:p>
          <w:p w:rsidR="00000000" w:rsidRPr="00003EF4" w:rsidP="00003EF4">
            <w:pPr>
              <w:pStyle w:val="BodyText"/>
            </w:pPr>
            <w:r w:rsidRPr="00003EF4">
              <w:t>This unit requires the application of communications skills associated with interpreting supply information and product specifications, and skills associated with planning and organising textile materials and resources required for production.  This unit a</w:t>
            </w:r>
            <w:r w:rsidRPr="00003EF4">
              <w:t>lso requires an ability to check the quality of orders and identify and address problems relating to supply.  Initiative and enterprise and problem solving will be used to source, assess and shortlist textile suppliers.</w:t>
            </w:r>
          </w:p>
        </w:tc>
      </w:tr>
    </w:tbl>
    <w:p w:rsidR="00000000" w:rsidRPr="00003EF4" w:rsidP="00003EF4">
      <w:pPr>
        <w:pStyle w:val="BodyText"/>
      </w:pPr>
    </w:p>
    <w:p w:rsidR="00000000" w:rsidRPr="00003EF4" w:rsidP="00003EF4">
      <w:pPr>
        <w:pStyle w:val="AllowPageBreak"/>
      </w:pPr>
    </w:p>
    <w:p w:rsidR="00000000" w:rsidRPr="00003EF4" w:rsidP="00003EF4">
      <w:pPr>
        <w:pStyle w:val="Heading1"/>
      </w:pPr>
      <w:bookmarkStart w:id="4" w:name="O_96102"/>
      <w:bookmarkEnd w:id="4"/>
      <w:r w:rsidRPr="00003EF4">
        <w:t>Licensing/Regulator</w:t>
      </w:r>
      <w:r w:rsidRPr="00003EF4">
        <w:t>y Information</w:t>
      </w:r>
    </w:p>
    <w:p w:rsidR="00000000" w:rsidRPr="00003EF4" w:rsidP="00003EF4">
      <w:pPr>
        <w:pStyle w:val="BodyText"/>
      </w:pPr>
      <w:r w:rsidRPr="00003EF4">
        <w:t>Not applicable.</w:t>
      </w:r>
    </w:p>
    <w:p w:rsidR="00000000" w:rsidRPr="00003EF4" w:rsidP="00003EF4">
      <w:pPr>
        <w:pStyle w:val="AllowPageBreak"/>
      </w:pPr>
    </w:p>
    <w:p w:rsidR="00000000" w:rsidRPr="00003EF4" w:rsidP="00003EF4">
      <w:pPr>
        <w:pStyle w:val="Heading1"/>
      </w:pPr>
      <w:bookmarkStart w:id="5" w:name="O_96104"/>
      <w:bookmarkEnd w:id="5"/>
      <w:r w:rsidRPr="00003EF4">
        <w:t>Pre-Requisites</w:t>
      </w:r>
    </w:p>
    <w:tbl>
      <w:tblPr>
        <w:tblW w:w="0" w:type="auto"/>
        <w:tblLayout w:type="fixed"/>
        <w:tblCellMar>
          <w:left w:w="62" w:type="dxa"/>
          <w:right w:w="62" w:type="dxa"/>
        </w:tblCellMar>
        <w:tblLook w:val="0000"/>
      </w:tblPr>
      <w:tblGrid>
        <w:gridCol w:w="2219"/>
        <w:gridCol w:w="6912"/>
      </w:tblGrid>
      <w:tr w:rsidTr="00910D09">
        <w:tblPrEx>
          <w:tblW w:w="0" w:type="auto"/>
          <w:tblLayout w:type="fixed"/>
          <w:tblCellMar>
            <w:left w:w="62" w:type="dxa"/>
            <w:right w:w="62" w:type="dxa"/>
          </w:tblCellMar>
          <w:tblLook w:val="0000"/>
        </w:tblPrEx>
        <w:trPr>
          <w:tblHeader/>
        </w:trPr>
        <w:tc>
          <w:tcPr>
            <w:tcW w:w="2219"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rPr>
                <w:rStyle w:val="SpecialBold"/>
              </w:rPr>
              <w:t>Prerequisites</w:t>
            </w:r>
          </w:p>
        </w:tc>
        <w:tc>
          <w:tcPr>
            <w:tcW w:w="6912" w:type="dxa"/>
            <w:tcBorders>
              <w:top w:val="nil"/>
              <w:left w:val="nil"/>
              <w:bottom w:val="nil"/>
              <w:right w:val="nil"/>
            </w:tcBorders>
            <w:tcMar>
              <w:top w:w="0" w:type="dxa"/>
              <w:left w:w="62" w:type="dxa"/>
              <w:bottom w:w="0" w:type="dxa"/>
              <w:right w:w="62" w:type="dxa"/>
            </w:tcMar>
          </w:tcPr>
          <w:p w:rsidR="00000000" w:rsidRPr="00003EF4" w:rsidP="00003EF4">
            <w:pPr>
              <w:pStyle w:val="BodyText"/>
            </w:pPr>
          </w:p>
        </w:tc>
      </w:tr>
    </w:tbl>
    <w:p w:rsidR="00000000" w:rsidRPr="00003EF4" w:rsidP="00003EF4">
      <w:pPr>
        <w:pStyle w:val="BodyText"/>
      </w:pPr>
    </w:p>
    <w:p w:rsidR="00000000" w:rsidRPr="00003EF4" w:rsidP="00003EF4">
      <w:pPr>
        <w:pStyle w:val="AllowPageBreak"/>
      </w:pPr>
    </w:p>
    <w:p w:rsidR="00000000" w:rsidRPr="00003EF4" w:rsidP="00003EF4">
      <w:pPr>
        <w:pStyle w:val="Heading1"/>
      </w:pPr>
      <w:bookmarkStart w:id="6" w:name="O_96103"/>
      <w:bookmarkEnd w:id="6"/>
      <w:r w:rsidRPr="00003EF4">
        <w:t>Employability Skills Information</w:t>
      </w:r>
    </w:p>
    <w:tbl>
      <w:tblPr>
        <w:tblW w:w="0" w:type="auto"/>
        <w:tblLayout w:type="fixed"/>
        <w:tblCellMar>
          <w:left w:w="62" w:type="dxa"/>
          <w:right w:w="62" w:type="dxa"/>
        </w:tblCellMar>
        <w:tblLook w:val="0000"/>
      </w:tblPr>
      <w:tblGrid>
        <w:gridCol w:w="2219"/>
        <w:gridCol w:w="6912"/>
      </w:tblGrid>
      <w:tr w:rsidTr="00910D09">
        <w:tblPrEx>
          <w:tblW w:w="0" w:type="auto"/>
          <w:tblLayout w:type="fixed"/>
          <w:tblCellMar>
            <w:left w:w="62" w:type="dxa"/>
            <w:right w:w="62" w:type="dxa"/>
          </w:tblCellMar>
          <w:tblLook w:val="0000"/>
        </w:tblPrEx>
        <w:trPr>
          <w:tblHeader/>
        </w:trPr>
        <w:tc>
          <w:tcPr>
            <w:tcW w:w="2219"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rPr>
                <w:rStyle w:val="SpecialBold"/>
              </w:rPr>
              <w:t>Employability Skills</w:t>
            </w:r>
          </w:p>
        </w:tc>
        <w:tc>
          <w:tcPr>
            <w:tcW w:w="6912" w:type="dxa"/>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t>This unit contains employability skills.</w:t>
            </w:r>
          </w:p>
        </w:tc>
      </w:tr>
    </w:tbl>
    <w:p w:rsidR="00000000" w:rsidRPr="00003EF4" w:rsidP="00003EF4">
      <w:pPr>
        <w:pStyle w:val="BodyText"/>
      </w:pPr>
    </w:p>
    <w:p w:rsidR="00000000" w:rsidRPr="00003EF4" w:rsidP="00003EF4">
      <w:pPr>
        <w:pStyle w:val="AllowPageBreak"/>
      </w:pPr>
    </w:p>
    <w:p w:rsidR="00000000" w:rsidRPr="00003EF4" w:rsidP="00003EF4">
      <w:pPr>
        <w:pStyle w:val="Heading1"/>
      </w:pPr>
      <w:bookmarkStart w:id="7" w:name="O_96105"/>
      <w:bookmarkEnd w:id="7"/>
      <w:r w:rsidRPr="00003EF4">
        <w:t>Elements and Performance Criteria Pre-Content</w:t>
      </w:r>
    </w:p>
    <w:p w:rsidR="00000000" w:rsidRPr="00003EF4" w:rsidP="00003EF4">
      <w:pPr>
        <w:pStyle w:val="BodyText"/>
      </w:pPr>
      <w:r w:rsidRPr="00003EF4">
        <w:t>Not applicable.</w:t>
      </w:r>
    </w:p>
    <w:p w:rsidR="00000000" w:rsidRPr="00003EF4" w:rsidP="00003EF4">
      <w:pPr>
        <w:pStyle w:val="AllowPageBreak"/>
      </w:pPr>
    </w:p>
    <w:p w:rsidR="00000000" w:rsidRPr="00003EF4" w:rsidP="00003EF4">
      <w:pPr>
        <w:pStyle w:val="Heading1"/>
      </w:pPr>
      <w:bookmarkStart w:id="8" w:name="O_96106"/>
      <w:bookmarkEnd w:id="8"/>
      <w:r w:rsidRPr="00003EF4">
        <w:t>Elements and Performance Criteria</w:t>
      </w:r>
    </w:p>
    <w:tbl>
      <w:tblPr>
        <w:tblW w:w="0" w:type="auto"/>
        <w:tblLayout w:type="fixed"/>
        <w:tblCellMar>
          <w:left w:w="62" w:type="dxa"/>
          <w:right w:w="62" w:type="dxa"/>
        </w:tblCellMar>
        <w:tblLook w:val="0000"/>
      </w:tblPr>
      <w:tblGrid>
        <w:gridCol w:w="2219"/>
        <w:gridCol w:w="6912"/>
      </w:tblGrid>
      <w:tr w:rsidTr="00910D09">
        <w:tblPrEx>
          <w:tblW w:w="0" w:type="auto"/>
          <w:tblLayout w:type="fixed"/>
          <w:tblCellMar>
            <w:left w:w="62" w:type="dxa"/>
            <w:right w:w="62" w:type="dxa"/>
          </w:tblCellMar>
          <w:tblLook w:val="0000"/>
        </w:tblPrEx>
        <w:trPr>
          <w:tblHeader/>
        </w:trPr>
        <w:tc>
          <w:tcPr>
            <w:tcW w:w="2219" w:type="dxa"/>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rPr>
                <w:rStyle w:val="SpecialBold"/>
              </w:rPr>
              <w:t>ELEMENT</w:t>
            </w:r>
          </w:p>
        </w:tc>
        <w:tc>
          <w:tcPr>
            <w:tcW w:w="6912"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rPr>
                <w:rStyle w:val="SpecialBold"/>
              </w:rPr>
              <w:t>PERFORMANCE CRITERIA</w:t>
            </w:r>
          </w:p>
        </w:tc>
      </w:tr>
      <w:tr w:rsidTr="00910D09">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003EF4">
            <w:pPr>
              <w:pStyle w:val="List"/>
              <w:rPr>
                <w:lang w:val="en-NZ"/>
              </w:rPr>
            </w:pPr>
            <w:r w:rsidRPr="00003EF4">
              <w:t>1</w:t>
            </w:r>
            <w:r w:rsidRPr="00003EF4">
              <w:tab/>
              <w:t xml:space="preserve">Identify and locate required textile resources  </w:t>
            </w:r>
          </w:p>
        </w:tc>
        <w:tc>
          <w:tcPr>
            <w:tcW w:w="6912" w:type="dxa"/>
            <w:tcBorders>
              <w:top w:val="nil"/>
              <w:left w:val="nil"/>
              <w:bottom w:val="nil"/>
              <w:right w:val="nil"/>
            </w:tcBorders>
            <w:tcMar>
              <w:top w:w="0" w:type="dxa"/>
              <w:left w:w="62" w:type="dxa"/>
              <w:bottom w:w="0" w:type="dxa"/>
              <w:right w:w="62" w:type="dxa"/>
            </w:tcMar>
          </w:tcPr>
          <w:p w:rsidR="00000000" w:rsidRPr="00003EF4" w:rsidP="00003EF4">
            <w:pPr>
              <w:pStyle w:val="List"/>
            </w:pPr>
            <w:r w:rsidRPr="00003EF4">
              <w:t>1.1</w:t>
            </w:r>
            <w:r w:rsidRPr="00003EF4">
              <w:tab/>
            </w:r>
            <w:r w:rsidRPr="00003EF4">
              <w:rPr>
                <w:rStyle w:val="BoldandItalics"/>
              </w:rPr>
              <w:t>Materials</w:t>
            </w:r>
            <w:r w:rsidRPr="00003EF4">
              <w:t xml:space="preserve"> required for production of textile products are identified from production specifications </w:t>
            </w:r>
          </w:p>
          <w:p w:rsidR="00000000" w:rsidRPr="00003EF4" w:rsidP="00003EF4">
            <w:pPr>
              <w:pStyle w:val="List"/>
            </w:pPr>
            <w:r w:rsidRPr="00003EF4">
              <w:t>1.2</w:t>
            </w:r>
            <w:r w:rsidRPr="00003EF4">
              <w:tab/>
            </w:r>
            <w:r w:rsidRPr="00003EF4">
              <w:rPr>
                <w:rStyle w:val="BoldandItalics"/>
              </w:rPr>
              <w:t>E</w:t>
            </w:r>
            <w:r w:rsidRPr="00003EF4">
              <w:rPr>
                <w:rStyle w:val="BoldandItalics"/>
              </w:rPr>
              <w:t>xpertise</w:t>
            </w:r>
            <w:r w:rsidRPr="00003EF4">
              <w:t xml:space="preserve"> required for production is identified and in-house availability of skills assessed.</w:t>
            </w:r>
          </w:p>
          <w:p w:rsidR="00000000" w:rsidRPr="00003EF4" w:rsidP="00003EF4">
            <w:pPr>
              <w:pStyle w:val="List"/>
            </w:pPr>
            <w:r w:rsidRPr="00003EF4">
              <w:t>1.3</w:t>
            </w:r>
            <w:r w:rsidRPr="00003EF4">
              <w:tab/>
            </w:r>
            <w:r w:rsidRPr="00003EF4">
              <w:rPr>
                <w:rStyle w:val="BoldandItalics"/>
              </w:rPr>
              <w:t>Supply criteria</w:t>
            </w:r>
            <w:r w:rsidRPr="00003EF4">
              <w:t xml:space="preserve"> in order to meet production requirements are determined</w:t>
            </w:r>
          </w:p>
          <w:p w:rsidR="00000000" w:rsidRPr="00003EF4" w:rsidP="00003EF4">
            <w:pPr>
              <w:pStyle w:val="List"/>
            </w:pPr>
            <w:r w:rsidRPr="00003EF4">
              <w:t>1.4</w:t>
            </w:r>
            <w:r w:rsidRPr="00003EF4">
              <w:tab/>
              <w:t xml:space="preserve">Textile </w:t>
            </w:r>
            <w:r w:rsidRPr="00003EF4">
              <w:rPr>
                <w:rStyle w:val="BoldandItalics"/>
              </w:rPr>
              <w:t>suppliers</w:t>
            </w:r>
            <w:r w:rsidRPr="00003EF4">
              <w:t xml:space="preserve"> in Australia and overseas are identified and </w:t>
            </w:r>
            <w:r w:rsidRPr="00003EF4">
              <w:rPr>
                <w:rStyle w:val="BoldandItalics"/>
              </w:rPr>
              <w:t>researched</w:t>
            </w:r>
            <w:r w:rsidRPr="00003EF4">
              <w:t>.</w:t>
            </w:r>
          </w:p>
          <w:p w:rsidR="00000000" w:rsidRPr="00003EF4" w:rsidP="00003EF4">
            <w:pPr>
              <w:pStyle w:val="List"/>
            </w:pPr>
            <w:r w:rsidRPr="00003EF4">
              <w:t>1.5</w:t>
            </w:r>
            <w:r w:rsidRPr="00003EF4">
              <w:tab/>
            </w:r>
            <w:r w:rsidRPr="00003EF4">
              <w:t>Range of textile services provided by suppliers are identified and compared with supply criteria and production specifications</w:t>
            </w:r>
          </w:p>
          <w:p w:rsidR="00000000" w:rsidP="00003EF4">
            <w:pPr>
              <w:pStyle w:val="List"/>
              <w:rPr>
                <w:lang w:val="en-NZ"/>
              </w:rPr>
            </w:pPr>
            <w:r w:rsidRPr="00003EF4">
              <w:t>1.6</w:t>
            </w:r>
            <w:r w:rsidRPr="00003EF4">
              <w:tab/>
              <w:t xml:space="preserve">A shortlist of preferred suppliers that meet criteria is developed and details documented </w:t>
            </w:r>
          </w:p>
        </w:tc>
      </w:tr>
      <w:tr w:rsidTr="00910D09">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003EF4">
            <w:pPr>
              <w:pStyle w:val="List"/>
              <w:rPr>
                <w:lang w:val="en-NZ"/>
              </w:rPr>
            </w:pPr>
            <w:r w:rsidRPr="00003EF4">
              <w:t>2</w:t>
            </w:r>
            <w:r w:rsidRPr="00003EF4">
              <w:tab/>
              <w:t>Analyse order and supply condit</w:t>
            </w:r>
            <w:r w:rsidRPr="00003EF4">
              <w:t>ions</w:t>
            </w:r>
          </w:p>
        </w:tc>
        <w:tc>
          <w:tcPr>
            <w:tcW w:w="6912" w:type="dxa"/>
            <w:tcBorders>
              <w:top w:val="nil"/>
              <w:left w:val="nil"/>
              <w:bottom w:val="nil"/>
              <w:right w:val="nil"/>
            </w:tcBorders>
            <w:tcMar>
              <w:top w:w="0" w:type="dxa"/>
              <w:left w:w="62" w:type="dxa"/>
              <w:bottom w:w="0" w:type="dxa"/>
              <w:right w:w="62" w:type="dxa"/>
            </w:tcMar>
          </w:tcPr>
          <w:p w:rsidR="00000000" w:rsidRPr="00003EF4" w:rsidP="00003EF4">
            <w:pPr>
              <w:pStyle w:val="List"/>
            </w:pPr>
            <w:r w:rsidRPr="00003EF4">
              <w:t>2.1</w:t>
            </w:r>
            <w:r w:rsidRPr="00003EF4">
              <w:tab/>
              <w:t>Minimum order requirements for suppliers are identified.</w:t>
            </w:r>
          </w:p>
          <w:p w:rsidR="00000000" w:rsidRPr="00003EF4" w:rsidP="00003EF4">
            <w:pPr>
              <w:pStyle w:val="List"/>
            </w:pPr>
            <w:r w:rsidRPr="00003EF4">
              <w:t>2.2</w:t>
            </w:r>
            <w:r w:rsidRPr="00003EF4">
              <w:tab/>
              <w:t>Lead times required for different suppliers are identified and compared.</w:t>
            </w:r>
          </w:p>
          <w:p w:rsidR="00000000" w:rsidRPr="00003EF4" w:rsidP="00003EF4">
            <w:pPr>
              <w:pStyle w:val="List"/>
            </w:pPr>
            <w:r w:rsidRPr="00003EF4">
              <w:t>2.3</w:t>
            </w:r>
            <w:r w:rsidRPr="00003EF4">
              <w:tab/>
              <w:t>Capacity of suppliers to meet order and delivery requirements are investigated and compared.</w:t>
            </w:r>
          </w:p>
          <w:p w:rsidR="00000000" w:rsidRPr="00003EF4" w:rsidP="00003EF4">
            <w:pPr>
              <w:pStyle w:val="List"/>
            </w:pPr>
            <w:r w:rsidRPr="00003EF4">
              <w:t xml:space="preserve">2.4 </w:t>
            </w:r>
            <w:r w:rsidRPr="00003EF4">
              <w:tab/>
              <w:t>Shipping an</w:t>
            </w:r>
            <w:r w:rsidRPr="00003EF4">
              <w:t>d freight options are identified and compared.</w:t>
            </w:r>
          </w:p>
          <w:p w:rsidR="00000000" w:rsidRPr="00003EF4" w:rsidP="00003EF4">
            <w:pPr>
              <w:pStyle w:val="List"/>
            </w:pPr>
            <w:r w:rsidRPr="00003EF4">
              <w:t>2.5</w:t>
            </w:r>
            <w:r w:rsidRPr="00003EF4">
              <w:tab/>
              <w:t>Supplier business conditions are documented to allow for future reference.</w:t>
            </w:r>
          </w:p>
          <w:p w:rsidR="00000000" w:rsidP="00003EF4">
            <w:pPr>
              <w:pStyle w:val="List"/>
              <w:rPr>
                <w:lang w:val="en-NZ"/>
              </w:rPr>
            </w:pPr>
            <w:r w:rsidRPr="00003EF4">
              <w:t>2.6</w:t>
            </w:r>
            <w:r w:rsidRPr="00003EF4">
              <w:tab/>
              <w:t>Communication channels for supplier are confirmed and established for business operation.</w:t>
            </w:r>
          </w:p>
        </w:tc>
      </w:tr>
      <w:tr w:rsidTr="00910D09">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003EF4">
            <w:pPr>
              <w:pStyle w:val="List"/>
              <w:rPr>
                <w:lang w:val="en-NZ"/>
              </w:rPr>
            </w:pPr>
            <w:r w:rsidRPr="00003EF4">
              <w:t>3</w:t>
            </w:r>
            <w:r w:rsidRPr="00003EF4">
              <w:tab/>
              <w:t xml:space="preserve">Compare supply costs </w:t>
            </w:r>
          </w:p>
        </w:tc>
        <w:tc>
          <w:tcPr>
            <w:tcW w:w="6912" w:type="dxa"/>
            <w:tcBorders>
              <w:top w:val="nil"/>
              <w:left w:val="nil"/>
              <w:bottom w:val="nil"/>
              <w:right w:val="nil"/>
            </w:tcBorders>
            <w:tcMar>
              <w:top w:w="0" w:type="dxa"/>
              <w:left w:w="62" w:type="dxa"/>
              <w:bottom w:w="0" w:type="dxa"/>
              <w:right w:w="62" w:type="dxa"/>
            </w:tcMar>
          </w:tcPr>
          <w:p w:rsidR="00000000" w:rsidRPr="00003EF4" w:rsidP="00003EF4">
            <w:pPr>
              <w:pStyle w:val="List"/>
            </w:pPr>
            <w:r w:rsidRPr="00003EF4">
              <w:t>3.1</w:t>
            </w:r>
            <w:r w:rsidRPr="00003EF4">
              <w:tab/>
              <w:t>Capacit</w:t>
            </w:r>
            <w:r w:rsidRPr="00003EF4">
              <w:t xml:space="preserve">y of suppliers to meet price and quality requirements are analysed and compared </w:t>
            </w:r>
          </w:p>
          <w:p w:rsidR="00000000" w:rsidRPr="00003EF4" w:rsidP="00003EF4">
            <w:pPr>
              <w:pStyle w:val="List"/>
            </w:pPr>
            <w:r w:rsidRPr="00003EF4">
              <w:t>3.2</w:t>
            </w:r>
            <w:r w:rsidRPr="00003EF4">
              <w:tab/>
              <w:t xml:space="preserve">Costs, including </w:t>
            </w:r>
            <w:r w:rsidRPr="00003EF4">
              <w:rPr>
                <w:rStyle w:val="BoldandItalics"/>
              </w:rPr>
              <w:t>hidden costs</w:t>
            </w:r>
            <w:r w:rsidRPr="00003EF4">
              <w:t xml:space="preserve"> of purchases are identified.</w:t>
            </w:r>
          </w:p>
          <w:p w:rsidR="00000000" w:rsidRPr="00003EF4" w:rsidP="00003EF4">
            <w:pPr>
              <w:pStyle w:val="List"/>
            </w:pPr>
            <w:r w:rsidRPr="00003EF4">
              <w:t>3.3</w:t>
            </w:r>
            <w:r w:rsidRPr="00003EF4">
              <w:tab/>
              <w:t xml:space="preserve">Costs of purchasing direct from overseas suppliers, contractors or manufacturers are compared to purchasing </w:t>
            </w:r>
            <w:r w:rsidRPr="00003EF4">
              <w:t xml:space="preserve">from local suppliers. </w:t>
            </w:r>
          </w:p>
          <w:p w:rsidR="00000000" w:rsidP="00003EF4">
            <w:pPr>
              <w:pStyle w:val="List"/>
              <w:rPr>
                <w:lang w:val="en-NZ"/>
              </w:rPr>
            </w:pPr>
            <w:r w:rsidRPr="00003EF4">
              <w:t>3.4</w:t>
            </w:r>
            <w:r w:rsidRPr="00003EF4">
              <w:tab/>
              <w:t>Payment options offered by suppliers are identified and compared.</w:t>
            </w:r>
          </w:p>
        </w:tc>
      </w:tr>
      <w:tr w:rsidTr="00910D09">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003EF4">
            <w:pPr>
              <w:pStyle w:val="List"/>
              <w:rPr>
                <w:lang w:val="en-NZ"/>
              </w:rPr>
            </w:pPr>
            <w:r w:rsidRPr="00003EF4">
              <w:t>4</w:t>
            </w:r>
            <w:r w:rsidRPr="00003EF4">
              <w:tab/>
              <w:t>Order and receive textile materials and resources</w:t>
            </w:r>
          </w:p>
        </w:tc>
        <w:tc>
          <w:tcPr>
            <w:tcW w:w="6912" w:type="dxa"/>
            <w:tcBorders>
              <w:top w:val="nil"/>
              <w:left w:val="nil"/>
              <w:bottom w:val="nil"/>
              <w:right w:val="nil"/>
            </w:tcBorders>
            <w:tcMar>
              <w:top w:w="0" w:type="dxa"/>
              <w:left w:w="62" w:type="dxa"/>
              <w:bottom w:w="0" w:type="dxa"/>
              <w:right w:w="62" w:type="dxa"/>
            </w:tcMar>
          </w:tcPr>
          <w:p w:rsidR="00000000" w:rsidRPr="00003EF4" w:rsidP="00003EF4">
            <w:pPr>
              <w:pStyle w:val="List"/>
            </w:pPr>
            <w:r w:rsidRPr="00003EF4">
              <w:t>4.1</w:t>
            </w:r>
            <w:r w:rsidRPr="00003EF4">
              <w:tab/>
              <w:t>Suppliers are selected for supply of materials and resources based on their ability to meet required speci</w:t>
            </w:r>
            <w:r w:rsidRPr="00003EF4">
              <w:t>fications and competitiveness.</w:t>
            </w:r>
          </w:p>
          <w:p w:rsidR="00000000" w:rsidRPr="00003EF4" w:rsidP="00003EF4">
            <w:pPr>
              <w:pStyle w:val="List"/>
            </w:pPr>
            <w:r w:rsidRPr="00003EF4">
              <w:t>4.2</w:t>
            </w:r>
            <w:r w:rsidRPr="00003EF4">
              <w:tab/>
              <w:t xml:space="preserve">Orders are completed and placed with suppliers according to own and supplier business requirements </w:t>
            </w:r>
          </w:p>
          <w:p w:rsidR="00000000" w:rsidRPr="00003EF4" w:rsidP="00003EF4">
            <w:pPr>
              <w:pStyle w:val="List"/>
            </w:pPr>
            <w:r w:rsidRPr="00003EF4">
              <w:t>4.3</w:t>
            </w:r>
            <w:r w:rsidRPr="00003EF4">
              <w:tab/>
              <w:t>Orders are monitored and followed up to ensure that conditions will be met.</w:t>
            </w:r>
          </w:p>
          <w:p w:rsidR="00000000" w:rsidRPr="00003EF4" w:rsidP="00003EF4">
            <w:pPr>
              <w:pStyle w:val="List"/>
            </w:pPr>
            <w:r w:rsidRPr="00003EF4">
              <w:t>4.4</w:t>
            </w:r>
            <w:r w:rsidRPr="00003EF4">
              <w:tab/>
            </w:r>
            <w:r w:rsidRPr="00003EF4">
              <w:t>Orders are received and quality and content checked against documentation.</w:t>
            </w:r>
          </w:p>
          <w:p w:rsidR="00000000" w:rsidRPr="00003EF4" w:rsidP="00003EF4">
            <w:pPr>
              <w:pStyle w:val="List"/>
            </w:pPr>
            <w:r w:rsidRPr="00003EF4">
              <w:t>4.5</w:t>
            </w:r>
            <w:r w:rsidRPr="00003EF4">
              <w:tab/>
              <w:t>Invoice is processed for payment.</w:t>
            </w:r>
          </w:p>
        </w:tc>
      </w:tr>
    </w:tbl>
    <w:p w:rsidR="00000000" w:rsidRPr="00003EF4" w:rsidP="00003EF4">
      <w:pPr>
        <w:pStyle w:val="BodyText"/>
      </w:pPr>
    </w:p>
    <w:p w:rsidR="00000000" w:rsidRPr="00003EF4" w:rsidP="00003EF4">
      <w:pPr>
        <w:pStyle w:val="AllowPageBreak"/>
      </w:pPr>
    </w:p>
    <w:p w:rsidR="00000000" w:rsidRPr="00003EF4" w:rsidP="00003EF4">
      <w:pPr>
        <w:pStyle w:val="Heading1"/>
      </w:pPr>
      <w:bookmarkStart w:id="9" w:name="O_96107"/>
      <w:bookmarkEnd w:id="9"/>
      <w:r w:rsidRPr="00003EF4">
        <w:t>Required Skills and Knowledge</w:t>
      </w:r>
    </w:p>
    <w:tbl>
      <w:tblPr>
        <w:tblW w:w="0" w:type="auto"/>
        <w:tblLayout w:type="fixed"/>
        <w:tblCellMar>
          <w:left w:w="62" w:type="dxa"/>
          <w:right w:w="62" w:type="dxa"/>
        </w:tblCellMar>
        <w:tblLook w:val="0000"/>
      </w:tblPr>
      <w:tblGrid>
        <w:gridCol w:w="9113"/>
        <w:gridCol w:w="18"/>
      </w:tblGrid>
      <w:tr w:rsidTr="00910D09">
        <w:tblPrEx>
          <w:tblW w:w="0" w:type="auto"/>
          <w:tblLayout w:type="fixed"/>
          <w:tblCellMar>
            <w:left w:w="62" w:type="dxa"/>
            <w:right w:w="62" w:type="dxa"/>
          </w:tblCellMar>
          <w:tblLook w:val="0000"/>
        </w:tblPrEx>
        <w:trPr>
          <w:tblHeader/>
        </w:trPr>
        <w:tc>
          <w:tcPr>
            <w:tcW w:w="9131" w:type="dxa"/>
            <w:gridSpan w:val="2"/>
            <w:tcBorders>
              <w:top w:val="nil"/>
              <w:left w:val="nil"/>
              <w:bottom w:val="nil"/>
              <w:right w:val="nil"/>
            </w:tcBorders>
            <w:tcMar>
              <w:top w:w="0" w:type="dxa"/>
              <w:left w:w="62" w:type="dxa"/>
              <w:bottom w:w="0" w:type="dxa"/>
              <w:right w:w="62" w:type="dxa"/>
            </w:tcMar>
          </w:tcPr>
          <w:p w:rsidR="00000000" w:rsidRPr="00003EF4" w:rsidP="00003EF4">
            <w:pPr>
              <w:pStyle w:val="BodyText"/>
              <w:rPr>
                <w:rStyle w:val="SpecialBold"/>
              </w:rPr>
            </w:pPr>
          </w:p>
          <w:p w:rsidR="00000000" w:rsidP="00003EF4">
            <w:pPr>
              <w:pStyle w:val="BodyText"/>
              <w:rPr>
                <w:rFonts w:ascii="Tahoma" w:hAnsi="Tahoma"/>
                <w:lang w:val="en-NZ"/>
              </w:rPr>
            </w:pPr>
            <w:r w:rsidRPr="00003EF4">
              <w:t>This describes the essential skills and knowledge and their level, required for this unit.</w:t>
            </w:r>
          </w:p>
        </w:tc>
      </w:tr>
      <w:tr w:rsidTr="00910D09">
        <w:tblPrEx>
          <w:tblW w:w="0" w:type="auto"/>
          <w:tblLayout w:type="fixed"/>
          <w:tblCellMar>
            <w:left w:w="62" w:type="dxa"/>
            <w:right w:w="62" w:type="dxa"/>
          </w:tblCellMar>
          <w:tblLook w:val="0000"/>
        </w:tblPrEx>
        <w:trPr>
          <w:gridAfter w:val="1"/>
          <w:wAfter w:w="18" w:type="dxa"/>
        </w:trPr>
        <w:tc>
          <w:tcPr>
            <w:tcW w:w="9113" w:type="dxa"/>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t>Dem</w:t>
            </w:r>
            <w:r w:rsidRPr="00003EF4">
              <w:t>onstrates knowledge of:</w:t>
            </w:r>
          </w:p>
          <w:p w:rsidR="00000000" w:rsidRPr="00003EF4" w:rsidP="00003EF4">
            <w:pPr>
              <w:pStyle w:val="ListBullet"/>
            </w:pPr>
            <w:r w:rsidRPr="00003EF4">
              <w:t xml:space="preserve">role of shipping and customs agents </w:t>
            </w:r>
          </w:p>
          <w:p w:rsidR="00000000" w:rsidRPr="00003EF4" w:rsidP="00003EF4">
            <w:pPr>
              <w:pStyle w:val="ListBullet"/>
            </w:pPr>
            <w:r w:rsidRPr="00003EF4">
              <w:t>information resources on materials, resources and suppliers</w:t>
            </w:r>
          </w:p>
          <w:p w:rsidR="00000000" w:rsidRPr="00003EF4" w:rsidP="00003EF4">
            <w:pPr>
              <w:pStyle w:val="ListBullet"/>
            </w:pPr>
            <w:r w:rsidRPr="00003EF4">
              <w:t>criteria for making comparisons</w:t>
            </w:r>
          </w:p>
          <w:p w:rsidR="00000000" w:rsidRPr="00003EF4" w:rsidP="00003EF4">
            <w:pPr>
              <w:pStyle w:val="ListBullet"/>
            </w:pPr>
            <w:r w:rsidRPr="00003EF4">
              <w:t>workplace practices and procedures for purchasing and receiving</w:t>
            </w:r>
          </w:p>
          <w:p w:rsidR="00000000" w:rsidRPr="00003EF4" w:rsidP="00003EF4">
            <w:pPr>
              <w:pStyle w:val="ListBullet"/>
            </w:pPr>
            <w:r w:rsidRPr="00003EF4">
              <w:t>OHS practices, including hazard identification and control measures</w:t>
            </w:r>
          </w:p>
          <w:p w:rsidR="00000000" w:rsidRPr="00003EF4" w:rsidP="00003EF4">
            <w:pPr>
              <w:pStyle w:val="ListBullet"/>
            </w:pPr>
            <w:r w:rsidRPr="00003EF4">
              <w:t>quality practices</w:t>
            </w:r>
          </w:p>
          <w:p w:rsidR="00000000" w:rsidRPr="00003EF4" w:rsidP="00003EF4">
            <w:pPr>
              <w:pStyle w:val="ListBullet"/>
            </w:pPr>
            <w:r w:rsidRPr="00003EF4">
              <w:t>workplace practices</w:t>
            </w:r>
          </w:p>
          <w:p w:rsidR="00000000" w:rsidP="00003EF4">
            <w:pPr>
              <w:pStyle w:val="ListBullet"/>
              <w:rPr>
                <w:lang w:val="en-NZ"/>
              </w:rPr>
            </w:pPr>
            <w:r w:rsidRPr="00003EF4">
              <w:t>recording and reporting practices</w:t>
            </w:r>
          </w:p>
        </w:tc>
      </w:tr>
      <w:tr w:rsidTr="00910D09">
        <w:tblPrEx>
          <w:tblW w:w="0" w:type="auto"/>
          <w:tblLayout w:type="fixed"/>
          <w:tblCellMar>
            <w:left w:w="62" w:type="dxa"/>
            <w:right w:w="62" w:type="dxa"/>
          </w:tblCellMar>
          <w:tblLook w:val="0000"/>
        </w:tblPrEx>
        <w:trPr>
          <w:gridAfter w:val="1"/>
          <w:wAfter w:w="18" w:type="dxa"/>
        </w:trPr>
        <w:tc>
          <w:tcPr>
            <w:tcW w:w="9113" w:type="dxa"/>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t>Demonstrates skills to:</w:t>
            </w:r>
          </w:p>
          <w:p w:rsidR="00000000" w:rsidRPr="00003EF4" w:rsidP="00003EF4">
            <w:pPr>
              <w:pStyle w:val="ListBullet"/>
            </w:pPr>
            <w:r w:rsidRPr="00003EF4">
              <w:t>use computer operations for internet access and searches</w:t>
            </w:r>
          </w:p>
          <w:p w:rsidR="00000000" w:rsidRPr="00003EF4" w:rsidP="00003EF4">
            <w:pPr>
              <w:pStyle w:val="ListBullet"/>
            </w:pPr>
            <w:r w:rsidRPr="00003EF4">
              <w:t>analyse performance characteristi</w:t>
            </w:r>
            <w:r w:rsidRPr="00003EF4">
              <w:t>cs</w:t>
            </w:r>
          </w:p>
          <w:p w:rsidR="00000000" w:rsidRPr="00003EF4" w:rsidP="00003EF4">
            <w:pPr>
              <w:pStyle w:val="ListBullet"/>
            </w:pPr>
            <w:r w:rsidRPr="00003EF4">
              <w:t>compare findings</w:t>
            </w:r>
          </w:p>
          <w:p w:rsidR="00000000" w:rsidRPr="00003EF4" w:rsidP="00003EF4">
            <w:pPr>
              <w:pStyle w:val="ListBullet"/>
            </w:pPr>
            <w:r w:rsidRPr="00003EF4">
              <w:t>communicate with suppliers</w:t>
            </w:r>
          </w:p>
          <w:p w:rsidR="00000000" w:rsidRPr="00003EF4" w:rsidP="00003EF4">
            <w:pPr>
              <w:pStyle w:val="ListBullet"/>
            </w:pPr>
            <w:r w:rsidRPr="00003EF4">
              <w:t>document findings and orders</w:t>
            </w:r>
          </w:p>
          <w:p w:rsidR="00000000" w:rsidRPr="00003EF4" w:rsidP="00003EF4">
            <w:pPr>
              <w:pStyle w:val="ListBullet"/>
            </w:pPr>
            <w:r w:rsidRPr="00003EF4">
              <w:t>read, interpret and follow information on work specifications, standard operating procedures and work instructions, and other reference material</w:t>
            </w:r>
          </w:p>
          <w:p w:rsidR="00000000" w:rsidRPr="00003EF4" w:rsidP="00003EF4">
            <w:pPr>
              <w:pStyle w:val="ListBullet"/>
            </w:pPr>
            <w:r w:rsidRPr="00003EF4">
              <w:t>maintain accurate records</w:t>
            </w:r>
          </w:p>
          <w:p w:rsidR="00000000" w:rsidRPr="00003EF4" w:rsidP="00003EF4">
            <w:pPr>
              <w:pStyle w:val="ListBullet"/>
            </w:pPr>
            <w:r w:rsidRPr="00003EF4">
              <w:t>communicate within the workplace</w:t>
            </w:r>
          </w:p>
          <w:p w:rsidR="00000000" w:rsidRPr="00003EF4" w:rsidP="00003EF4">
            <w:pPr>
              <w:pStyle w:val="ListBullet"/>
            </w:pPr>
            <w:r w:rsidRPr="00003EF4">
              <w:t>sequence operations</w:t>
            </w:r>
          </w:p>
          <w:p w:rsidR="00000000" w:rsidRPr="00003EF4" w:rsidP="00003EF4">
            <w:pPr>
              <w:pStyle w:val="ListBullet"/>
            </w:pPr>
            <w:r w:rsidRPr="00003EF4">
              <w:t>meet specifications</w:t>
            </w:r>
          </w:p>
          <w:p w:rsidR="00000000" w:rsidRPr="00003EF4" w:rsidP="00003EF4">
            <w:pPr>
              <w:pStyle w:val="ListBullet"/>
            </w:pPr>
            <w:r w:rsidRPr="00003EF4">
              <w:t>clarify and check task-related information</w:t>
            </w:r>
          </w:p>
          <w:p w:rsidR="00000000" w:rsidRPr="00003EF4" w:rsidP="00003EF4">
            <w:pPr>
              <w:pStyle w:val="ListBullet"/>
            </w:pPr>
            <w:r w:rsidRPr="00003EF4">
              <w:t>carry out work according to OHS practices</w:t>
            </w:r>
          </w:p>
        </w:tc>
      </w:tr>
    </w:tbl>
    <w:p w:rsidR="00000000" w:rsidRPr="00003EF4" w:rsidP="00003EF4">
      <w:pPr>
        <w:pStyle w:val="BodyText"/>
      </w:pPr>
    </w:p>
    <w:p w:rsidR="00000000" w:rsidRPr="00003EF4" w:rsidP="00003EF4">
      <w:pPr>
        <w:pStyle w:val="AllowPageBreak"/>
      </w:pPr>
    </w:p>
    <w:p w:rsidR="00000000" w:rsidRPr="00003EF4" w:rsidP="00003EF4">
      <w:pPr>
        <w:pStyle w:val="Heading1"/>
      </w:pPr>
      <w:bookmarkStart w:id="10" w:name="O_96108"/>
      <w:bookmarkEnd w:id="10"/>
      <w:r w:rsidRPr="00003EF4">
        <w:t>Evidence Guide</w:t>
      </w:r>
    </w:p>
    <w:tbl>
      <w:tblPr>
        <w:tblW w:w="0" w:type="auto"/>
        <w:tblLayout w:type="fixed"/>
        <w:tblCellMar>
          <w:left w:w="62" w:type="dxa"/>
          <w:right w:w="62" w:type="dxa"/>
        </w:tblCellMar>
        <w:tblLook w:val="0000"/>
      </w:tblPr>
      <w:tblGrid>
        <w:gridCol w:w="2184"/>
        <w:gridCol w:w="6862"/>
        <w:gridCol w:w="85"/>
      </w:tblGrid>
      <w:tr w:rsidTr="00910D09">
        <w:tblPrEx>
          <w:tblW w:w="0" w:type="auto"/>
          <w:tblLayout w:type="fixed"/>
          <w:tblCellMar>
            <w:left w:w="62" w:type="dxa"/>
            <w:right w:w="62" w:type="dxa"/>
          </w:tblCellMar>
          <w:tblLook w:val="0000"/>
        </w:tblPrEx>
        <w:trPr>
          <w:gridAfter w:val="1"/>
          <w:wAfter w:w="85" w:type="dxa"/>
          <w:tblHeader/>
        </w:trPr>
        <w:tc>
          <w:tcPr>
            <w:tcW w:w="9046" w:type="dxa"/>
            <w:gridSpan w:val="2"/>
            <w:tcBorders>
              <w:top w:val="nil"/>
              <w:left w:val="nil"/>
              <w:bottom w:val="nil"/>
              <w:right w:val="nil"/>
            </w:tcBorders>
            <w:tcMar>
              <w:top w:w="0" w:type="dxa"/>
              <w:left w:w="62" w:type="dxa"/>
              <w:bottom w:w="0" w:type="dxa"/>
              <w:right w:w="62" w:type="dxa"/>
            </w:tcMar>
          </w:tcPr>
          <w:p w:rsidR="00000000" w:rsidRPr="00003EF4" w:rsidP="00003EF4">
            <w:pPr>
              <w:pStyle w:val="BodyText"/>
              <w:rPr>
                <w:rStyle w:val="SpecialBold"/>
              </w:rPr>
            </w:pPr>
          </w:p>
          <w:p w:rsidR="00000000" w:rsidP="00003EF4">
            <w:pPr>
              <w:pStyle w:val="BodyText"/>
              <w:rPr>
                <w:rFonts w:ascii="Tahoma" w:hAnsi="Tahoma"/>
                <w:lang w:val="en-NZ"/>
              </w:rPr>
            </w:pPr>
            <w:r w:rsidRPr="00003EF4">
              <w:t>The Evidence Guide provides advice on assessment and must be read</w:t>
            </w:r>
            <w:r w:rsidRPr="00003EF4">
              <w:t xml:space="preserve"> in conjunction with the Performance Criteria, Required Skills and Knowledge, the Range Statement and the Assessment Guidelines for the Training Package.</w:t>
            </w:r>
          </w:p>
        </w:tc>
      </w:tr>
      <w:tr w:rsidTr="00910D09">
        <w:tblPrEx>
          <w:tblW w:w="0" w:type="auto"/>
          <w:tblLayout w:type="fixed"/>
          <w:tblCellMar>
            <w:left w:w="62" w:type="dxa"/>
            <w:right w:w="62" w:type="dxa"/>
          </w:tblCellMar>
          <w:tblLook w:val="0000"/>
        </w:tblPrEx>
        <w:tc>
          <w:tcPr>
            <w:tcW w:w="2184" w:type="dxa"/>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rPr>
                <w:rStyle w:val="SpecialBold"/>
              </w:rPr>
              <w:t>Critical aspects of evidence to be considered</w:t>
            </w:r>
          </w:p>
          <w:p w:rsidR="00000000">
            <w:pPr>
              <w:pStyle w:val="BodyText"/>
              <w:keepNext w:val="0"/>
              <w:keepLines w:val="0"/>
              <w:contextualSpacing w:val="0"/>
              <w:rPr>
                <w:rFonts w:ascii="Tahoma" w:hAnsi="Tahoma"/>
                <w:color w:val="000000"/>
                <w:sz w:val="20"/>
                <w:lang w:val="en-NZ"/>
              </w:rPr>
            </w:pPr>
          </w:p>
        </w:tc>
        <w:tc>
          <w:tcPr>
            <w:tcW w:w="6947" w:type="dxa"/>
            <w:gridSpan w:val="2"/>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t>Demonstrates skills and knowledge to:</w:t>
            </w:r>
          </w:p>
          <w:p w:rsidR="00000000" w:rsidRPr="00003EF4" w:rsidP="00003EF4">
            <w:pPr>
              <w:pStyle w:val="ListBullet"/>
            </w:pPr>
            <w:r w:rsidRPr="00003EF4">
              <w:t>identify production resources used in the design and development of textiles</w:t>
            </w:r>
          </w:p>
          <w:p w:rsidR="00000000" w:rsidRPr="00003EF4" w:rsidP="00003EF4">
            <w:pPr>
              <w:pStyle w:val="ListBullet"/>
            </w:pPr>
            <w:r w:rsidRPr="00003EF4">
              <w:t>undertake research to identify and qualify suppliers of textile materials and resources</w:t>
            </w:r>
          </w:p>
          <w:p w:rsidR="00000000" w:rsidRPr="00003EF4" w:rsidP="00003EF4">
            <w:pPr>
              <w:pStyle w:val="ListBullet"/>
            </w:pPr>
            <w:r w:rsidRPr="00003EF4">
              <w:t xml:space="preserve">access and compare Australian and overseas supply chains </w:t>
            </w:r>
          </w:p>
          <w:p w:rsidR="00000000" w:rsidRPr="00003EF4" w:rsidP="00003EF4">
            <w:pPr>
              <w:pStyle w:val="ListBullet"/>
            </w:pPr>
            <w:r w:rsidRPr="00003EF4">
              <w:t>make comparisons based on quality</w:t>
            </w:r>
            <w:r w:rsidRPr="00003EF4">
              <w:t>, availability, cost and time requirements</w:t>
            </w:r>
          </w:p>
          <w:p w:rsidR="00000000" w:rsidRPr="00003EF4" w:rsidP="00003EF4">
            <w:pPr>
              <w:pStyle w:val="ListBullet"/>
            </w:pPr>
            <w:r w:rsidRPr="00003EF4">
              <w:t>undertake ordering of production requirements</w:t>
            </w:r>
          </w:p>
          <w:p w:rsidR="00000000" w:rsidP="00003EF4">
            <w:pPr>
              <w:pStyle w:val="ListBullet"/>
              <w:rPr>
                <w:lang w:val="en-NZ"/>
              </w:rPr>
            </w:pPr>
            <w:r w:rsidRPr="00003EF4">
              <w:t>ensure supply meets quality standards and order conditions</w:t>
            </w:r>
          </w:p>
        </w:tc>
      </w:tr>
      <w:tr w:rsidTr="00910D09">
        <w:tblPrEx>
          <w:tblW w:w="0" w:type="auto"/>
          <w:tblLayout w:type="fixed"/>
          <w:tblCellMar>
            <w:left w:w="62" w:type="dxa"/>
            <w:right w:w="62" w:type="dxa"/>
          </w:tblCellMar>
          <w:tblLook w:val="0000"/>
        </w:tblPrEx>
        <w:tc>
          <w:tcPr>
            <w:tcW w:w="2184"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rPr>
                <w:rStyle w:val="SpecialBold"/>
              </w:rPr>
              <w:t>Consistency in performance</w:t>
            </w:r>
          </w:p>
        </w:tc>
        <w:tc>
          <w:tcPr>
            <w:tcW w:w="6947" w:type="dxa"/>
            <w:gridSpan w:val="2"/>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t>Consistently applies skills and knowledge when:</w:t>
            </w:r>
          </w:p>
          <w:p w:rsidR="00000000" w:rsidRPr="00003EF4" w:rsidP="00003EF4">
            <w:pPr>
              <w:pStyle w:val="ListBullet"/>
            </w:pPr>
            <w:r w:rsidRPr="00003EF4">
              <w:t>organising work</w:t>
            </w:r>
          </w:p>
          <w:p w:rsidR="00000000" w:rsidRPr="00003EF4" w:rsidP="00003EF4">
            <w:pPr>
              <w:pStyle w:val="ListBullet"/>
            </w:pPr>
            <w:r w:rsidRPr="00003EF4">
              <w:t>completing tasks</w:t>
            </w:r>
          </w:p>
          <w:p w:rsidR="00000000" w:rsidRPr="00003EF4" w:rsidP="00003EF4">
            <w:pPr>
              <w:pStyle w:val="ListBullet"/>
            </w:pPr>
            <w:r w:rsidRPr="00003EF4">
              <w:t>identifying improvements</w:t>
            </w:r>
          </w:p>
          <w:p w:rsidR="00000000" w:rsidRPr="00003EF4" w:rsidP="00003EF4">
            <w:pPr>
              <w:pStyle w:val="ListBullet"/>
            </w:pPr>
            <w:r w:rsidRPr="00003EF4">
              <w:t>using workplace practices</w:t>
            </w:r>
          </w:p>
          <w:p w:rsidR="00000000" w:rsidRPr="00003EF4" w:rsidP="00003EF4">
            <w:pPr>
              <w:pStyle w:val="ListBullet"/>
            </w:pPr>
            <w:r w:rsidRPr="00003EF4">
              <w:t>using OHS practices</w:t>
            </w:r>
          </w:p>
          <w:p w:rsidR="00000000" w:rsidRPr="00003EF4" w:rsidP="00003EF4">
            <w:pPr>
              <w:pStyle w:val="ListBullet"/>
            </w:pPr>
            <w:r w:rsidRPr="00003EF4">
              <w:t>recording and reporting accidents and incidents</w:t>
            </w:r>
          </w:p>
          <w:p w:rsidR="00000000" w:rsidRPr="00003EF4" w:rsidP="00003EF4">
            <w:pPr>
              <w:pStyle w:val="ListBullet"/>
            </w:pPr>
            <w:r w:rsidRPr="00003EF4">
              <w:t>assessing operational readiness of equipment used and work processes</w:t>
            </w:r>
          </w:p>
          <w:p w:rsidR="00000000" w:rsidRPr="00003EF4" w:rsidP="00003EF4">
            <w:pPr>
              <w:pStyle w:val="ListBullet"/>
            </w:pPr>
            <w:r w:rsidRPr="00003EF4">
              <w:t>recognising and adapting to cultural differences in</w:t>
            </w:r>
            <w:r w:rsidRPr="00003EF4">
              <w:t xml:space="preserve"> the workplace, including modes of behaviour and interactions</w:t>
            </w:r>
          </w:p>
          <w:p w:rsidR="00000000" w:rsidP="00003EF4">
            <w:pPr>
              <w:pStyle w:val="ListBullet"/>
              <w:rPr>
                <w:lang w:val="en-NZ"/>
              </w:rPr>
            </w:pPr>
            <w:r w:rsidRPr="00003EF4">
              <w:t>completing work systematically with attention to detail without damage to goods and equipment</w:t>
            </w:r>
          </w:p>
        </w:tc>
      </w:tr>
      <w:tr w:rsidTr="00910D09">
        <w:tblPrEx>
          <w:tblW w:w="0" w:type="auto"/>
          <w:tblLayout w:type="fixed"/>
          <w:tblCellMar>
            <w:left w:w="62" w:type="dxa"/>
            <w:right w:w="62" w:type="dxa"/>
          </w:tblCellMar>
          <w:tblLook w:val="0000"/>
        </w:tblPrEx>
        <w:tc>
          <w:tcPr>
            <w:tcW w:w="2184"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rPr>
                <w:rStyle w:val="SpecialBold"/>
              </w:rPr>
              <w:t>Resource implications</w:t>
            </w:r>
          </w:p>
        </w:tc>
        <w:tc>
          <w:tcPr>
            <w:tcW w:w="6947" w:type="dxa"/>
            <w:gridSpan w:val="2"/>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Access is required to real or appropriately simulated situations, including w</w:t>
            </w:r>
            <w:r w:rsidRPr="00003EF4">
              <w:t>ork areas, materials and equipment, and to information on workplace practices and OHS practices.</w:t>
            </w:r>
          </w:p>
        </w:tc>
      </w:tr>
      <w:tr w:rsidTr="00910D09">
        <w:tblPrEx>
          <w:tblW w:w="0" w:type="auto"/>
          <w:tblLayout w:type="fixed"/>
          <w:tblCellMar>
            <w:left w:w="62" w:type="dxa"/>
            <w:right w:w="62" w:type="dxa"/>
          </w:tblCellMar>
          <w:tblLook w:val="0000"/>
        </w:tblPrEx>
        <w:tc>
          <w:tcPr>
            <w:tcW w:w="2184"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rPr>
                <w:rStyle w:val="SpecialBold"/>
              </w:rPr>
              <w:t>Context for assessment</w:t>
            </w:r>
          </w:p>
        </w:tc>
        <w:tc>
          <w:tcPr>
            <w:tcW w:w="6947" w:type="dxa"/>
            <w:gridSpan w:val="2"/>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Assessment may occur on the job or in an appropriately simulated environment.</w:t>
            </w:r>
          </w:p>
        </w:tc>
      </w:tr>
      <w:tr w:rsidTr="00910D09">
        <w:tblPrEx>
          <w:tblW w:w="0" w:type="auto"/>
          <w:tblLayout w:type="fixed"/>
          <w:tblCellMar>
            <w:left w:w="62" w:type="dxa"/>
            <w:right w:w="62" w:type="dxa"/>
          </w:tblCellMar>
          <w:tblLook w:val="0000"/>
        </w:tblPrEx>
        <w:tc>
          <w:tcPr>
            <w:tcW w:w="2184"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rPr>
                <w:rStyle w:val="SpecialBold"/>
              </w:rPr>
              <w:t>Interdependent assessment</w:t>
            </w:r>
          </w:p>
        </w:tc>
        <w:tc>
          <w:tcPr>
            <w:tcW w:w="6947" w:type="dxa"/>
            <w:gridSpan w:val="2"/>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t>This unit may be assessed independently or in combination with other relevant units.</w:t>
            </w:r>
          </w:p>
        </w:tc>
      </w:tr>
    </w:tbl>
    <w:p w:rsidR="00000000" w:rsidRPr="00003EF4" w:rsidP="00003EF4">
      <w:pPr>
        <w:pStyle w:val="BodyText"/>
      </w:pPr>
    </w:p>
    <w:p w:rsidR="00000000" w:rsidRPr="00003EF4" w:rsidP="00003EF4">
      <w:pPr>
        <w:pStyle w:val="AllowPageBreak"/>
      </w:pPr>
    </w:p>
    <w:p w:rsidR="00000000" w:rsidRPr="00003EF4" w:rsidP="00003EF4">
      <w:pPr>
        <w:pStyle w:val="Heading1"/>
      </w:pPr>
      <w:bookmarkStart w:id="11" w:name="O_96109"/>
      <w:bookmarkEnd w:id="11"/>
      <w:r w:rsidRPr="00003EF4">
        <w:t>Range Statement</w:t>
      </w:r>
    </w:p>
    <w:tbl>
      <w:tblPr>
        <w:tblW w:w="0" w:type="auto"/>
        <w:tblLayout w:type="fixed"/>
        <w:tblCellMar>
          <w:left w:w="62" w:type="dxa"/>
          <w:right w:w="62" w:type="dxa"/>
        </w:tblCellMar>
        <w:tblLook w:val="0000"/>
      </w:tblPr>
      <w:tblGrid>
        <w:gridCol w:w="2200"/>
        <w:gridCol w:w="19"/>
        <w:gridCol w:w="6893"/>
        <w:gridCol w:w="19"/>
      </w:tblGrid>
      <w:tr w:rsidTr="00910D09">
        <w:tblPrEx>
          <w:tblW w:w="0" w:type="auto"/>
          <w:tblLayout w:type="fixed"/>
          <w:tblCellMar>
            <w:left w:w="62" w:type="dxa"/>
            <w:right w:w="62" w:type="dxa"/>
          </w:tblCellMar>
          <w:tblLook w:val="0000"/>
        </w:tblPrEx>
        <w:tc>
          <w:tcPr>
            <w:tcW w:w="9131" w:type="dxa"/>
            <w:gridSpan w:val="4"/>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rPr>
                <w:rStyle w:val="SpecialBold"/>
              </w:rPr>
              <w:t>RANGE STATEMENT</w:t>
            </w:r>
          </w:p>
          <w:p w:rsidR="00000000" w:rsidP="00003EF4">
            <w:pPr>
              <w:pStyle w:val="BodyText"/>
              <w:rPr>
                <w:lang w:val="en-NZ"/>
              </w:rPr>
            </w:pPr>
            <w:r w:rsidRPr="00003EF4">
              <w:t>The range statement relates to the unit of competency as a whole. It allows for different work environments and situations that may affect performance. Bold italicised wording, if used in the Performance Criteria, is detailed below. Add any essential opera</w:t>
            </w:r>
            <w:r w:rsidRPr="00003EF4">
              <w:t>ting conditions that may be present with training and assessment depending on the work situation, needs if the candidate, accessibility of the item, and local industry and regional contexts.</w:t>
            </w:r>
          </w:p>
        </w:tc>
      </w:tr>
      <w:tr w:rsidTr="00910D09">
        <w:tblPrEx>
          <w:tblW w:w="0" w:type="auto"/>
          <w:tblLayout w:type="fixed"/>
          <w:tblCellMar>
            <w:left w:w="62" w:type="dxa"/>
            <w:right w:w="62" w:type="dxa"/>
          </w:tblCellMar>
          <w:tblLook w:val="0000"/>
        </w:tblPrEx>
        <w:tc>
          <w:tcPr>
            <w:tcW w:w="2219" w:type="dxa"/>
            <w:gridSpan w:val="2"/>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Legislative/regulatory requirements</w:t>
            </w:r>
          </w:p>
        </w:tc>
        <w:tc>
          <w:tcPr>
            <w:tcW w:w="6912" w:type="dxa"/>
            <w:gridSpan w:val="2"/>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All work must comply with r</w:t>
            </w:r>
            <w:r w:rsidRPr="00003EF4">
              <w:t>elevant Federal and State or Territory legislative or regulatory requirements.</w:t>
            </w:r>
          </w:p>
        </w:tc>
      </w:tr>
      <w:tr w:rsidTr="00910D09">
        <w:tblPrEx>
          <w:tblW w:w="0" w:type="auto"/>
          <w:tblLayout w:type="fixed"/>
          <w:tblCellMar>
            <w:left w:w="62" w:type="dxa"/>
            <w:right w:w="62" w:type="dxa"/>
          </w:tblCellMar>
          <w:tblLook w:val="0000"/>
        </w:tblPrEx>
        <w:tc>
          <w:tcPr>
            <w:tcW w:w="2219" w:type="dxa"/>
            <w:gridSpan w:val="2"/>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Materials</w:t>
            </w:r>
          </w:p>
        </w:tc>
        <w:tc>
          <w:tcPr>
            <w:tcW w:w="6912" w:type="dxa"/>
            <w:gridSpan w:val="2"/>
            <w:tcBorders>
              <w:top w:val="nil"/>
              <w:left w:val="nil"/>
              <w:bottom w:val="nil"/>
              <w:right w:val="nil"/>
            </w:tcBorders>
            <w:tcMar>
              <w:top w:w="0" w:type="dxa"/>
              <w:left w:w="62" w:type="dxa"/>
              <w:bottom w:w="0" w:type="dxa"/>
              <w:right w:w="62" w:type="dxa"/>
            </w:tcMar>
          </w:tcPr>
          <w:p w:rsidR="00000000" w:rsidRPr="00003EF4" w:rsidP="00003EF4">
            <w:pPr>
              <w:pStyle w:val="ListBullet"/>
            </w:pPr>
            <w:r w:rsidRPr="00003EF4">
              <w:t>knitted fabrics, including weft knits and warp knits</w:t>
            </w:r>
          </w:p>
          <w:p w:rsidR="00000000" w:rsidRPr="00003EF4" w:rsidP="00003EF4">
            <w:pPr>
              <w:pStyle w:val="ListBullet"/>
            </w:pPr>
            <w:r w:rsidRPr="00003EF4">
              <w:t>woven fabrics, including plain, twill, satin, doggy and jacquard</w:t>
            </w:r>
          </w:p>
          <w:p w:rsidR="00000000" w:rsidRPr="00003EF4" w:rsidP="00003EF4">
            <w:pPr>
              <w:pStyle w:val="ListBullet"/>
            </w:pPr>
            <w:r w:rsidRPr="00003EF4">
              <w:t>non-woven fabrics such as felts, nets, braids, bonded and lace</w:t>
            </w:r>
          </w:p>
          <w:p w:rsidR="00000000" w:rsidRPr="00003EF4" w:rsidP="00003EF4">
            <w:pPr>
              <w:pStyle w:val="ListBullet"/>
            </w:pPr>
            <w:r w:rsidRPr="00003EF4">
              <w:t>raw materials</w:t>
            </w:r>
          </w:p>
          <w:p w:rsidR="00000000" w:rsidRPr="00003EF4" w:rsidP="00003EF4">
            <w:pPr>
              <w:pStyle w:val="ListBullet"/>
            </w:pPr>
            <w:r w:rsidRPr="00003EF4">
              <w:t>yarns</w:t>
            </w:r>
          </w:p>
          <w:p w:rsidR="00000000" w:rsidRPr="00003EF4" w:rsidP="00003EF4">
            <w:pPr>
              <w:pStyle w:val="ListBullet"/>
            </w:pPr>
            <w:r w:rsidRPr="00003EF4">
              <w:t>man-made materials</w:t>
            </w:r>
          </w:p>
          <w:p w:rsidR="00000000" w:rsidRPr="00003EF4" w:rsidP="00003EF4">
            <w:pPr>
              <w:pStyle w:val="ListBullet"/>
            </w:pPr>
            <w:r w:rsidRPr="00003EF4">
              <w:t>recycled materials</w:t>
            </w:r>
          </w:p>
          <w:p w:rsidR="00000000" w:rsidRPr="00003EF4" w:rsidP="00003EF4">
            <w:pPr>
              <w:pStyle w:val="ListBullet"/>
            </w:pPr>
            <w:r w:rsidRPr="00003EF4">
              <w:t>dyes</w:t>
            </w:r>
          </w:p>
          <w:p w:rsidR="00000000" w:rsidRPr="00003EF4" w:rsidP="00003EF4">
            <w:pPr>
              <w:pStyle w:val="ListBullet"/>
            </w:pPr>
            <w:r w:rsidRPr="00003EF4">
              <w:t>trims</w:t>
            </w:r>
          </w:p>
          <w:p w:rsidR="00000000" w:rsidP="00003EF4">
            <w:pPr>
              <w:pStyle w:val="ListBullet"/>
              <w:rPr>
                <w:lang w:val="en-NZ"/>
              </w:rPr>
            </w:pPr>
            <w:r w:rsidRPr="00003EF4">
              <w:t>screens</w:t>
            </w:r>
          </w:p>
        </w:tc>
      </w:tr>
      <w:tr w:rsidTr="00910D09">
        <w:tblPrEx>
          <w:tblW w:w="0" w:type="auto"/>
          <w:tblLayout w:type="fixed"/>
          <w:tblCellMar>
            <w:left w:w="62" w:type="dxa"/>
            <w:right w:w="62" w:type="dxa"/>
          </w:tblCellMar>
          <w:tblLook w:val="0000"/>
        </w:tblPrEx>
        <w:tc>
          <w:tcPr>
            <w:tcW w:w="2219" w:type="dxa"/>
            <w:gridSpan w:val="2"/>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 xml:space="preserve">Expertise may include </w:t>
            </w:r>
          </w:p>
        </w:tc>
        <w:tc>
          <w:tcPr>
            <w:tcW w:w="6912" w:type="dxa"/>
            <w:gridSpan w:val="2"/>
            <w:tcBorders>
              <w:top w:val="nil"/>
              <w:left w:val="nil"/>
              <w:bottom w:val="nil"/>
              <w:right w:val="nil"/>
            </w:tcBorders>
            <w:tcMar>
              <w:top w:w="0" w:type="dxa"/>
              <w:left w:w="62" w:type="dxa"/>
              <w:bottom w:w="0" w:type="dxa"/>
              <w:right w:w="62" w:type="dxa"/>
            </w:tcMar>
          </w:tcPr>
          <w:p w:rsidR="00000000" w:rsidRPr="00003EF4" w:rsidP="00003EF4">
            <w:pPr>
              <w:pStyle w:val="ListBullet"/>
            </w:pPr>
            <w:r w:rsidRPr="00003EF4">
              <w:t>development of textile product patterns</w:t>
            </w:r>
          </w:p>
          <w:p w:rsidR="00000000" w:rsidRPr="00003EF4" w:rsidP="00003EF4">
            <w:pPr>
              <w:pStyle w:val="ListBullet"/>
            </w:pPr>
            <w:r w:rsidRPr="00003EF4">
              <w:t>finishing</w:t>
            </w:r>
          </w:p>
          <w:p w:rsidR="00000000" w:rsidRPr="00003EF4" w:rsidP="00003EF4">
            <w:pPr>
              <w:pStyle w:val="ListBullet"/>
            </w:pPr>
            <w:r w:rsidRPr="00003EF4">
              <w:t>dyeing</w:t>
            </w:r>
          </w:p>
          <w:p w:rsidR="00000000" w:rsidRPr="00003EF4" w:rsidP="00003EF4">
            <w:pPr>
              <w:pStyle w:val="ListBullet"/>
            </w:pPr>
            <w:r w:rsidRPr="00003EF4">
              <w:t>knitting</w:t>
            </w:r>
          </w:p>
          <w:p w:rsidR="00000000" w:rsidRPr="00003EF4" w:rsidP="00003EF4">
            <w:pPr>
              <w:pStyle w:val="ListBullet"/>
            </w:pPr>
            <w:r w:rsidRPr="00003EF4">
              <w:t>weaving</w:t>
            </w:r>
          </w:p>
          <w:p w:rsidR="00000000" w:rsidRPr="00003EF4" w:rsidP="00003EF4">
            <w:pPr>
              <w:pStyle w:val="ListBullet"/>
            </w:pPr>
            <w:r w:rsidRPr="00003EF4">
              <w:t>illustration</w:t>
            </w:r>
          </w:p>
          <w:p w:rsidR="00000000" w:rsidP="00003EF4">
            <w:pPr>
              <w:pStyle w:val="ListBullet"/>
              <w:rPr>
                <w:lang w:val="en-NZ"/>
              </w:rPr>
            </w:pPr>
            <w:r w:rsidRPr="00003EF4">
              <w:t xml:space="preserve">tapestry </w:t>
            </w:r>
          </w:p>
        </w:tc>
      </w:tr>
      <w:tr w:rsidTr="00910D09">
        <w:tblPrEx>
          <w:tblW w:w="0" w:type="auto"/>
          <w:tblLayout w:type="fixed"/>
          <w:tblCellMar>
            <w:left w:w="62" w:type="dxa"/>
            <w:right w:w="62" w:type="dxa"/>
          </w:tblCellMar>
          <w:tblLook w:val="0000"/>
        </w:tblPrEx>
        <w:tc>
          <w:tcPr>
            <w:tcW w:w="2219" w:type="dxa"/>
            <w:gridSpan w:val="2"/>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Supply criteria may include</w:t>
            </w:r>
          </w:p>
        </w:tc>
        <w:tc>
          <w:tcPr>
            <w:tcW w:w="6912" w:type="dxa"/>
            <w:gridSpan w:val="2"/>
            <w:tcBorders>
              <w:top w:val="nil"/>
              <w:left w:val="nil"/>
              <w:bottom w:val="nil"/>
              <w:right w:val="nil"/>
            </w:tcBorders>
            <w:tcMar>
              <w:top w:w="0" w:type="dxa"/>
              <w:left w:w="62" w:type="dxa"/>
              <w:bottom w:w="0" w:type="dxa"/>
              <w:right w:w="62" w:type="dxa"/>
            </w:tcMar>
          </w:tcPr>
          <w:p w:rsidR="00000000" w:rsidRPr="00003EF4" w:rsidP="00003EF4">
            <w:pPr>
              <w:pStyle w:val="ListBullet"/>
            </w:pPr>
            <w:r w:rsidRPr="00003EF4">
              <w:t>availability of raw materials</w:t>
            </w:r>
          </w:p>
          <w:p w:rsidR="00000000" w:rsidRPr="00003EF4" w:rsidP="00003EF4">
            <w:pPr>
              <w:pStyle w:val="ListBullet"/>
            </w:pPr>
            <w:r w:rsidRPr="00003EF4">
              <w:t>timelines</w:t>
            </w:r>
          </w:p>
          <w:p w:rsidR="00000000" w:rsidRPr="00003EF4" w:rsidP="00003EF4">
            <w:pPr>
              <w:pStyle w:val="ListBullet"/>
            </w:pPr>
            <w:r w:rsidRPr="00003EF4">
              <w:t>quality standards</w:t>
            </w:r>
          </w:p>
          <w:p w:rsidR="00000000" w:rsidRPr="00003EF4" w:rsidP="00003EF4">
            <w:pPr>
              <w:pStyle w:val="ListBullet"/>
            </w:pPr>
            <w:r w:rsidRPr="00003EF4">
              <w:t>colour</w:t>
            </w:r>
          </w:p>
          <w:p w:rsidR="00000000" w:rsidRPr="00003EF4" w:rsidP="00003EF4">
            <w:pPr>
              <w:pStyle w:val="ListBullet"/>
            </w:pPr>
            <w:r w:rsidRPr="00003EF4">
              <w:t>quantity</w:t>
            </w:r>
          </w:p>
          <w:p w:rsidR="00000000" w:rsidRPr="00003EF4" w:rsidP="00003EF4">
            <w:pPr>
              <w:pStyle w:val="ListBullet"/>
            </w:pPr>
            <w:r w:rsidRPr="00003EF4">
              <w:t>reliability</w:t>
            </w:r>
          </w:p>
          <w:p w:rsidR="00000000" w:rsidRPr="00003EF4" w:rsidP="00003EF4">
            <w:pPr>
              <w:pStyle w:val="ListBullet"/>
            </w:pPr>
            <w:r w:rsidRPr="00003EF4">
              <w:t>communication channels</w:t>
            </w:r>
          </w:p>
          <w:p w:rsidR="00000000" w:rsidRPr="00003EF4" w:rsidP="00003EF4">
            <w:pPr>
              <w:pStyle w:val="ListBullet"/>
            </w:pPr>
            <w:r w:rsidRPr="00003EF4">
              <w:t>reputation</w:t>
            </w:r>
          </w:p>
          <w:p w:rsidR="00000000" w:rsidRPr="00003EF4" w:rsidP="00003EF4">
            <w:pPr>
              <w:pStyle w:val="ListBullet"/>
            </w:pPr>
            <w:r w:rsidRPr="00003EF4">
              <w:t xml:space="preserve">price </w:t>
            </w:r>
          </w:p>
          <w:p w:rsidR="00000000" w:rsidP="00003EF4">
            <w:pPr>
              <w:pStyle w:val="ListBullet"/>
              <w:rPr>
                <w:lang w:val="en-NZ"/>
              </w:rPr>
            </w:pPr>
            <w:r w:rsidRPr="00003EF4">
              <w:t>delivery schedule</w:t>
            </w:r>
          </w:p>
        </w:tc>
      </w:tr>
      <w:tr w:rsidTr="00910D09">
        <w:tblPrEx>
          <w:tblW w:w="0" w:type="auto"/>
          <w:tblLayout w:type="fixed"/>
          <w:tblCellMar>
            <w:left w:w="62" w:type="dxa"/>
            <w:right w:w="62" w:type="dxa"/>
          </w:tblCellMar>
          <w:tblLook w:val="0000"/>
        </w:tblPrEx>
        <w:tc>
          <w:tcPr>
            <w:tcW w:w="2219" w:type="dxa"/>
            <w:gridSpan w:val="2"/>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Suppliers may include</w:t>
            </w:r>
          </w:p>
        </w:tc>
        <w:tc>
          <w:tcPr>
            <w:tcW w:w="6912" w:type="dxa"/>
            <w:gridSpan w:val="2"/>
            <w:tcBorders>
              <w:top w:val="nil"/>
              <w:left w:val="nil"/>
              <w:bottom w:val="nil"/>
              <w:right w:val="nil"/>
            </w:tcBorders>
            <w:tcMar>
              <w:top w:w="0" w:type="dxa"/>
              <w:left w:w="62" w:type="dxa"/>
              <w:bottom w:w="0" w:type="dxa"/>
              <w:right w:w="62" w:type="dxa"/>
            </w:tcMar>
          </w:tcPr>
          <w:p w:rsidR="00000000" w:rsidRPr="00003EF4" w:rsidP="00003EF4">
            <w:pPr>
              <w:pStyle w:val="ListBullet"/>
            </w:pPr>
            <w:r w:rsidRPr="00003EF4">
              <w:t>wholesalers</w:t>
            </w:r>
          </w:p>
          <w:p w:rsidR="00000000" w:rsidRPr="00003EF4" w:rsidP="00003EF4">
            <w:pPr>
              <w:pStyle w:val="ListBullet"/>
            </w:pPr>
            <w:r w:rsidRPr="00003EF4">
              <w:t>importers</w:t>
            </w:r>
          </w:p>
          <w:p w:rsidR="00000000" w:rsidRPr="00003EF4" w:rsidP="00003EF4">
            <w:pPr>
              <w:pStyle w:val="ListBullet"/>
            </w:pPr>
            <w:r w:rsidRPr="00003EF4">
              <w:t>mills</w:t>
            </w:r>
          </w:p>
          <w:p w:rsidR="00000000" w:rsidRPr="00003EF4" w:rsidP="00003EF4">
            <w:pPr>
              <w:pStyle w:val="ListBullet"/>
            </w:pPr>
            <w:r w:rsidRPr="00003EF4">
              <w:t>jobbers</w:t>
            </w:r>
          </w:p>
          <w:p w:rsidR="00000000" w:rsidP="00003EF4">
            <w:pPr>
              <w:pStyle w:val="ListBullet"/>
              <w:rPr>
                <w:lang w:val="en-NZ"/>
              </w:rPr>
            </w:pPr>
            <w:r w:rsidRPr="00003EF4">
              <w:t>converters</w:t>
            </w:r>
          </w:p>
        </w:tc>
      </w:tr>
      <w:tr w:rsidTr="00910D09">
        <w:tblPrEx>
          <w:tblW w:w="0" w:type="auto"/>
          <w:tblLayout w:type="fixed"/>
          <w:tblCellMar>
            <w:left w:w="62" w:type="dxa"/>
            <w:right w:w="62" w:type="dxa"/>
          </w:tblCellMar>
          <w:tblLook w:val="0000"/>
        </w:tblPrEx>
        <w:trPr>
          <w:gridAfter w:val="1"/>
          <w:wAfter w:w="19" w:type="dxa"/>
        </w:trPr>
        <w:tc>
          <w:tcPr>
            <w:tcW w:w="2200"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Researched may include analysis of</w:t>
            </w:r>
          </w:p>
        </w:tc>
        <w:tc>
          <w:tcPr>
            <w:tcW w:w="6912" w:type="dxa"/>
            <w:gridSpan w:val="2"/>
            <w:tcBorders>
              <w:top w:val="nil"/>
              <w:left w:val="nil"/>
              <w:bottom w:val="nil"/>
              <w:right w:val="nil"/>
            </w:tcBorders>
            <w:tcMar>
              <w:top w:w="0" w:type="dxa"/>
              <w:left w:w="62" w:type="dxa"/>
              <w:bottom w:w="0" w:type="dxa"/>
              <w:right w:w="62" w:type="dxa"/>
            </w:tcMar>
          </w:tcPr>
          <w:p w:rsidR="00000000" w:rsidRPr="00003EF4" w:rsidP="00003EF4">
            <w:pPr>
              <w:pStyle w:val="ListBullet"/>
            </w:pPr>
            <w:r w:rsidRPr="00003EF4">
              <w:t>yellow pages</w:t>
            </w:r>
          </w:p>
          <w:p w:rsidR="00000000" w:rsidRPr="00003EF4" w:rsidP="00003EF4">
            <w:pPr>
              <w:pStyle w:val="ListBullet"/>
            </w:pPr>
            <w:r w:rsidRPr="00003EF4">
              <w:t>internet</w:t>
            </w:r>
          </w:p>
          <w:p w:rsidR="00000000" w:rsidRPr="00003EF4" w:rsidP="00003EF4">
            <w:pPr>
              <w:pStyle w:val="ListBullet"/>
            </w:pPr>
            <w:r w:rsidRPr="00003EF4">
              <w:t>trade directories</w:t>
            </w:r>
          </w:p>
          <w:p w:rsidR="00000000" w:rsidRPr="00003EF4" w:rsidP="00003EF4">
            <w:pPr>
              <w:pStyle w:val="ListBullet"/>
            </w:pPr>
            <w:r w:rsidRPr="00003EF4">
              <w:t>trade shows</w:t>
            </w:r>
          </w:p>
          <w:p w:rsidR="00000000" w:rsidRPr="00003EF4" w:rsidP="00003EF4">
            <w:pPr>
              <w:pStyle w:val="ListBullet"/>
            </w:pPr>
            <w:r w:rsidRPr="00003EF4">
              <w:t>networks</w:t>
            </w:r>
          </w:p>
          <w:p w:rsidR="00000000" w:rsidRPr="00003EF4" w:rsidP="00003EF4">
            <w:pPr>
              <w:pStyle w:val="ListBullet"/>
            </w:pPr>
            <w:r w:rsidRPr="00003EF4">
              <w:t>agents</w:t>
            </w:r>
          </w:p>
          <w:p w:rsidR="00000000" w:rsidP="00003EF4">
            <w:pPr>
              <w:pStyle w:val="ListBullet"/>
              <w:rPr>
                <w:lang w:val="en-NZ"/>
              </w:rPr>
            </w:pPr>
            <w:r w:rsidRPr="00003EF4">
              <w:t>trade magazines</w:t>
            </w:r>
          </w:p>
        </w:tc>
      </w:tr>
      <w:tr w:rsidTr="00910D09">
        <w:tblPrEx>
          <w:tblW w:w="0" w:type="auto"/>
          <w:tblLayout w:type="fixed"/>
          <w:tblCellMar>
            <w:left w:w="62" w:type="dxa"/>
            <w:right w:w="62" w:type="dxa"/>
          </w:tblCellMar>
          <w:tblLook w:val="0000"/>
        </w:tblPrEx>
        <w:trPr>
          <w:gridAfter w:val="1"/>
          <w:wAfter w:w="19" w:type="dxa"/>
        </w:trPr>
        <w:tc>
          <w:tcPr>
            <w:tcW w:w="2200"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Hidden costs may include</w:t>
            </w:r>
          </w:p>
        </w:tc>
        <w:tc>
          <w:tcPr>
            <w:tcW w:w="6912" w:type="dxa"/>
            <w:gridSpan w:val="2"/>
            <w:tcBorders>
              <w:top w:val="nil"/>
              <w:left w:val="nil"/>
              <w:bottom w:val="nil"/>
              <w:right w:val="nil"/>
            </w:tcBorders>
            <w:tcMar>
              <w:top w:w="0" w:type="dxa"/>
              <w:left w:w="62" w:type="dxa"/>
              <w:bottom w:w="0" w:type="dxa"/>
              <w:right w:w="62" w:type="dxa"/>
            </w:tcMar>
          </w:tcPr>
          <w:p w:rsidR="00000000" w:rsidRPr="00003EF4" w:rsidP="00003EF4">
            <w:pPr>
              <w:pStyle w:val="ListBullet"/>
            </w:pPr>
            <w:r w:rsidRPr="00003EF4">
              <w:t>minimum order requirements</w:t>
            </w:r>
          </w:p>
          <w:p w:rsidR="00000000" w:rsidRPr="00003EF4" w:rsidP="00003EF4">
            <w:pPr>
              <w:pStyle w:val="ListBullet"/>
            </w:pPr>
            <w:r w:rsidRPr="00003EF4">
              <w:t>shipping</w:t>
            </w:r>
          </w:p>
          <w:p w:rsidR="00000000" w:rsidRPr="00003EF4" w:rsidP="00003EF4">
            <w:pPr>
              <w:pStyle w:val="ListBullet"/>
            </w:pPr>
            <w:r w:rsidRPr="00003EF4">
              <w:t>wastage</w:t>
            </w:r>
          </w:p>
          <w:p w:rsidR="00000000" w:rsidRPr="00003EF4" w:rsidP="00003EF4">
            <w:pPr>
              <w:pStyle w:val="ListBullet"/>
            </w:pPr>
            <w:r w:rsidRPr="00003EF4">
              <w:t>quality</w:t>
            </w:r>
          </w:p>
          <w:p w:rsidR="00000000" w:rsidP="00003EF4">
            <w:pPr>
              <w:pStyle w:val="ListBullet"/>
              <w:rPr>
                <w:lang w:val="en-NZ"/>
              </w:rPr>
            </w:pPr>
            <w:r w:rsidRPr="00003EF4">
              <w:t>tariffs or duties</w:t>
            </w:r>
          </w:p>
        </w:tc>
      </w:tr>
      <w:tr w:rsidTr="00910D09">
        <w:tblPrEx>
          <w:tblW w:w="0" w:type="auto"/>
          <w:tblLayout w:type="fixed"/>
          <w:tblCellMar>
            <w:left w:w="62" w:type="dxa"/>
            <w:right w:w="62" w:type="dxa"/>
          </w:tblCellMar>
          <w:tblLook w:val="0000"/>
        </w:tblPrEx>
        <w:trPr>
          <w:gridAfter w:val="1"/>
          <w:wAfter w:w="19" w:type="dxa"/>
        </w:trPr>
        <w:tc>
          <w:tcPr>
            <w:tcW w:w="2200"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t>OHS practices</w:t>
            </w:r>
          </w:p>
        </w:tc>
        <w:tc>
          <w:tcPr>
            <w:tcW w:w="6912" w:type="dxa"/>
            <w:gridSpan w:val="2"/>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t>OHS practices must include hazard identification and control, risk assessment and implementation of risk reduction measures specific to the tasks described by this unit and may include:</w:t>
            </w:r>
          </w:p>
          <w:p w:rsidR="00000000" w:rsidRPr="00003EF4" w:rsidP="00003EF4">
            <w:pPr>
              <w:pStyle w:val="ListBullet"/>
            </w:pPr>
            <w:r w:rsidRPr="00003EF4">
              <w:t>manual handling techniques</w:t>
            </w:r>
          </w:p>
          <w:p w:rsidR="00000000" w:rsidRPr="00003EF4" w:rsidP="00003EF4">
            <w:pPr>
              <w:pStyle w:val="ListBullet"/>
            </w:pPr>
            <w:r w:rsidRPr="00003EF4">
              <w:t>standard operating procedures</w:t>
            </w:r>
          </w:p>
          <w:p w:rsidR="00000000" w:rsidRPr="00003EF4" w:rsidP="00003EF4">
            <w:pPr>
              <w:pStyle w:val="ListBullet"/>
            </w:pPr>
            <w:r w:rsidRPr="00003EF4">
              <w:t>personal protective equipment</w:t>
            </w:r>
          </w:p>
          <w:p w:rsidR="00000000" w:rsidRPr="00003EF4" w:rsidP="00003EF4">
            <w:pPr>
              <w:pStyle w:val="ListBullet"/>
            </w:pPr>
            <w:r w:rsidRPr="00003EF4">
              <w:t>safe materials handling</w:t>
            </w:r>
          </w:p>
          <w:p w:rsidR="00000000" w:rsidRPr="00003EF4" w:rsidP="00003EF4">
            <w:pPr>
              <w:pStyle w:val="ListBullet"/>
            </w:pPr>
            <w:r w:rsidRPr="00003EF4">
              <w:t>taking of rest breaks</w:t>
            </w:r>
          </w:p>
          <w:p w:rsidR="00000000" w:rsidRPr="00003EF4" w:rsidP="00003EF4">
            <w:pPr>
              <w:pStyle w:val="ListBullet"/>
            </w:pPr>
            <w:r w:rsidRPr="00003EF4">
              <w:t>ergonomic arrangement of workplaces</w:t>
            </w:r>
          </w:p>
          <w:p w:rsidR="00000000" w:rsidRPr="00003EF4" w:rsidP="00003EF4">
            <w:pPr>
              <w:pStyle w:val="ListBullet"/>
            </w:pPr>
            <w:r w:rsidRPr="00003EF4">
              <w:t>following marked walkways</w:t>
            </w:r>
          </w:p>
          <w:p w:rsidR="00000000" w:rsidRPr="00003EF4" w:rsidP="00003EF4">
            <w:pPr>
              <w:pStyle w:val="ListBullet"/>
            </w:pPr>
            <w:r w:rsidRPr="00003EF4">
              <w:t>safe storage of equipment</w:t>
            </w:r>
          </w:p>
          <w:p w:rsidR="00000000" w:rsidRPr="00003EF4" w:rsidP="00003EF4">
            <w:pPr>
              <w:pStyle w:val="ListBullet"/>
            </w:pPr>
            <w:r w:rsidRPr="00003EF4">
              <w:t>housekeeping</w:t>
            </w:r>
          </w:p>
          <w:p w:rsidR="00000000" w:rsidRPr="00003EF4" w:rsidP="00003EF4">
            <w:pPr>
              <w:pStyle w:val="ListBullet"/>
            </w:pPr>
            <w:r w:rsidRPr="00003EF4">
              <w:t>reporting accidents and incidents</w:t>
            </w:r>
          </w:p>
          <w:p w:rsidR="00000000" w:rsidRPr="00003EF4" w:rsidP="00003EF4">
            <w:pPr>
              <w:pStyle w:val="ListBullet"/>
            </w:pPr>
            <w:r w:rsidRPr="00003EF4">
              <w:t>other OHS practices relevant to the job and e</w:t>
            </w:r>
            <w:r w:rsidRPr="00003EF4">
              <w:t>nterprise</w:t>
            </w:r>
          </w:p>
        </w:tc>
      </w:tr>
    </w:tbl>
    <w:p w:rsidR="00000000" w:rsidRPr="00003EF4" w:rsidP="00003EF4">
      <w:pPr>
        <w:pStyle w:val="BodyText"/>
      </w:pPr>
    </w:p>
    <w:p w:rsidR="00000000" w:rsidRPr="00003EF4" w:rsidP="00003EF4">
      <w:pPr>
        <w:pStyle w:val="AllowPageBreak"/>
      </w:pPr>
    </w:p>
    <w:p w:rsidR="00000000" w:rsidRPr="00003EF4" w:rsidP="00003EF4">
      <w:pPr>
        <w:pStyle w:val="Heading1"/>
      </w:pPr>
      <w:bookmarkStart w:id="12" w:name="O_96110"/>
      <w:bookmarkEnd w:id="12"/>
      <w:r w:rsidRPr="00003EF4">
        <w:t>Unit Sector(s)</w:t>
      </w:r>
    </w:p>
    <w:tbl>
      <w:tblPr>
        <w:tblW w:w="0" w:type="auto"/>
        <w:tblLayout w:type="fixed"/>
        <w:tblCellMar>
          <w:left w:w="62" w:type="dxa"/>
          <w:right w:w="62" w:type="dxa"/>
        </w:tblCellMar>
        <w:tblLook w:val="0000"/>
      </w:tblPr>
      <w:tblGrid>
        <w:gridCol w:w="2219"/>
        <w:gridCol w:w="6912"/>
      </w:tblGrid>
      <w:tr w:rsidTr="00910D09">
        <w:tblPrEx>
          <w:tblW w:w="0" w:type="auto"/>
          <w:tblLayout w:type="fixed"/>
          <w:tblCellMar>
            <w:left w:w="62" w:type="dxa"/>
            <w:right w:w="62" w:type="dxa"/>
          </w:tblCellMar>
          <w:tblLook w:val="0000"/>
        </w:tblPrEx>
        <w:trPr>
          <w:tblHeader/>
        </w:trPr>
        <w:tc>
          <w:tcPr>
            <w:tcW w:w="2219" w:type="dxa"/>
            <w:tcBorders>
              <w:top w:val="nil"/>
              <w:left w:val="nil"/>
              <w:bottom w:val="nil"/>
              <w:right w:val="nil"/>
            </w:tcBorders>
            <w:tcMar>
              <w:top w:w="0" w:type="dxa"/>
              <w:left w:w="62" w:type="dxa"/>
              <w:bottom w:w="0" w:type="dxa"/>
              <w:right w:w="62" w:type="dxa"/>
            </w:tcMar>
          </w:tcPr>
          <w:p w:rsidR="00000000" w:rsidP="00003EF4">
            <w:pPr>
              <w:pStyle w:val="BodyText"/>
              <w:rPr>
                <w:lang w:val="en-NZ"/>
              </w:rPr>
            </w:pPr>
            <w:r w:rsidRPr="00003EF4">
              <w:rPr>
                <w:rStyle w:val="SpecialBold"/>
              </w:rPr>
              <w:t>Sector</w:t>
            </w:r>
            <w:r w:rsidRPr="00003EF4">
              <w:t xml:space="preserve"> </w:t>
            </w:r>
          </w:p>
        </w:tc>
        <w:tc>
          <w:tcPr>
            <w:tcW w:w="6912" w:type="dxa"/>
            <w:tcBorders>
              <w:top w:val="nil"/>
              <w:left w:val="nil"/>
              <w:bottom w:val="nil"/>
              <w:right w:val="nil"/>
            </w:tcBorders>
            <w:tcMar>
              <w:top w:w="0" w:type="dxa"/>
              <w:left w:w="62" w:type="dxa"/>
              <w:bottom w:w="0" w:type="dxa"/>
              <w:right w:w="62" w:type="dxa"/>
            </w:tcMar>
          </w:tcPr>
          <w:p w:rsidR="00000000" w:rsidRPr="00003EF4" w:rsidP="00003EF4">
            <w:pPr>
              <w:pStyle w:val="BodyText"/>
            </w:pPr>
            <w:r w:rsidRPr="00003EF4">
              <w:t>Textile Design and Development</w:t>
            </w:r>
          </w:p>
        </w:tc>
      </w:tr>
    </w:tbl>
    <w:p w:rsidR="00000000" w:rsidRPr="00003EF4" w:rsidP="00003EF4">
      <w:pPr>
        <w:pStyle w:val="BodyText"/>
      </w:pPr>
    </w:p>
    <w:p w:rsidR="00000000" w:rsidRPr="00003EF4" w:rsidP="00003EF4"/>
    <w:sectPr w:rsidSect="00003E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D09" w:rsidP="00910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09" w:rsidP="00003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0D09" w:rsidP="00003E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0D09" w:rsidP="00003E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D09" w:rsidP="00910D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D09" w:rsidP="00003EF4">
    <w:pPr>
      <w:pStyle w:val="Header"/>
      <w:framePr w:wrap="around"/>
    </w:pPr>
    <w:r>
      <w:fldChar w:fldCharType="begin"/>
    </w:r>
    <w:r>
      <w:instrText xml:space="preserve"> TITLE   \* MERGEFORMAT </w:instrText>
    </w:r>
    <w:r>
      <w:fldChar w:fldCharType="separate"/>
    </w:r>
    <w:r>
      <w:t>LMTTD4006A Source textile materials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0D09" w:rsidP="00003E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5E84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C67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E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3EF4"/>
    <w:pPr>
      <w:spacing w:before="360" w:after="60"/>
      <w:outlineLvl w:val="0"/>
    </w:pPr>
    <w:rPr>
      <w:sz w:val="32"/>
    </w:rPr>
  </w:style>
  <w:style w:type="paragraph" w:styleId="Heading2">
    <w:name w:val="heading 2"/>
    <w:basedOn w:val="HeadingBase"/>
    <w:next w:val="BodyText"/>
    <w:link w:val="Heading2Char"/>
    <w:qFormat/>
    <w:rsid w:val="00003EF4"/>
    <w:pPr>
      <w:keepLines/>
      <w:spacing w:before="240" w:after="120"/>
      <w:outlineLvl w:val="1"/>
    </w:pPr>
    <w:rPr>
      <w:sz w:val="28"/>
      <w:szCs w:val="40"/>
    </w:rPr>
  </w:style>
  <w:style w:type="paragraph" w:styleId="Heading3">
    <w:name w:val="heading 3"/>
    <w:basedOn w:val="HeadingBase"/>
    <w:next w:val="BodyText"/>
    <w:link w:val="Heading3Char"/>
    <w:qFormat/>
    <w:rsid w:val="00003EF4"/>
    <w:pPr>
      <w:spacing w:before="180" w:after="120"/>
      <w:outlineLvl w:val="2"/>
    </w:pPr>
    <w:rPr>
      <w:spacing w:val="-10"/>
      <w:kern w:val="32"/>
    </w:rPr>
  </w:style>
  <w:style w:type="paragraph" w:styleId="Heading4">
    <w:name w:val="heading 4"/>
    <w:basedOn w:val="HeadingBase"/>
    <w:next w:val="BodyText"/>
    <w:link w:val="Heading4Char"/>
    <w:qFormat/>
    <w:rsid w:val="00003EF4"/>
    <w:pPr>
      <w:spacing w:before="160" w:after="120"/>
      <w:outlineLvl w:val="3"/>
    </w:pPr>
    <w:rPr>
      <w:sz w:val="22"/>
    </w:rPr>
  </w:style>
  <w:style w:type="paragraph" w:styleId="Heading5">
    <w:name w:val="heading 5"/>
    <w:basedOn w:val="HeadingBase"/>
    <w:next w:val="Normal"/>
    <w:link w:val="Heading5Char"/>
    <w:qFormat/>
    <w:rsid w:val="00003EF4"/>
    <w:pPr>
      <w:spacing w:before="80"/>
      <w:outlineLvl w:val="4"/>
    </w:pPr>
    <w:rPr>
      <w:color w:val="918585"/>
      <w:sz w:val="20"/>
    </w:rPr>
  </w:style>
  <w:style w:type="paragraph" w:styleId="Heading6">
    <w:name w:val="heading 6"/>
    <w:basedOn w:val="HeadingBase"/>
    <w:next w:val="Normal"/>
    <w:link w:val="Heading6Char"/>
    <w:qFormat/>
    <w:rsid w:val="00003EF4"/>
    <w:pPr>
      <w:spacing w:before="60"/>
      <w:outlineLvl w:val="5"/>
    </w:pPr>
    <w:rPr>
      <w:color w:val="918585"/>
      <w:sz w:val="20"/>
    </w:rPr>
  </w:style>
  <w:style w:type="paragraph" w:styleId="Heading7">
    <w:name w:val="heading 7"/>
    <w:basedOn w:val="Normal"/>
    <w:next w:val="Normal"/>
    <w:link w:val="Heading7Char"/>
    <w:qFormat/>
    <w:rsid w:val="00003EF4"/>
    <w:pPr>
      <w:ind w:left="720"/>
      <w:outlineLvl w:val="6"/>
    </w:pPr>
    <w:rPr>
      <w:i/>
    </w:rPr>
  </w:style>
  <w:style w:type="paragraph" w:styleId="Heading8">
    <w:name w:val="heading 8"/>
    <w:basedOn w:val="Normal"/>
    <w:next w:val="Normal"/>
    <w:link w:val="Heading8Char"/>
    <w:qFormat/>
    <w:rsid w:val="00003EF4"/>
    <w:pPr>
      <w:ind w:left="720"/>
      <w:outlineLvl w:val="7"/>
    </w:pPr>
    <w:rPr>
      <w:i/>
    </w:rPr>
  </w:style>
  <w:style w:type="paragraph" w:styleId="Heading9">
    <w:name w:val="heading 9"/>
    <w:basedOn w:val="Normal"/>
    <w:next w:val="Normal"/>
    <w:link w:val="Heading9Char"/>
    <w:qFormat/>
    <w:rsid w:val="00003EF4"/>
    <w:pPr>
      <w:ind w:left="720"/>
      <w:outlineLvl w:val="8"/>
    </w:pPr>
    <w:rPr>
      <w:i/>
    </w:rPr>
  </w:style>
  <w:style w:type="character" w:default="1" w:styleId="DefaultParagraphFont">
    <w:name w:val="Default Paragraph Font"/>
    <w:uiPriority w:val="1"/>
    <w:unhideWhenUsed/>
    <w:rsid w:val="00003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EF4"/>
  </w:style>
  <w:style w:type="character" w:customStyle="1" w:styleId="Heading1Char">
    <w:name w:val="Heading 1 Char"/>
    <w:basedOn w:val="DefaultParagraphFont"/>
    <w:link w:val="Heading1"/>
    <w:rsid w:val="00003EF4"/>
    <w:rPr>
      <w:rFonts w:ascii="Times New Roman" w:eastAsia="Times New Roman" w:hAnsi="Times New Roman" w:cs="Times New Roman"/>
      <w:b/>
      <w:sz w:val="32"/>
      <w:szCs w:val="20"/>
      <w:lang w:eastAsia="en-US"/>
    </w:rPr>
  </w:style>
  <w:style w:type="paragraph" w:styleId="BodyText">
    <w:name w:val="Body Text"/>
    <w:basedOn w:val="Normal"/>
    <w:link w:val="BodyTextChar"/>
    <w:rsid w:val="00003E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3EF4"/>
    <w:rPr>
      <w:rFonts w:ascii="Times New Roman" w:eastAsia="Times New Roman" w:hAnsi="Times New Roman" w:cs="Times New Roman"/>
      <w:sz w:val="24"/>
      <w:lang w:val="en-US" w:eastAsia="en-US"/>
    </w:rPr>
  </w:style>
  <w:style w:type="paragraph" w:styleId="Footer">
    <w:name w:val="footer"/>
    <w:basedOn w:val="Normal"/>
    <w:link w:val="FooterChar"/>
    <w:rsid w:val="00003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EF4"/>
    <w:rPr>
      <w:rFonts w:ascii="Times New Roman" w:eastAsia="Times New Roman" w:hAnsi="Times New Roman" w:cs="Times New Roman"/>
      <w:sz w:val="16"/>
      <w:lang w:val="en-US" w:eastAsia="en-US"/>
    </w:rPr>
  </w:style>
  <w:style w:type="paragraph" w:styleId="List">
    <w:name w:val="List"/>
    <w:basedOn w:val="BodyText"/>
    <w:next w:val="BodyText"/>
    <w:rsid w:val="00003EF4"/>
    <w:pPr>
      <w:tabs>
        <w:tab w:val="left" w:pos="340"/>
      </w:tabs>
      <w:spacing w:before="60" w:after="60"/>
      <w:ind w:left="340" w:hanging="340"/>
    </w:pPr>
  </w:style>
  <w:style w:type="paragraph" w:styleId="ListBullet">
    <w:name w:val="List Bullet"/>
    <w:basedOn w:val="List"/>
    <w:rsid w:val="00003EF4"/>
    <w:pPr>
      <w:numPr>
        <w:numId w:val="12"/>
      </w:numPr>
      <w:tabs>
        <w:tab w:val="clear" w:pos="340"/>
      </w:tabs>
      <w:spacing w:before="40" w:after="40"/>
    </w:pPr>
  </w:style>
  <w:style w:type="character" w:customStyle="1" w:styleId="SpecialBold">
    <w:name w:val="Special Bold"/>
    <w:basedOn w:val="DefaultParagraphFont"/>
    <w:rsid w:val="00003EF4"/>
    <w:rPr>
      <w:b/>
      <w:spacing w:val="0"/>
    </w:rPr>
  </w:style>
  <w:style w:type="paragraph" w:styleId="Header">
    <w:name w:val="header"/>
    <w:basedOn w:val="Normal"/>
    <w:link w:val="HeaderChar"/>
    <w:rsid w:val="00003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E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3EF4"/>
    <w:pPr>
      <w:spacing w:before="240" w:after="120"/>
      <w:outlineLvl w:val="0"/>
    </w:pPr>
    <w:rPr>
      <w:rFonts w:ascii="Times New Roman" w:hAnsi="Times New Roman"/>
      <w:b/>
      <w:sz w:val="28"/>
    </w:rPr>
  </w:style>
  <w:style w:type="paragraph" w:customStyle="1" w:styleId="AllowPageBreak">
    <w:name w:val="AllowPageBreak"/>
    <w:rsid w:val="00003E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3EF4"/>
    <w:rPr>
      <w:b/>
      <w:i/>
      <w:u w:val="none"/>
    </w:rPr>
  </w:style>
  <w:style w:type="character" w:customStyle="1" w:styleId="Heading2Char">
    <w:name w:val="Heading 2 Char"/>
    <w:basedOn w:val="DefaultParagraphFont"/>
    <w:link w:val="Heading2"/>
    <w:rsid w:val="00003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E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3E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3EF4"/>
    <w:rPr>
      <w:rFonts w:ascii="Courier New" w:eastAsia="Times New Roman" w:hAnsi="Courier New" w:cs="Times New Roman"/>
      <w:i/>
      <w:szCs w:val="20"/>
      <w:lang w:val="en-US" w:eastAsia="en-US"/>
    </w:rPr>
  </w:style>
  <w:style w:type="paragraph" w:customStyle="1" w:styleId="HeadingBase">
    <w:name w:val="Heading Base"/>
    <w:rsid w:val="00003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EF4"/>
    <w:pPr>
      <w:tabs>
        <w:tab w:val="right" w:leader="dot" w:pos="9072"/>
      </w:tabs>
      <w:ind w:left="567"/>
    </w:pPr>
    <w:rPr>
      <w:szCs w:val="22"/>
    </w:rPr>
  </w:style>
  <w:style w:type="paragraph" w:customStyle="1" w:styleId="TOCBase">
    <w:name w:val="TOC Base"/>
    <w:rsid w:val="00003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EF4"/>
    <w:pPr>
      <w:tabs>
        <w:tab w:val="right" w:leader="dot" w:pos="9072"/>
      </w:tabs>
      <w:spacing w:before="40" w:after="40"/>
      <w:ind w:left="284"/>
    </w:pPr>
    <w:rPr>
      <w:rFonts w:ascii="Times New Roman" w:hAnsi="Times New Roman"/>
    </w:rPr>
  </w:style>
  <w:style w:type="paragraph" w:styleId="TOC1">
    <w:name w:val="toc 1"/>
    <w:basedOn w:val="TOCBase"/>
    <w:next w:val="Normal"/>
    <w:rsid w:val="00003E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3EF4"/>
    <w:pPr>
      <w:spacing w:before="5040"/>
      <w:jc w:val="center"/>
    </w:pPr>
    <w:rPr>
      <w:sz w:val="48"/>
      <w:szCs w:val="72"/>
      <w:lang w:val="en-US"/>
    </w:rPr>
  </w:style>
  <w:style w:type="character" w:customStyle="1" w:styleId="TitleChar">
    <w:name w:val="Title Char"/>
    <w:basedOn w:val="DefaultParagraphFont"/>
    <w:link w:val="Title"/>
    <w:rsid w:val="00003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EF4"/>
    <w:pPr>
      <w:tabs>
        <w:tab w:val="left" w:pos="3600"/>
        <w:tab w:val="left" w:pos="3958"/>
      </w:tabs>
    </w:pPr>
  </w:style>
  <w:style w:type="paragraph" w:customStyle="1" w:styleId="Note">
    <w:name w:val="Note"/>
    <w:basedOn w:val="BodyText"/>
    <w:rsid w:val="00003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EF4"/>
    <w:pPr>
      <w:framePr w:wrap="auto" w:hAnchor="text" w:y="6049"/>
    </w:pPr>
    <w:rPr>
      <w:color w:val="000000"/>
      <w:sz w:val="40"/>
    </w:rPr>
  </w:style>
  <w:style w:type="paragraph" w:customStyle="1" w:styleId="TOCTitle">
    <w:name w:val="TOCTitle"/>
    <w:basedOn w:val="Heading1"/>
    <w:rsid w:val="00003EF4"/>
    <w:pPr>
      <w:spacing w:after="240"/>
      <w:jc w:val="center"/>
      <w:outlineLvl w:val="9"/>
    </w:pPr>
    <w:rPr>
      <w:caps/>
    </w:rPr>
  </w:style>
  <w:style w:type="paragraph" w:customStyle="1" w:styleId="Version">
    <w:name w:val="Version"/>
    <w:rsid w:val="00003E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3EF4"/>
    <w:pPr>
      <w:numPr>
        <w:numId w:val="13"/>
      </w:numPr>
      <w:tabs>
        <w:tab w:val="clear" w:pos="680"/>
      </w:tabs>
    </w:pPr>
  </w:style>
  <w:style w:type="paragraph" w:styleId="Index1">
    <w:name w:val="index 1"/>
    <w:basedOn w:val="Normal"/>
    <w:next w:val="Normal"/>
    <w:semiHidden/>
    <w:rsid w:val="00003EF4"/>
    <w:pPr>
      <w:keepNext w:val="0"/>
      <w:tabs>
        <w:tab w:val="right" w:pos="4176"/>
      </w:tabs>
      <w:ind w:left="198" w:hanging="198"/>
    </w:pPr>
    <w:rPr>
      <w:rFonts w:ascii="Garamond" w:hAnsi="Garamond"/>
    </w:rPr>
  </w:style>
  <w:style w:type="paragraph" w:styleId="IndexHeading">
    <w:name w:val="index heading"/>
    <w:basedOn w:val="Normal"/>
    <w:next w:val="Index1"/>
    <w:semiHidden/>
    <w:rsid w:val="00003EF4"/>
    <w:pPr>
      <w:spacing w:before="120" w:after="120"/>
    </w:pPr>
    <w:rPr>
      <w:rFonts w:ascii="Arial" w:hAnsi="Arial"/>
      <w:b/>
      <w:color w:val="918585"/>
      <w:sz w:val="24"/>
    </w:rPr>
  </w:style>
  <w:style w:type="paragraph" w:customStyle="1" w:styleId="Chapter">
    <w:name w:val="Chapter"/>
    <w:basedOn w:val="Normal"/>
    <w:rsid w:val="00003EF4"/>
    <w:pPr>
      <w:spacing w:before="240"/>
    </w:pPr>
    <w:rPr>
      <w:rFonts w:ascii="Times New Roman" w:hAnsi="Times New Roman"/>
      <w:smallCaps/>
      <w:spacing w:val="80"/>
      <w:sz w:val="28"/>
    </w:rPr>
  </w:style>
  <w:style w:type="paragraph" w:customStyle="1" w:styleId="InChapter">
    <w:name w:val="InChapter"/>
    <w:basedOn w:val="Heading3"/>
    <w:rsid w:val="00003EF4"/>
    <w:pPr>
      <w:spacing w:after="240"/>
      <w:outlineLvl w:val="9"/>
    </w:pPr>
    <w:rPr>
      <w:noProof/>
    </w:rPr>
  </w:style>
  <w:style w:type="paragraph" w:styleId="Index2">
    <w:name w:val="index 2"/>
    <w:basedOn w:val="Normal"/>
    <w:next w:val="Normal"/>
    <w:semiHidden/>
    <w:rsid w:val="00003EF4"/>
    <w:pPr>
      <w:tabs>
        <w:tab w:val="right" w:pos="4176"/>
      </w:tabs>
      <w:ind w:left="568" w:hanging="284"/>
    </w:pPr>
    <w:rPr>
      <w:rFonts w:ascii="Garamond" w:hAnsi="Garamond"/>
    </w:rPr>
  </w:style>
  <w:style w:type="paragraph" w:customStyle="1" w:styleId="Byline">
    <w:name w:val="Byline"/>
    <w:rsid w:val="00003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EF4"/>
    <w:pPr>
      <w:tabs>
        <w:tab w:val="clear" w:pos="3600"/>
        <w:tab w:val="clear" w:pos="3958"/>
      </w:tabs>
      <w:jc w:val="right"/>
    </w:pPr>
  </w:style>
  <w:style w:type="character" w:styleId="Emphasis">
    <w:name w:val="Emphasis"/>
    <w:basedOn w:val="DefaultParagraphFont"/>
    <w:qFormat/>
    <w:rsid w:val="00003EF4"/>
    <w:rPr>
      <w:i/>
    </w:rPr>
  </w:style>
  <w:style w:type="paragraph" w:styleId="Caption">
    <w:name w:val="caption"/>
    <w:basedOn w:val="BodyText"/>
    <w:next w:val="Normal"/>
    <w:qFormat/>
    <w:rsid w:val="00003EF4"/>
    <w:pPr>
      <w:framePr w:w="2268" w:hSpace="181" w:vSpace="181" w:wrap="around" w:vAnchor="text" w:hAnchor="page" w:x="1135" w:y="285" w:anchorLock="1"/>
    </w:pPr>
    <w:rPr>
      <w:i/>
    </w:rPr>
  </w:style>
  <w:style w:type="paragraph" w:customStyle="1" w:styleId="MiniTOCTitle">
    <w:name w:val="MiniTOCTitle"/>
    <w:basedOn w:val="Heading4"/>
    <w:rsid w:val="00003EF4"/>
    <w:pPr>
      <w:spacing w:before="240"/>
      <w:outlineLvl w:val="9"/>
    </w:pPr>
    <w:rPr>
      <w:noProof/>
      <w:sz w:val="24"/>
    </w:rPr>
  </w:style>
  <w:style w:type="paragraph" w:customStyle="1" w:styleId="MiniTOCItem">
    <w:name w:val="MiniTOCItem"/>
    <w:basedOn w:val="ListBullet"/>
    <w:rsid w:val="00003EF4"/>
    <w:pPr>
      <w:numPr>
        <w:numId w:val="0"/>
      </w:numPr>
      <w:tabs>
        <w:tab w:val="right" w:leader="dot" w:pos="6521"/>
      </w:tabs>
      <w:spacing w:before="0" w:after="0"/>
    </w:pPr>
  </w:style>
  <w:style w:type="paragraph" w:customStyle="1" w:styleId="TOFTitle">
    <w:name w:val="TOFTitle"/>
    <w:basedOn w:val="TOCTitle"/>
    <w:rsid w:val="00003EF4"/>
  </w:style>
  <w:style w:type="paragraph" w:styleId="TableofFigures">
    <w:name w:val="table of figures"/>
    <w:basedOn w:val="Normal"/>
    <w:next w:val="Normal"/>
    <w:semiHidden/>
    <w:rsid w:val="00003EF4"/>
    <w:pPr>
      <w:tabs>
        <w:tab w:val="right" w:leader="dot" w:pos="9072"/>
      </w:tabs>
      <w:ind w:left="970" w:hanging="403"/>
    </w:pPr>
    <w:rPr>
      <w:rFonts w:ascii="Times New Roman" w:hAnsi="Times New Roman"/>
      <w:b/>
    </w:rPr>
  </w:style>
  <w:style w:type="paragraph" w:styleId="ListNumber">
    <w:name w:val="List Number"/>
    <w:basedOn w:val="List"/>
    <w:rsid w:val="00003EF4"/>
    <w:pPr>
      <w:numPr>
        <w:numId w:val="10"/>
      </w:numPr>
    </w:pPr>
  </w:style>
  <w:style w:type="character" w:customStyle="1" w:styleId="WingdingSymbols">
    <w:name w:val="Wingding Symbols"/>
    <w:rsid w:val="00003EF4"/>
    <w:rPr>
      <w:rFonts w:ascii="Wingdings" w:hAnsi="Wingdings"/>
    </w:rPr>
  </w:style>
  <w:style w:type="paragraph" w:customStyle="1" w:styleId="TableHeading">
    <w:name w:val="Table Heading"/>
    <w:basedOn w:val="HeadingBase"/>
    <w:rsid w:val="00003EF4"/>
    <w:pPr>
      <w:keepLines/>
      <w:pBdr>
        <w:bottom w:val="single" w:sz="6" w:space="1" w:color="918585"/>
      </w:pBdr>
      <w:spacing w:before="240"/>
    </w:pPr>
  </w:style>
  <w:style w:type="character" w:customStyle="1" w:styleId="HotSpot">
    <w:name w:val="HotSpot"/>
    <w:rsid w:val="00003EF4"/>
    <w:rPr>
      <w:color w:val="0033CC"/>
      <w:u w:val="none"/>
    </w:rPr>
  </w:style>
  <w:style w:type="paragraph" w:customStyle="1" w:styleId="BodyTextRight">
    <w:name w:val="Body Text Right"/>
    <w:basedOn w:val="BodyText"/>
    <w:rsid w:val="00003EF4"/>
    <w:pPr>
      <w:spacing w:before="0" w:after="0"/>
      <w:jc w:val="right"/>
    </w:pPr>
  </w:style>
  <w:style w:type="paragraph" w:styleId="Index3">
    <w:name w:val="index 3"/>
    <w:basedOn w:val="ListNumber2"/>
    <w:next w:val="Normal"/>
    <w:semiHidden/>
    <w:rsid w:val="00003EF4"/>
    <w:pPr>
      <w:numPr>
        <w:numId w:val="0"/>
      </w:numPr>
      <w:tabs>
        <w:tab w:val="right" w:leader="dot" w:pos="4176"/>
      </w:tabs>
    </w:pPr>
  </w:style>
  <w:style w:type="paragraph" w:styleId="ListNumber2">
    <w:name w:val="List Number 2"/>
    <w:basedOn w:val="List2"/>
    <w:rsid w:val="00003EF4"/>
    <w:pPr>
      <w:numPr>
        <w:numId w:val="9"/>
      </w:numPr>
      <w:tabs>
        <w:tab w:val="clear" w:pos="1060"/>
      </w:tabs>
    </w:pPr>
  </w:style>
  <w:style w:type="paragraph" w:customStyle="1" w:styleId="MarginNote">
    <w:name w:val="Margin Note"/>
    <w:basedOn w:val="BodyText"/>
    <w:rsid w:val="00003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E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3EF4"/>
    <w:rPr>
      <w:sz w:val="32"/>
    </w:rPr>
  </w:style>
  <w:style w:type="paragraph" w:customStyle="1" w:styleId="HeadingProcedure">
    <w:name w:val="Heading Procedure"/>
    <w:basedOn w:val="HeadingBase"/>
    <w:next w:val="Normal"/>
    <w:rsid w:val="00003EF4"/>
    <w:pPr>
      <w:tabs>
        <w:tab w:val="left" w:pos="0"/>
      </w:tabs>
      <w:spacing w:before="120" w:after="60"/>
    </w:pPr>
    <w:rPr>
      <w:i/>
      <w:color w:val="918585"/>
      <w:sz w:val="22"/>
    </w:rPr>
  </w:style>
  <w:style w:type="paragraph" w:customStyle="1" w:styleId="TableBodyText">
    <w:name w:val="Table Body Text"/>
    <w:basedOn w:val="BodyText"/>
    <w:rsid w:val="00003EF4"/>
    <w:pPr>
      <w:spacing w:before="60" w:after="60"/>
    </w:pPr>
  </w:style>
  <w:style w:type="paragraph" w:styleId="ListContinue">
    <w:name w:val="List Continue"/>
    <w:basedOn w:val="List"/>
    <w:rsid w:val="00003EF4"/>
    <w:pPr>
      <w:ind w:firstLine="0"/>
    </w:pPr>
  </w:style>
  <w:style w:type="paragraph" w:customStyle="1" w:styleId="ListNote">
    <w:name w:val="List Note"/>
    <w:basedOn w:val="List"/>
    <w:rsid w:val="00003EF4"/>
    <w:pPr>
      <w:pBdr>
        <w:top w:val="single" w:sz="6" w:space="2" w:color="918585"/>
        <w:bottom w:val="single" w:sz="6" w:space="2" w:color="918585"/>
      </w:pBdr>
      <w:tabs>
        <w:tab w:val="left" w:pos="1021"/>
      </w:tabs>
      <w:ind w:firstLine="0"/>
    </w:pPr>
  </w:style>
  <w:style w:type="paragraph" w:customStyle="1" w:styleId="Warning">
    <w:name w:val="Warning"/>
    <w:basedOn w:val="BodyText"/>
    <w:rsid w:val="00003EF4"/>
    <w:pPr>
      <w:shd w:val="clear" w:color="auto" w:fill="D9D9D9"/>
      <w:tabs>
        <w:tab w:val="left" w:pos="992"/>
      </w:tabs>
      <w:ind w:left="119" w:right="119"/>
    </w:pPr>
    <w:rPr>
      <w:sz w:val="20"/>
    </w:rPr>
  </w:style>
  <w:style w:type="paragraph" w:customStyle="1" w:styleId="MarginIcons">
    <w:name w:val="Margin Icons"/>
    <w:basedOn w:val="BodyText"/>
    <w:rsid w:val="00003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EF4"/>
    <w:rPr>
      <w:rFonts w:ascii="Courier New" w:hAnsi="Courier New"/>
    </w:rPr>
  </w:style>
  <w:style w:type="paragraph" w:customStyle="1" w:styleId="NoteBullet">
    <w:name w:val="Note Bullet"/>
    <w:basedOn w:val="Note"/>
    <w:rsid w:val="00003EF4"/>
    <w:pPr>
      <w:tabs>
        <w:tab w:val="clear" w:pos="680"/>
      </w:tabs>
      <w:spacing w:before="60" w:after="60"/>
    </w:pPr>
  </w:style>
  <w:style w:type="paragraph" w:customStyle="1" w:styleId="SubHeading2">
    <w:name w:val="SubHeading2"/>
    <w:basedOn w:val="HeadingBase"/>
    <w:rsid w:val="00003EF4"/>
    <w:pPr>
      <w:spacing w:before="240" w:after="60"/>
    </w:pPr>
    <w:rPr>
      <w:sz w:val="20"/>
    </w:rPr>
  </w:style>
  <w:style w:type="paragraph" w:customStyle="1" w:styleId="SubHeading1">
    <w:name w:val="SubHeading1"/>
    <w:basedOn w:val="HeadingBase"/>
    <w:rsid w:val="00003EF4"/>
    <w:pPr>
      <w:spacing w:before="240" w:after="60"/>
    </w:pPr>
    <w:rPr>
      <w:color w:val="918585"/>
      <w:sz w:val="22"/>
    </w:rPr>
  </w:style>
  <w:style w:type="paragraph" w:customStyle="1" w:styleId="SideHeading">
    <w:name w:val="Side Heading"/>
    <w:basedOn w:val="HeadingBase"/>
    <w:rsid w:val="00003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EF4"/>
    <w:pPr>
      <w:tabs>
        <w:tab w:val="num" w:pos="360"/>
      </w:tabs>
    </w:pPr>
  </w:style>
  <w:style w:type="paragraph" w:styleId="PlainText">
    <w:name w:val="Plain Text"/>
    <w:basedOn w:val="Normal"/>
    <w:link w:val="PlainTextChar"/>
    <w:rsid w:val="00003EF4"/>
    <w:rPr>
      <w:sz w:val="20"/>
    </w:rPr>
  </w:style>
  <w:style w:type="character" w:customStyle="1" w:styleId="PlainTextChar">
    <w:name w:val="Plain Text Char"/>
    <w:basedOn w:val="DefaultParagraphFont"/>
    <w:link w:val="PlainText"/>
    <w:rsid w:val="00003E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3EF4"/>
    <w:rPr>
      <w:b/>
      <w:smallCaps/>
    </w:rPr>
  </w:style>
  <w:style w:type="paragraph" w:customStyle="1" w:styleId="TableListNumber">
    <w:name w:val="Table List Number"/>
    <w:basedOn w:val="ListNumber"/>
    <w:rsid w:val="00003EF4"/>
    <w:pPr>
      <w:numPr>
        <w:numId w:val="0"/>
      </w:numPr>
    </w:pPr>
  </w:style>
  <w:style w:type="paragraph" w:styleId="TOC4">
    <w:name w:val="toc 4"/>
    <w:basedOn w:val="TOCBase"/>
    <w:next w:val="Normal"/>
    <w:semiHidden/>
    <w:rsid w:val="00003EF4"/>
    <w:pPr>
      <w:tabs>
        <w:tab w:val="right" w:leader="dot" w:pos="9071"/>
      </w:tabs>
      <w:ind w:left="1701"/>
    </w:pPr>
  </w:style>
  <w:style w:type="paragraph" w:customStyle="1" w:styleId="ListAlpha">
    <w:name w:val="List Alpha"/>
    <w:basedOn w:val="List"/>
    <w:rsid w:val="00003EF4"/>
    <w:pPr>
      <w:numPr>
        <w:numId w:val="8"/>
      </w:numPr>
    </w:pPr>
  </w:style>
  <w:style w:type="paragraph" w:customStyle="1" w:styleId="ListAlpha2">
    <w:name w:val="List Alpha 2"/>
    <w:basedOn w:val="List2"/>
    <w:rsid w:val="00003EF4"/>
    <w:pPr>
      <w:numPr>
        <w:numId w:val="7"/>
      </w:numPr>
    </w:pPr>
  </w:style>
  <w:style w:type="paragraph" w:styleId="List2">
    <w:name w:val="List 2"/>
    <w:basedOn w:val="BodyText"/>
    <w:rsid w:val="00003EF4"/>
    <w:pPr>
      <w:tabs>
        <w:tab w:val="left" w:pos="680"/>
      </w:tabs>
      <w:spacing w:before="60" w:after="60"/>
      <w:ind w:left="680" w:hanging="340"/>
    </w:pPr>
  </w:style>
  <w:style w:type="paragraph" w:styleId="List3">
    <w:name w:val="List 3"/>
    <w:basedOn w:val="BodyText"/>
    <w:rsid w:val="00003EF4"/>
    <w:pPr>
      <w:tabs>
        <w:tab w:val="left" w:pos="1021"/>
      </w:tabs>
      <w:spacing w:before="60" w:after="60"/>
      <w:ind w:left="1020" w:hanging="340"/>
    </w:pPr>
  </w:style>
  <w:style w:type="paragraph" w:styleId="List4">
    <w:name w:val="List 4"/>
    <w:basedOn w:val="BodyText"/>
    <w:rsid w:val="00003EF4"/>
    <w:pPr>
      <w:tabs>
        <w:tab w:val="left" w:pos="1361"/>
      </w:tabs>
      <w:spacing w:before="60" w:after="60"/>
      <w:ind w:left="1361" w:hanging="340"/>
    </w:pPr>
  </w:style>
  <w:style w:type="paragraph" w:styleId="List5">
    <w:name w:val="List 5"/>
    <w:basedOn w:val="BodyText"/>
    <w:rsid w:val="00003EF4"/>
    <w:pPr>
      <w:tabs>
        <w:tab w:val="left" w:pos="1701"/>
      </w:tabs>
      <w:spacing w:before="60" w:after="60"/>
      <w:ind w:left="1701" w:hanging="340"/>
    </w:pPr>
  </w:style>
  <w:style w:type="paragraph" w:styleId="ListBullet3">
    <w:name w:val="List Bullet 3"/>
    <w:basedOn w:val="List3"/>
    <w:rsid w:val="00003EF4"/>
    <w:pPr>
      <w:numPr>
        <w:numId w:val="14"/>
      </w:numPr>
      <w:tabs>
        <w:tab w:val="clear" w:pos="1021"/>
      </w:tabs>
      <w:ind w:left="1037" w:hanging="357"/>
    </w:pPr>
  </w:style>
  <w:style w:type="paragraph" w:styleId="ListBullet4">
    <w:name w:val="List Bullet 4"/>
    <w:basedOn w:val="List4"/>
    <w:rsid w:val="00003EF4"/>
    <w:pPr>
      <w:numPr>
        <w:numId w:val="2"/>
      </w:numPr>
    </w:pPr>
  </w:style>
  <w:style w:type="paragraph" w:styleId="ListBullet5">
    <w:name w:val="List Bullet 5"/>
    <w:basedOn w:val="List5"/>
    <w:rsid w:val="00003EF4"/>
    <w:pPr>
      <w:numPr>
        <w:numId w:val="3"/>
      </w:numPr>
    </w:pPr>
  </w:style>
  <w:style w:type="paragraph" w:styleId="ListContinue2">
    <w:name w:val="List Continue 2"/>
    <w:basedOn w:val="List2"/>
    <w:rsid w:val="00003EF4"/>
    <w:pPr>
      <w:ind w:firstLine="0"/>
    </w:pPr>
  </w:style>
  <w:style w:type="paragraph" w:styleId="ListContinue3">
    <w:name w:val="List Continue 3"/>
    <w:basedOn w:val="List3"/>
    <w:rsid w:val="00003EF4"/>
    <w:pPr>
      <w:ind w:left="1021" w:firstLine="0"/>
    </w:pPr>
  </w:style>
  <w:style w:type="paragraph" w:styleId="ListContinue4">
    <w:name w:val="List Continue 4"/>
    <w:basedOn w:val="List4"/>
    <w:rsid w:val="00003EF4"/>
    <w:pPr>
      <w:ind w:firstLine="0"/>
    </w:pPr>
  </w:style>
  <w:style w:type="paragraph" w:styleId="ListContinue5">
    <w:name w:val="List Continue 5"/>
    <w:basedOn w:val="List5"/>
    <w:rsid w:val="00003EF4"/>
    <w:pPr>
      <w:ind w:firstLine="0"/>
    </w:pPr>
  </w:style>
  <w:style w:type="paragraph" w:styleId="ListNumber3">
    <w:name w:val="List Number 3"/>
    <w:basedOn w:val="List3"/>
    <w:rsid w:val="00003EF4"/>
    <w:pPr>
      <w:numPr>
        <w:numId w:val="4"/>
      </w:numPr>
    </w:pPr>
  </w:style>
  <w:style w:type="paragraph" w:styleId="ListNumber4">
    <w:name w:val="List Number 4"/>
    <w:basedOn w:val="List4"/>
    <w:rsid w:val="00003EF4"/>
    <w:pPr>
      <w:numPr>
        <w:numId w:val="5"/>
      </w:numPr>
    </w:pPr>
  </w:style>
  <w:style w:type="paragraph" w:styleId="ListNumber5">
    <w:name w:val="List Number 5"/>
    <w:basedOn w:val="List5"/>
    <w:rsid w:val="00003EF4"/>
    <w:pPr>
      <w:numPr>
        <w:numId w:val="6"/>
      </w:numPr>
    </w:pPr>
  </w:style>
  <w:style w:type="paragraph" w:styleId="BlockText">
    <w:name w:val="Block Text"/>
    <w:basedOn w:val="Normal"/>
    <w:rsid w:val="00003EF4"/>
    <w:pPr>
      <w:spacing w:after="120"/>
      <w:ind w:left="1440" w:right="1440"/>
    </w:pPr>
  </w:style>
  <w:style w:type="character" w:customStyle="1" w:styleId="Subscript">
    <w:name w:val="Subscript"/>
    <w:basedOn w:val="DefaultParagraphFont"/>
    <w:rsid w:val="00003EF4"/>
    <w:rPr>
      <w:sz w:val="16"/>
      <w:vertAlign w:val="subscript"/>
    </w:rPr>
  </w:style>
  <w:style w:type="character" w:customStyle="1" w:styleId="Superscript">
    <w:name w:val="Superscript"/>
    <w:basedOn w:val="DefaultParagraphFont"/>
    <w:rsid w:val="00003EF4"/>
    <w:rPr>
      <w:sz w:val="16"/>
      <w:vertAlign w:val="superscript"/>
    </w:rPr>
  </w:style>
  <w:style w:type="character" w:customStyle="1" w:styleId="Symbols">
    <w:name w:val="Symbols"/>
    <w:basedOn w:val="DefaultParagraphFont"/>
    <w:rsid w:val="00003EF4"/>
    <w:rPr>
      <w:rFonts w:ascii="Symbol" w:hAnsi="Symbol"/>
    </w:rPr>
  </w:style>
  <w:style w:type="character" w:customStyle="1" w:styleId="MenuOptions">
    <w:name w:val="Menu Options"/>
    <w:basedOn w:val="DefaultParagraphFont"/>
    <w:rsid w:val="00003EF4"/>
    <w:rPr>
      <w:rFonts w:ascii="Arial Narrow" w:hAnsi="Arial Narrow"/>
      <w:smallCaps/>
    </w:rPr>
  </w:style>
  <w:style w:type="character" w:customStyle="1" w:styleId="Buttons">
    <w:name w:val="Buttons"/>
    <w:basedOn w:val="DefaultParagraphFont"/>
    <w:rsid w:val="00003EF4"/>
    <w:rPr>
      <w:b/>
    </w:rPr>
  </w:style>
  <w:style w:type="character" w:customStyle="1" w:styleId="Underlined">
    <w:name w:val="Underlined"/>
    <w:basedOn w:val="DefaultParagraphFont"/>
    <w:rsid w:val="00003EF4"/>
    <w:rPr>
      <w:u w:val="single"/>
    </w:rPr>
  </w:style>
  <w:style w:type="paragraph" w:customStyle="1" w:styleId="TableBodyTextRight">
    <w:name w:val="Table Body Text Right"/>
    <w:basedOn w:val="TableBodyText"/>
    <w:rsid w:val="00003EF4"/>
    <w:pPr>
      <w:widowControl w:val="0"/>
      <w:autoSpaceDE w:val="0"/>
      <w:autoSpaceDN w:val="0"/>
      <w:adjustRightInd w:val="0"/>
      <w:jc w:val="right"/>
    </w:pPr>
    <w:rPr>
      <w:rFonts w:cs="Arial"/>
      <w:szCs w:val="18"/>
    </w:rPr>
  </w:style>
  <w:style w:type="paragraph" w:customStyle="1" w:styleId="CopyrightText">
    <w:name w:val="Copyright Text"/>
    <w:basedOn w:val="BodyText"/>
    <w:rsid w:val="00003EF4"/>
    <w:rPr>
      <w:sz w:val="18"/>
    </w:rPr>
  </w:style>
  <w:style w:type="paragraph" w:customStyle="1" w:styleId="BodySmallRight">
    <w:name w:val="Body Small Right"/>
    <w:basedOn w:val="BodyTextRight"/>
    <w:rsid w:val="00003EF4"/>
    <w:rPr>
      <w:sz w:val="18"/>
      <w:szCs w:val="18"/>
    </w:rPr>
  </w:style>
  <w:style w:type="paragraph" w:customStyle="1" w:styleId="MarginEdition">
    <w:name w:val="Margin Edition"/>
    <w:basedOn w:val="MarginNote"/>
    <w:rsid w:val="00003EF4"/>
    <w:pPr>
      <w:spacing w:before="0" w:after="0"/>
    </w:pPr>
    <w:rPr>
      <w:rFonts w:ascii="Times New Roman" w:hAnsi="Times New Roman"/>
      <w:color w:val="999999"/>
    </w:rPr>
  </w:style>
  <w:style w:type="paragraph" w:customStyle="1" w:styleId="Spacer">
    <w:name w:val="Spacer"/>
    <w:basedOn w:val="Normal"/>
    <w:rsid w:val="00003EF4"/>
    <w:rPr>
      <w:sz w:val="2"/>
      <w:szCs w:val="2"/>
    </w:rPr>
  </w:style>
  <w:style w:type="character" w:customStyle="1" w:styleId="Small">
    <w:name w:val="Small"/>
    <w:basedOn w:val="DefaultParagraphFont"/>
    <w:rsid w:val="00003EF4"/>
    <w:rPr>
      <w:sz w:val="16"/>
    </w:rPr>
  </w:style>
  <w:style w:type="paragraph" w:customStyle="1" w:styleId="WideTable">
    <w:name w:val="Wide Table"/>
    <w:basedOn w:val="Normal"/>
    <w:rsid w:val="00003EF4"/>
    <w:pPr>
      <w:ind w:left="-1418"/>
    </w:pPr>
    <w:rPr>
      <w:sz w:val="2"/>
      <w:szCs w:val="2"/>
    </w:rPr>
  </w:style>
  <w:style w:type="character" w:styleId="PageNumber">
    <w:name w:val="page number"/>
    <w:basedOn w:val="DefaultParagraphFont"/>
    <w:rsid w:val="00003EF4"/>
  </w:style>
  <w:style w:type="paragraph" w:styleId="Quote">
    <w:name w:val="Quote"/>
    <w:basedOn w:val="Heading1"/>
    <w:link w:val="QuoteChar"/>
    <w:qFormat/>
    <w:rsid w:val="00003EF4"/>
    <w:rPr>
      <w:b w:val="0"/>
      <w:sz w:val="72"/>
      <w:szCs w:val="72"/>
      <w:lang w:val="en-NZ"/>
    </w:rPr>
  </w:style>
  <w:style w:type="character" w:customStyle="1" w:styleId="QuoteChar">
    <w:name w:val="Quote Char"/>
    <w:basedOn w:val="DefaultParagraphFont"/>
    <w:link w:val="Quote"/>
    <w:rsid w:val="00003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EF4"/>
    <w:pPr>
      <w:pageBreakBefore/>
    </w:pPr>
  </w:style>
  <w:style w:type="paragraph" w:customStyle="1" w:styleId="Border">
    <w:name w:val="Border"/>
    <w:basedOn w:val="Normal"/>
    <w:qFormat/>
    <w:rsid w:val="00003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EF4"/>
    <w:rPr>
      <w:b/>
      <w:bCs/>
      <w:i/>
      <w:iCs/>
      <w:color w:val="auto"/>
    </w:rPr>
  </w:style>
  <w:style w:type="paragraph" w:styleId="IntenseQuote">
    <w:name w:val="Intense Quote"/>
    <w:basedOn w:val="Normal"/>
    <w:next w:val="Normal"/>
    <w:link w:val="IntenseQuoteChar"/>
    <w:uiPriority w:val="30"/>
    <w:qFormat/>
    <w:rsid w:val="00003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E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3EF4"/>
    <w:rPr>
      <w:smallCaps/>
      <w:color w:val="auto"/>
      <w:u w:val="single"/>
    </w:rPr>
  </w:style>
  <w:style w:type="character" w:styleId="IntenseReference">
    <w:name w:val="Intense Reference"/>
    <w:basedOn w:val="DefaultParagraphFont"/>
    <w:uiPriority w:val="32"/>
    <w:qFormat/>
    <w:rsid w:val="00003EF4"/>
    <w:rPr>
      <w:b/>
      <w:bCs/>
      <w:smallCaps/>
      <w:color w:val="auto"/>
      <w:spacing w:val="5"/>
      <w:u w:val="single"/>
    </w:rPr>
  </w:style>
  <w:style w:type="paragraph" w:customStyle="1" w:styleId="2ColumnHeading">
    <w:name w:val="2Column Heading"/>
    <w:basedOn w:val="BodyText"/>
    <w:qFormat/>
    <w:rsid w:val="00003EF4"/>
    <w:pPr>
      <w:spacing w:after="60"/>
      <w:ind w:left="-2268"/>
    </w:pPr>
    <w:rPr>
      <w:b/>
    </w:rPr>
  </w:style>
  <w:style w:type="paragraph" w:customStyle="1" w:styleId="Heading1TOC">
    <w:name w:val="Heading1 TOC"/>
    <w:basedOn w:val="Normal"/>
    <w:qFormat/>
    <w:rsid w:val="00003EF4"/>
    <w:pPr>
      <w:spacing w:before="240" w:after="120"/>
    </w:pPr>
    <w:rPr>
      <w:rFonts w:ascii="Times New Roman" w:hAnsi="Times New Roman"/>
      <w:b/>
      <w:sz w:val="32"/>
    </w:rPr>
  </w:style>
  <w:style w:type="paragraph" w:customStyle="1" w:styleId="Heading2TOC">
    <w:name w:val="Heading2 TOC"/>
    <w:basedOn w:val="Normal"/>
    <w:qFormat/>
    <w:rsid w:val="00003EF4"/>
    <w:pPr>
      <w:spacing w:before="240" w:after="60"/>
    </w:pPr>
    <w:rPr>
      <w:rFonts w:ascii="Times New Roman" w:hAnsi="Times New Roman"/>
      <w:b/>
      <w:sz w:val="28"/>
    </w:rPr>
  </w:style>
  <w:style w:type="character" w:customStyle="1" w:styleId="Underline">
    <w:name w:val="Underline"/>
    <w:basedOn w:val="DefaultParagraphFont"/>
    <w:qFormat/>
    <w:rsid w:val="00003EF4"/>
    <w:rPr>
      <w:u w:val="single"/>
    </w:rPr>
  </w:style>
  <w:style w:type="paragraph" w:styleId="BalloonText">
    <w:name w:val="Balloon Text"/>
    <w:basedOn w:val="Normal"/>
    <w:link w:val="BalloonTextChar"/>
    <w:rsid w:val="00003EF4"/>
    <w:rPr>
      <w:rFonts w:ascii="Tahoma" w:hAnsi="Tahoma" w:cs="Tahoma"/>
      <w:sz w:val="16"/>
      <w:szCs w:val="16"/>
    </w:rPr>
  </w:style>
  <w:style w:type="character" w:customStyle="1" w:styleId="BalloonTextChar">
    <w:name w:val="Balloon Text Char"/>
    <w:basedOn w:val="DefaultParagraphFont"/>
    <w:link w:val="BalloonText"/>
    <w:rsid w:val="00003E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3E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3E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1169</Words>
  <Characters>7581</Characters>
  <Application>Microsoft Office Word</Application>
  <DocSecurity>0</DocSecurity>
  <Lines>279</Lines>
  <Paragraphs>180</Paragraphs>
  <ScaleCrop>false</ScaleCrop>
  <Company>Author-it Software Corporation Ltd.</Company>
  <LinksUpToDate>false</LinksUpToDate>
  <CharactersWithSpaces>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LMTTD4006A Source textile materials and resources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