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1BBA" w:rsidP="007E1BBA">
      <w:pPr>
        <w:pStyle w:val="Title"/>
      </w:pPr>
      <w:r>
        <w:fldChar w:fldCharType="begin"/>
      </w:r>
      <w:r>
        <w:instrText xml:space="preserve"> TITLE   \* MERGEFORMAT </w:instrText>
      </w:r>
      <w:r>
        <w:fldChar w:fldCharType="separate"/>
      </w:r>
      <w:r>
        <w:t>LMTTD4005A Produce screen printed textiles</w:t>
      </w:r>
      <w:r>
        <w:fldChar w:fldCharType="end"/>
      </w:r>
    </w:p>
    <w:p w:rsidR="007E1BBA" w:rsidP="007E1BBA">
      <w:pPr>
        <w:pStyle w:val="Version"/>
        <w:sectPr w:rsidSect="00AC2A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C2A76" w:rsidP="00AC2A76">
      <w:pPr>
        <w:pStyle w:val="SuperHeading"/>
      </w:pPr>
      <w:r w:rsidRPr="00AC2A76">
        <w:t xml:space="preserve">LMTTD4005A Produce screen printed textiles </w:t>
      </w:r>
    </w:p>
    <w:p w:rsidR="00000000" w:rsidRPr="00AC2A76" w:rsidP="00AC2A76">
      <w:pPr>
        <w:pStyle w:val="SuperHeading"/>
      </w:pPr>
    </w:p>
    <w:p w:rsidR="00000000" w:rsidRPr="00AC2A76" w:rsidP="00AC2A76">
      <w:pPr>
        <w:pStyle w:val="Heading1"/>
      </w:pPr>
      <w:bookmarkStart w:id="1" w:name="O_96087"/>
      <w:bookmarkEnd w:id="1"/>
      <w:r w:rsidRPr="00AC2A76">
        <w:t>Modification History</w:t>
      </w:r>
    </w:p>
    <w:p w:rsidR="00000000" w:rsidRPr="00AC2A76" w:rsidP="00AC2A76">
      <w:pPr>
        <w:pStyle w:val="BodyText"/>
      </w:pPr>
      <w:r w:rsidRPr="00AC2A76">
        <w:t>Not applicable.</w:t>
      </w:r>
    </w:p>
    <w:p w:rsidR="00000000" w:rsidRPr="00AC2A76" w:rsidP="00AC2A76">
      <w:pPr>
        <w:pStyle w:val="AllowPageBreak"/>
      </w:pPr>
    </w:p>
    <w:p w:rsidR="00000000" w:rsidRPr="00AC2A76" w:rsidP="00AC2A76">
      <w:pPr>
        <w:pStyle w:val="Heading1"/>
      </w:pPr>
      <w:bookmarkStart w:id="2" w:name="O_96088"/>
      <w:bookmarkEnd w:id="2"/>
      <w:r w:rsidRPr="00AC2A76">
        <w:t>Unit Descriptor</w:t>
      </w:r>
    </w:p>
    <w:tbl>
      <w:tblPr>
        <w:tblW w:w="0" w:type="auto"/>
        <w:tblLayout w:type="fixed"/>
        <w:tblCellMar>
          <w:left w:w="62" w:type="dxa"/>
          <w:right w:w="62" w:type="dxa"/>
        </w:tblCellMar>
        <w:tblLook w:val="0000"/>
      </w:tblPr>
      <w:tblGrid>
        <w:gridCol w:w="2455"/>
        <w:gridCol w:w="6661"/>
      </w:tblGrid>
      <w:tr w:rsidTr="007E1BBA">
        <w:tblPrEx>
          <w:tblW w:w="0" w:type="auto"/>
          <w:tblLayout w:type="fixed"/>
          <w:tblCellMar>
            <w:left w:w="62" w:type="dxa"/>
            <w:right w:w="62" w:type="dxa"/>
          </w:tblCellMar>
          <w:tblLook w:val="0000"/>
        </w:tblPrEx>
        <w:trPr>
          <w:tblHeader/>
        </w:trPr>
        <w:tc>
          <w:tcPr>
            <w:tcW w:w="2455"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rPr>
                <w:rStyle w:val="SpecialBold"/>
              </w:rPr>
              <w:t>Unit descriptor</w:t>
            </w:r>
          </w:p>
        </w:tc>
        <w:tc>
          <w:tcPr>
            <w:tcW w:w="6661" w:type="dxa"/>
            <w:tcBorders>
              <w:top w:val="nil"/>
              <w:left w:val="nil"/>
              <w:bottom w:val="nil"/>
              <w:right w:val="nil"/>
            </w:tcBorders>
            <w:tcMar>
              <w:top w:w="0" w:type="dxa"/>
              <w:left w:w="62" w:type="dxa"/>
              <w:bottom w:w="0" w:type="dxa"/>
              <w:right w:w="62" w:type="dxa"/>
            </w:tcMar>
          </w:tcPr>
          <w:p w:rsidR="00000000" w:rsidRPr="00AC2A76" w:rsidP="00AC2A76">
            <w:pPr>
              <w:pStyle w:val="BodyText"/>
            </w:pPr>
            <w:r w:rsidRPr="00AC2A76">
              <w:t xml:space="preserve">This unit covers the skills and knowledge required to apply screen printing techniques used to produce screen </w:t>
            </w:r>
            <w:r w:rsidRPr="00AC2A76">
              <w:t xml:space="preserve">print designs on textiles. </w:t>
            </w:r>
          </w:p>
        </w:tc>
      </w:tr>
    </w:tbl>
    <w:p w:rsidR="00000000" w:rsidRPr="00AC2A76" w:rsidP="00AC2A76">
      <w:pPr>
        <w:pStyle w:val="BodyText"/>
      </w:pPr>
    </w:p>
    <w:p w:rsidR="00000000" w:rsidRPr="00AC2A76" w:rsidP="00AC2A76">
      <w:pPr>
        <w:pStyle w:val="AllowPageBreak"/>
      </w:pPr>
    </w:p>
    <w:p w:rsidR="00000000" w:rsidRPr="00AC2A76" w:rsidP="00AC2A76">
      <w:pPr>
        <w:pStyle w:val="Heading1"/>
      </w:pPr>
      <w:bookmarkStart w:id="3" w:name="O_96089"/>
      <w:bookmarkEnd w:id="3"/>
      <w:r w:rsidRPr="00AC2A76">
        <w:t>Application of the Unit</w:t>
      </w:r>
    </w:p>
    <w:tbl>
      <w:tblPr>
        <w:tblW w:w="0" w:type="auto"/>
        <w:tblLayout w:type="fixed"/>
        <w:tblCellMar>
          <w:left w:w="62" w:type="dxa"/>
          <w:right w:w="62" w:type="dxa"/>
        </w:tblCellMar>
        <w:tblLook w:val="0000"/>
      </w:tblPr>
      <w:tblGrid>
        <w:gridCol w:w="2455"/>
        <w:gridCol w:w="6661"/>
      </w:tblGrid>
      <w:tr w:rsidTr="007E1BBA">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rPr>
                <w:rStyle w:val="SpecialBold"/>
              </w:rPr>
              <w:t>Application of the Unit</w:t>
            </w:r>
            <w:r w:rsidRPr="00AC2A76">
              <w:t xml:space="preserve"> </w:t>
            </w:r>
          </w:p>
        </w:tc>
        <w:tc>
          <w:tcPr>
            <w:tcW w:w="6661" w:type="dxa"/>
            <w:tcBorders>
              <w:top w:val="nil"/>
              <w:left w:val="nil"/>
              <w:bottom w:val="nil"/>
              <w:right w:val="nil"/>
            </w:tcBorders>
            <w:tcMar>
              <w:top w:w="0" w:type="dxa"/>
              <w:left w:w="62" w:type="dxa"/>
              <w:bottom w:w="0" w:type="dxa"/>
              <w:right w:w="62" w:type="dxa"/>
            </w:tcMar>
          </w:tcPr>
          <w:p w:rsidR="00000000" w:rsidRPr="00AC2A76" w:rsidP="00AC2A76">
            <w:pPr>
              <w:pStyle w:val="BodyText"/>
            </w:pPr>
            <w:r w:rsidRPr="00AC2A76">
              <w:t xml:space="preserve">The unit applies to the use of stencil, or silk-screen printing techniques to produce designs and artworks for textiles to be used for garments, </w:t>
            </w:r>
            <w:r w:rsidRPr="00AC2A76">
              <w:t xml:space="preserve">textile products, furnishing fabrics or accessories or public art commissions.  Screen printing involves the use of manual techniques, tools and equipment.  </w:t>
            </w:r>
          </w:p>
          <w:p w:rsidR="00000000" w:rsidRPr="00AC2A76" w:rsidP="00AC2A76">
            <w:pPr>
              <w:pStyle w:val="BodyText"/>
            </w:pPr>
            <w:r w:rsidRPr="00AC2A76">
              <w:t>Work may be conducted in small to large scale enterprises and may involve individual and team-rela</w:t>
            </w:r>
            <w:r w:rsidRPr="00AC2A76">
              <w:t>ted activities.</w:t>
            </w:r>
          </w:p>
          <w:p w:rsidR="00000000" w:rsidRPr="00AC2A76" w:rsidP="00AC2A76">
            <w:pPr>
              <w:pStyle w:val="BodyText"/>
            </w:pPr>
            <w:r w:rsidRPr="00AC2A76">
              <w:t>The application of this unit is according to OHS practices of the enterprise and workplace practices, which may include:</w:t>
            </w:r>
          </w:p>
          <w:p w:rsidR="00000000" w:rsidRPr="00AC2A76" w:rsidP="00AC2A76">
            <w:pPr>
              <w:pStyle w:val="ListBullet"/>
            </w:pPr>
            <w:r w:rsidRPr="00AC2A76">
              <w:t>requirements prescribed by legislation, awards agreements and conditions of employment</w:t>
            </w:r>
          </w:p>
          <w:p w:rsidR="00000000" w:rsidRPr="00AC2A76" w:rsidP="00AC2A76">
            <w:pPr>
              <w:pStyle w:val="ListBullet"/>
            </w:pPr>
            <w:r w:rsidRPr="00AC2A76">
              <w:t>standard operating procedures</w:t>
            </w:r>
          </w:p>
          <w:p w:rsidR="00000000" w:rsidRPr="00AC2A76" w:rsidP="00AC2A76">
            <w:pPr>
              <w:pStyle w:val="ListBullet"/>
            </w:pPr>
            <w:r w:rsidRPr="00AC2A76">
              <w:t>w</w:t>
            </w:r>
            <w:r w:rsidRPr="00AC2A76">
              <w:t>ork instructions</w:t>
            </w:r>
          </w:p>
          <w:p w:rsidR="00000000" w:rsidRPr="00AC2A76" w:rsidP="00AC2A76">
            <w:pPr>
              <w:pStyle w:val="ListBullet"/>
            </w:pPr>
            <w:r w:rsidRPr="00AC2A76">
              <w:t>oral, written and visual communication</w:t>
            </w:r>
          </w:p>
          <w:p w:rsidR="00000000" w:rsidRPr="00AC2A76" w:rsidP="00AC2A76">
            <w:pPr>
              <w:pStyle w:val="ListBullet"/>
            </w:pPr>
            <w:r w:rsidRPr="00AC2A76">
              <w:t>quality practices, including responsibility for maintenance of own work quality and contribution to quality improvement of team or section output</w:t>
            </w:r>
          </w:p>
          <w:p w:rsidR="00000000" w:rsidRPr="00AC2A76" w:rsidP="00AC2A76">
            <w:pPr>
              <w:pStyle w:val="ListBullet"/>
            </w:pPr>
            <w:r w:rsidRPr="00AC2A76">
              <w:t>housekeeping</w:t>
            </w:r>
          </w:p>
          <w:p w:rsidR="00000000" w:rsidRPr="00AC2A76" w:rsidP="00AC2A76">
            <w:pPr>
              <w:pStyle w:val="ListBullet"/>
            </w:pPr>
            <w:r w:rsidRPr="00AC2A76">
              <w:t>tasks related to environmental protection, waste disposal, pollution control, and recycling</w:t>
            </w:r>
          </w:p>
          <w:p w:rsidR="00000000" w:rsidRPr="00AC2A76" w:rsidP="00AC2A76">
            <w:pPr>
              <w:pStyle w:val="BodyText"/>
            </w:pPr>
            <w:r w:rsidRPr="00AC2A76">
              <w:t>This unit requires the application of communications skills associated with interpreting patterns and specifications, and planning and organising skills for the saf</w:t>
            </w:r>
            <w:r w:rsidRPr="00AC2A76">
              <w:t>e and effective use of textile printing technology and operations.  This unit also requires an ability to check the quality of outcomes and identify and address problems relating to printing or production.  Initiative and enterprise and problem solving wil</w:t>
            </w:r>
            <w:r w:rsidRPr="00AC2A76">
              <w:t>l be used to combine printing processes, technique and medium to achieve desired design outcomes.</w:t>
            </w:r>
          </w:p>
        </w:tc>
      </w:tr>
    </w:tbl>
    <w:p w:rsidR="00000000" w:rsidRPr="00AC2A76" w:rsidP="00AC2A76">
      <w:pPr>
        <w:pStyle w:val="BodyText"/>
      </w:pPr>
    </w:p>
    <w:p w:rsidR="00000000" w:rsidRPr="00AC2A76" w:rsidP="00AC2A76">
      <w:pPr>
        <w:pStyle w:val="AllowPageBreak"/>
      </w:pPr>
    </w:p>
    <w:p w:rsidR="00000000" w:rsidRPr="00AC2A76" w:rsidP="00AC2A76">
      <w:pPr>
        <w:pStyle w:val="Heading1"/>
      </w:pPr>
      <w:bookmarkStart w:id="4" w:name="O_96090"/>
      <w:bookmarkEnd w:id="4"/>
      <w:r w:rsidRPr="00AC2A76">
        <w:t>Licensing/Regulatory Information</w:t>
      </w:r>
    </w:p>
    <w:p w:rsidR="00000000" w:rsidRPr="00AC2A76" w:rsidP="00AC2A76">
      <w:pPr>
        <w:pStyle w:val="BodyText"/>
      </w:pPr>
      <w:r w:rsidRPr="00AC2A76">
        <w:t>Not applicable.</w:t>
      </w:r>
    </w:p>
    <w:p w:rsidR="00000000" w:rsidRPr="00AC2A76" w:rsidP="00AC2A76">
      <w:pPr>
        <w:pStyle w:val="AllowPageBreak"/>
      </w:pPr>
    </w:p>
    <w:p w:rsidR="00000000" w:rsidRPr="00AC2A76" w:rsidP="00AC2A76">
      <w:pPr>
        <w:pStyle w:val="Heading1"/>
      </w:pPr>
      <w:bookmarkStart w:id="5" w:name="O_96092"/>
      <w:bookmarkEnd w:id="5"/>
      <w:r w:rsidRPr="00AC2A76">
        <w:t>Pre-Requisites</w:t>
      </w:r>
    </w:p>
    <w:tbl>
      <w:tblPr>
        <w:tblW w:w="0" w:type="auto"/>
        <w:tblLayout w:type="fixed"/>
        <w:tblCellMar>
          <w:left w:w="62" w:type="dxa"/>
          <w:right w:w="62" w:type="dxa"/>
        </w:tblCellMar>
        <w:tblLook w:val="0000"/>
      </w:tblPr>
      <w:tblGrid>
        <w:gridCol w:w="2455"/>
        <w:gridCol w:w="6661"/>
      </w:tblGrid>
      <w:tr w:rsidTr="007E1BBA">
        <w:tblPrEx>
          <w:tblW w:w="0" w:type="auto"/>
          <w:tblLayout w:type="fixed"/>
          <w:tblCellMar>
            <w:left w:w="62" w:type="dxa"/>
            <w:right w:w="62" w:type="dxa"/>
          </w:tblCellMar>
          <w:tblLook w:val="0000"/>
        </w:tblPrEx>
        <w:trPr>
          <w:tblHeader/>
        </w:trPr>
        <w:tc>
          <w:tcPr>
            <w:tcW w:w="2455"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rPr>
                <w:rStyle w:val="SpecialBold"/>
              </w:rPr>
              <w:t>Prerequisites</w:t>
            </w:r>
          </w:p>
        </w:tc>
        <w:tc>
          <w:tcPr>
            <w:tcW w:w="6661" w:type="dxa"/>
            <w:tcBorders>
              <w:top w:val="nil"/>
              <w:left w:val="nil"/>
              <w:bottom w:val="nil"/>
              <w:right w:val="nil"/>
            </w:tcBorders>
            <w:tcMar>
              <w:top w:w="0" w:type="dxa"/>
              <w:left w:w="62" w:type="dxa"/>
              <w:bottom w:w="0" w:type="dxa"/>
              <w:right w:w="62" w:type="dxa"/>
            </w:tcMar>
          </w:tcPr>
          <w:p w:rsidR="00000000" w:rsidRPr="00AC2A76" w:rsidP="00AC2A76">
            <w:pPr>
              <w:pStyle w:val="BodyText"/>
            </w:pPr>
          </w:p>
        </w:tc>
      </w:tr>
    </w:tbl>
    <w:p w:rsidR="00000000" w:rsidRPr="00AC2A76" w:rsidP="00AC2A76">
      <w:pPr>
        <w:pStyle w:val="BodyText"/>
      </w:pPr>
    </w:p>
    <w:p w:rsidR="00000000" w:rsidRPr="00AC2A76" w:rsidP="00AC2A76">
      <w:pPr>
        <w:pStyle w:val="AllowPageBreak"/>
      </w:pPr>
    </w:p>
    <w:p w:rsidR="00000000" w:rsidRPr="00AC2A76" w:rsidP="00AC2A76">
      <w:pPr>
        <w:pStyle w:val="Heading1"/>
      </w:pPr>
      <w:bookmarkStart w:id="6" w:name="O_96091"/>
      <w:bookmarkEnd w:id="6"/>
      <w:r w:rsidRPr="00AC2A76">
        <w:t>Employability Skills Information</w:t>
      </w:r>
    </w:p>
    <w:tbl>
      <w:tblPr>
        <w:tblW w:w="0" w:type="auto"/>
        <w:tblLayout w:type="fixed"/>
        <w:tblCellMar>
          <w:left w:w="62" w:type="dxa"/>
          <w:right w:w="62" w:type="dxa"/>
        </w:tblCellMar>
        <w:tblLook w:val="0000"/>
      </w:tblPr>
      <w:tblGrid>
        <w:gridCol w:w="2455"/>
        <w:gridCol w:w="6661"/>
      </w:tblGrid>
      <w:tr w:rsidTr="007E1BBA">
        <w:tblPrEx>
          <w:tblW w:w="0" w:type="auto"/>
          <w:tblLayout w:type="fixed"/>
          <w:tblCellMar>
            <w:left w:w="62" w:type="dxa"/>
            <w:right w:w="62" w:type="dxa"/>
          </w:tblCellMar>
          <w:tblLook w:val="0000"/>
        </w:tblPrEx>
        <w:trPr>
          <w:tblHeader/>
        </w:trPr>
        <w:tc>
          <w:tcPr>
            <w:tcW w:w="2455"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rPr>
                <w:rStyle w:val="SpecialBold"/>
              </w:rPr>
              <w:t>Employability Skills</w:t>
            </w:r>
          </w:p>
        </w:tc>
        <w:tc>
          <w:tcPr>
            <w:tcW w:w="6661" w:type="dxa"/>
            <w:tcBorders>
              <w:top w:val="nil"/>
              <w:left w:val="nil"/>
              <w:bottom w:val="nil"/>
              <w:right w:val="nil"/>
            </w:tcBorders>
            <w:tcMar>
              <w:top w:w="0" w:type="dxa"/>
              <w:left w:w="62" w:type="dxa"/>
              <w:bottom w:w="0" w:type="dxa"/>
              <w:right w:w="62" w:type="dxa"/>
            </w:tcMar>
          </w:tcPr>
          <w:p w:rsidR="00000000" w:rsidRPr="00AC2A76" w:rsidP="00AC2A76">
            <w:pPr>
              <w:pStyle w:val="BodyText"/>
            </w:pPr>
            <w:r w:rsidRPr="00AC2A76">
              <w:t>This unit contains employability skills.</w:t>
            </w:r>
          </w:p>
        </w:tc>
      </w:tr>
    </w:tbl>
    <w:p w:rsidR="00000000" w:rsidRPr="00AC2A76" w:rsidP="00AC2A76">
      <w:pPr>
        <w:pStyle w:val="BodyText"/>
      </w:pPr>
    </w:p>
    <w:p w:rsidR="00000000" w:rsidRPr="00AC2A76" w:rsidP="00AC2A76">
      <w:pPr>
        <w:pStyle w:val="AllowPageBreak"/>
      </w:pPr>
    </w:p>
    <w:p w:rsidR="00000000" w:rsidRPr="00AC2A76" w:rsidP="00AC2A76">
      <w:pPr>
        <w:pStyle w:val="Heading1"/>
      </w:pPr>
      <w:bookmarkStart w:id="7" w:name="O_96093"/>
      <w:bookmarkEnd w:id="7"/>
      <w:r w:rsidRPr="00AC2A76">
        <w:t>Elements and Performance Criteria Pre-Content</w:t>
      </w:r>
    </w:p>
    <w:p w:rsidR="00000000" w:rsidRPr="00AC2A76" w:rsidP="00AC2A76">
      <w:pPr>
        <w:pStyle w:val="BodyText"/>
      </w:pPr>
      <w:r w:rsidRPr="00AC2A76">
        <w:t>Not applicable.</w:t>
      </w:r>
    </w:p>
    <w:p w:rsidR="00000000" w:rsidRPr="00AC2A76" w:rsidP="00AC2A76">
      <w:pPr>
        <w:pStyle w:val="AllowPageBreak"/>
      </w:pPr>
    </w:p>
    <w:p w:rsidR="00000000" w:rsidRPr="00AC2A76" w:rsidP="00AC2A76">
      <w:pPr>
        <w:pStyle w:val="Heading1"/>
      </w:pPr>
      <w:bookmarkStart w:id="8" w:name="O_96094"/>
      <w:bookmarkEnd w:id="8"/>
      <w:r w:rsidRPr="00AC2A76">
        <w:t>Elements and Performance Criteria</w:t>
      </w:r>
    </w:p>
    <w:tbl>
      <w:tblPr>
        <w:tblW w:w="0" w:type="auto"/>
        <w:tblLayout w:type="fixed"/>
        <w:tblCellMar>
          <w:left w:w="62" w:type="dxa"/>
          <w:right w:w="62" w:type="dxa"/>
        </w:tblCellMar>
        <w:tblLook w:val="0000"/>
      </w:tblPr>
      <w:tblGrid>
        <w:gridCol w:w="2455"/>
        <w:gridCol w:w="6661"/>
      </w:tblGrid>
      <w:tr w:rsidTr="007E1BBA">
        <w:tblPrEx>
          <w:tblW w:w="0" w:type="auto"/>
          <w:tblLayout w:type="fixed"/>
          <w:tblCellMar>
            <w:left w:w="62" w:type="dxa"/>
            <w:right w:w="62" w:type="dxa"/>
          </w:tblCellMar>
          <w:tblLook w:val="0000"/>
        </w:tblPrEx>
        <w:trPr>
          <w:tblHeader/>
        </w:trPr>
        <w:tc>
          <w:tcPr>
            <w:tcW w:w="2455" w:type="dxa"/>
            <w:tcBorders>
              <w:top w:val="nil"/>
              <w:left w:val="nil"/>
              <w:bottom w:val="nil"/>
              <w:right w:val="nil"/>
            </w:tcBorders>
            <w:tcMar>
              <w:top w:w="0" w:type="dxa"/>
              <w:left w:w="62" w:type="dxa"/>
              <w:bottom w:w="0" w:type="dxa"/>
              <w:right w:w="62" w:type="dxa"/>
            </w:tcMar>
          </w:tcPr>
          <w:p w:rsidR="00000000" w:rsidRPr="00AC2A76" w:rsidP="00AC2A76">
            <w:pPr>
              <w:pStyle w:val="BodyText"/>
            </w:pPr>
            <w:r w:rsidRPr="00AC2A76">
              <w:rPr>
                <w:rStyle w:val="SpecialBold"/>
              </w:rPr>
              <w:t>ELEMENT</w:t>
            </w:r>
          </w:p>
        </w:tc>
        <w:tc>
          <w:tcPr>
            <w:tcW w:w="6661"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rPr>
                <w:rStyle w:val="SpecialBold"/>
              </w:rPr>
              <w:t>PERFORMANCE CRITERIA</w:t>
            </w:r>
          </w:p>
        </w:tc>
      </w:tr>
      <w:tr w:rsidTr="007E1BBA">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AC2A76">
            <w:pPr>
              <w:pStyle w:val="List"/>
              <w:rPr>
                <w:lang w:val="en-NZ"/>
              </w:rPr>
            </w:pPr>
            <w:r w:rsidRPr="00AC2A76">
              <w:t>1</w:t>
            </w:r>
            <w:r w:rsidRPr="00AC2A76">
              <w:tab/>
              <w:t>I</w:t>
            </w:r>
            <w:r w:rsidRPr="00AC2A76">
              <w:t>nterpret production requirements</w:t>
            </w:r>
          </w:p>
        </w:tc>
        <w:tc>
          <w:tcPr>
            <w:tcW w:w="6661" w:type="dxa"/>
            <w:tcBorders>
              <w:top w:val="nil"/>
              <w:left w:val="nil"/>
              <w:bottom w:val="nil"/>
              <w:right w:val="nil"/>
            </w:tcBorders>
            <w:tcMar>
              <w:top w:w="0" w:type="dxa"/>
              <w:left w:w="62" w:type="dxa"/>
              <w:bottom w:w="0" w:type="dxa"/>
              <w:right w:w="62" w:type="dxa"/>
            </w:tcMar>
          </w:tcPr>
          <w:p w:rsidR="00000000" w:rsidRPr="00AC2A76" w:rsidP="00AC2A76">
            <w:pPr>
              <w:pStyle w:val="List2"/>
            </w:pPr>
            <w:r w:rsidRPr="00AC2A76">
              <w:t>1.1</w:t>
            </w:r>
            <w:r w:rsidRPr="00AC2A76">
              <w:tab/>
              <w:t xml:space="preserve">Design specifications are analysed and discussed with </w:t>
            </w:r>
            <w:r w:rsidRPr="00AC2A76">
              <w:rPr>
                <w:rStyle w:val="BoldandItalics"/>
              </w:rPr>
              <w:t>appropriate personnel</w:t>
            </w:r>
            <w:r w:rsidRPr="00AC2A76">
              <w:t xml:space="preserve"> to confirm production requirements</w:t>
            </w:r>
          </w:p>
          <w:p w:rsidR="00000000" w:rsidRPr="00AC2A76" w:rsidP="00AC2A76">
            <w:pPr>
              <w:pStyle w:val="List2"/>
            </w:pPr>
            <w:r w:rsidRPr="00AC2A76">
              <w:t>1.2</w:t>
            </w:r>
            <w:r w:rsidRPr="00AC2A76">
              <w:tab/>
              <w:t xml:space="preserve">Desired effects of screen printing are identified and appropriate printing </w:t>
            </w:r>
            <w:r w:rsidRPr="00AC2A76">
              <w:rPr>
                <w:rStyle w:val="BoldandItalics"/>
              </w:rPr>
              <w:t>technique</w:t>
            </w:r>
            <w:r w:rsidRPr="00AC2A76">
              <w:t xml:space="preserve"> selected to achieve required </w:t>
            </w:r>
            <w:r w:rsidRPr="00AC2A76">
              <w:rPr>
                <w:rStyle w:val="BoldandItalics"/>
              </w:rPr>
              <w:t>design outcome</w:t>
            </w:r>
            <w:r w:rsidRPr="00AC2A76">
              <w:t xml:space="preserve">   </w:t>
            </w:r>
          </w:p>
          <w:p w:rsidR="00000000" w:rsidRPr="00AC2A76" w:rsidP="00AC2A76">
            <w:pPr>
              <w:pStyle w:val="List2"/>
            </w:pPr>
            <w:r w:rsidRPr="00AC2A76">
              <w:t>1.3</w:t>
            </w:r>
            <w:r w:rsidRPr="00AC2A76">
              <w:tab/>
            </w:r>
            <w:r w:rsidRPr="00AC2A76">
              <w:rPr>
                <w:rStyle w:val="BoldandItalics"/>
              </w:rPr>
              <w:t>Textile substrates</w:t>
            </w:r>
            <w:r w:rsidRPr="00AC2A76">
              <w:t xml:space="preserve"> and quantities are selected according to design requirements</w:t>
            </w:r>
          </w:p>
          <w:p w:rsidR="00000000" w:rsidP="00AC2A76">
            <w:pPr>
              <w:pStyle w:val="List"/>
              <w:rPr>
                <w:lang w:val="en-NZ"/>
              </w:rPr>
            </w:pPr>
            <w:r w:rsidRPr="00AC2A76">
              <w:t>1.4</w:t>
            </w:r>
            <w:r w:rsidRPr="00AC2A76">
              <w:tab/>
            </w:r>
            <w:r w:rsidRPr="00AC2A76">
              <w:rPr>
                <w:rStyle w:val="BoldandItalics"/>
              </w:rPr>
              <w:t>Stencil techniques</w:t>
            </w:r>
            <w:r w:rsidRPr="00AC2A76">
              <w:t xml:space="preserve">, stencil types, masters, </w:t>
            </w:r>
            <w:r w:rsidRPr="00AC2A76">
              <w:rPr>
                <w:rStyle w:val="BoldandItalics"/>
              </w:rPr>
              <w:t>screen types</w:t>
            </w:r>
            <w:r w:rsidRPr="00AC2A76">
              <w:t xml:space="preserve">, </w:t>
            </w:r>
            <w:r w:rsidRPr="00AC2A76">
              <w:rPr>
                <w:rStyle w:val="BoldandItalics"/>
              </w:rPr>
              <w:t>meshes</w:t>
            </w:r>
            <w:r w:rsidRPr="00AC2A76">
              <w:t xml:space="preserve"> and </w:t>
            </w:r>
            <w:r w:rsidRPr="00AC2A76">
              <w:rPr>
                <w:rStyle w:val="BoldandItalics"/>
              </w:rPr>
              <w:t>medium</w:t>
            </w:r>
            <w:r w:rsidRPr="00AC2A76">
              <w:t xml:space="preserve"> are selected according to requirements of pr</w:t>
            </w:r>
            <w:r w:rsidRPr="00AC2A76">
              <w:t>inting technique, substrate and design</w:t>
            </w:r>
          </w:p>
        </w:tc>
      </w:tr>
      <w:tr w:rsidTr="007E1BBA">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AC2A76">
            <w:pPr>
              <w:pStyle w:val="List"/>
              <w:rPr>
                <w:lang w:val="en-NZ"/>
              </w:rPr>
            </w:pPr>
            <w:r w:rsidRPr="00AC2A76">
              <w:t>2</w:t>
            </w:r>
            <w:r w:rsidRPr="00AC2A76">
              <w:tab/>
              <w:t>Apply screen printing procedure</w:t>
            </w:r>
          </w:p>
        </w:tc>
        <w:tc>
          <w:tcPr>
            <w:tcW w:w="6661" w:type="dxa"/>
            <w:tcBorders>
              <w:top w:val="nil"/>
              <w:left w:val="nil"/>
              <w:bottom w:val="nil"/>
              <w:right w:val="nil"/>
            </w:tcBorders>
            <w:tcMar>
              <w:top w:w="0" w:type="dxa"/>
              <w:left w:w="62" w:type="dxa"/>
              <w:bottom w:w="0" w:type="dxa"/>
              <w:right w:w="62" w:type="dxa"/>
            </w:tcMar>
          </w:tcPr>
          <w:p w:rsidR="00000000" w:rsidRPr="00AC2A76" w:rsidP="00AC2A76">
            <w:pPr>
              <w:pStyle w:val="List"/>
            </w:pPr>
            <w:r w:rsidRPr="00AC2A76">
              <w:t>2.1</w:t>
            </w:r>
            <w:r w:rsidRPr="00AC2A76">
              <w:tab/>
              <w:t xml:space="preserve">Workstation, </w:t>
            </w:r>
            <w:r w:rsidRPr="00AC2A76">
              <w:rPr>
                <w:rStyle w:val="BoldandItalics"/>
              </w:rPr>
              <w:t>tools and equipment</w:t>
            </w:r>
            <w:r w:rsidRPr="00AC2A76">
              <w:t xml:space="preserve"> are set up according to specifications for work.</w:t>
            </w:r>
          </w:p>
          <w:p w:rsidR="00000000" w:rsidRPr="00AC2A76" w:rsidP="00AC2A76">
            <w:pPr>
              <w:pStyle w:val="List"/>
            </w:pPr>
            <w:r w:rsidRPr="00AC2A76">
              <w:t>2.2</w:t>
            </w:r>
            <w:r w:rsidRPr="00AC2A76">
              <w:tab/>
            </w:r>
            <w:r w:rsidRPr="00AC2A76">
              <w:rPr>
                <w:rStyle w:val="BoldandItalics"/>
              </w:rPr>
              <w:t>Substrates are prepared</w:t>
            </w:r>
            <w:r w:rsidRPr="00AC2A76">
              <w:t xml:space="preserve"> and checked against quality standards </w:t>
            </w:r>
          </w:p>
          <w:p w:rsidR="00000000" w:rsidRPr="00AC2A76" w:rsidP="00AC2A76">
            <w:pPr>
              <w:pStyle w:val="List"/>
            </w:pPr>
            <w:r w:rsidRPr="00AC2A76">
              <w:t>2.3</w:t>
            </w:r>
            <w:r w:rsidRPr="00AC2A76">
              <w:tab/>
              <w:t>Stencil masters, meshes a</w:t>
            </w:r>
            <w:r w:rsidRPr="00AC2A76">
              <w:t>nd screens are prepared for printing according  to requirements for selected printing technique</w:t>
            </w:r>
          </w:p>
          <w:p w:rsidR="00000000" w:rsidRPr="00AC2A76" w:rsidP="00AC2A76">
            <w:pPr>
              <w:pStyle w:val="List"/>
            </w:pPr>
            <w:r w:rsidRPr="00AC2A76">
              <w:t>2.4</w:t>
            </w:r>
            <w:r w:rsidRPr="00AC2A76">
              <w:tab/>
              <w:t>Printing set up is prepared.</w:t>
            </w:r>
          </w:p>
          <w:p w:rsidR="00000000" w:rsidP="00AC2A76">
            <w:pPr>
              <w:pStyle w:val="List"/>
              <w:rPr>
                <w:lang w:val="en-NZ"/>
              </w:rPr>
            </w:pPr>
            <w:r w:rsidRPr="00AC2A76">
              <w:t>2.5</w:t>
            </w:r>
            <w:r w:rsidRPr="00AC2A76">
              <w:tab/>
              <w:t xml:space="preserve">Screen printing techniques are applied to meet design specifications for sample and according to </w:t>
            </w:r>
            <w:r w:rsidRPr="00AC2A76">
              <w:rPr>
                <w:rStyle w:val="BoldandItalics"/>
              </w:rPr>
              <w:t>OHS practices</w:t>
            </w:r>
          </w:p>
        </w:tc>
      </w:tr>
      <w:tr w:rsidTr="007E1BBA">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AC2A76">
            <w:pPr>
              <w:pStyle w:val="List"/>
              <w:rPr>
                <w:lang w:val="en-NZ"/>
              </w:rPr>
            </w:pPr>
            <w:r w:rsidRPr="00AC2A76">
              <w:t>3</w:t>
            </w:r>
            <w:r w:rsidRPr="00AC2A76">
              <w:tab/>
              <w:t>Produce T</w:t>
            </w:r>
            <w:r w:rsidRPr="00AC2A76">
              <w:t>extile printed sample</w:t>
            </w:r>
          </w:p>
        </w:tc>
        <w:tc>
          <w:tcPr>
            <w:tcW w:w="6661" w:type="dxa"/>
            <w:tcBorders>
              <w:top w:val="nil"/>
              <w:left w:val="nil"/>
              <w:bottom w:val="nil"/>
              <w:right w:val="nil"/>
            </w:tcBorders>
            <w:tcMar>
              <w:top w:w="0" w:type="dxa"/>
              <w:left w:w="62" w:type="dxa"/>
              <w:bottom w:w="0" w:type="dxa"/>
              <w:right w:w="62" w:type="dxa"/>
            </w:tcMar>
          </w:tcPr>
          <w:p w:rsidR="00000000" w:rsidRPr="00AC2A76" w:rsidP="00AC2A76">
            <w:pPr>
              <w:pStyle w:val="List"/>
            </w:pPr>
            <w:r w:rsidRPr="00AC2A76">
              <w:t>3.1</w:t>
            </w:r>
            <w:r w:rsidRPr="00AC2A76">
              <w:tab/>
              <w:t xml:space="preserve">Strike off is checked against design specifications to ensure quality standards are met </w:t>
            </w:r>
          </w:p>
          <w:p w:rsidR="00000000" w:rsidRPr="00AC2A76" w:rsidP="00AC2A76">
            <w:pPr>
              <w:pStyle w:val="List"/>
            </w:pPr>
            <w:r w:rsidRPr="00AC2A76">
              <w:t>3.2</w:t>
            </w:r>
            <w:r w:rsidRPr="00AC2A76">
              <w:tab/>
            </w:r>
            <w:r w:rsidRPr="00AC2A76">
              <w:rPr>
                <w:rStyle w:val="BoldandItalics"/>
              </w:rPr>
              <w:t>Printing faults and production problems</w:t>
            </w:r>
            <w:r w:rsidRPr="00AC2A76">
              <w:t xml:space="preserve"> are identified and causes determined   </w:t>
            </w:r>
          </w:p>
          <w:p w:rsidR="00000000" w:rsidRPr="00AC2A76" w:rsidP="00AC2A76">
            <w:pPr>
              <w:pStyle w:val="List"/>
            </w:pPr>
            <w:r w:rsidRPr="00AC2A76">
              <w:t>3.3</w:t>
            </w:r>
            <w:r w:rsidRPr="00AC2A76">
              <w:tab/>
              <w:t>Printing process, technique and medium used are analy</w:t>
            </w:r>
            <w:r w:rsidRPr="00AC2A76">
              <w:t>sed to determine necessary modifications to printing techniques, processes or materials</w:t>
            </w:r>
          </w:p>
          <w:p w:rsidR="00000000" w:rsidRPr="00AC2A76" w:rsidP="00AC2A76">
            <w:pPr>
              <w:pStyle w:val="List"/>
            </w:pPr>
            <w:r w:rsidRPr="00AC2A76">
              <w:t>3.4</w:t>
            </w:r>
            <w:r w:rsidRPr="00AC2A76">
              <w:tab/>
              <w:t>Sample is printed</w:t>
            </w:r>
          </w:p>
          <w:p w:rsidR="00000000" w:rsidRPr="00AC2A76" w:rsidP="00AC2A76">
            <w:pPr>
              <w:pStyle w:val="List"/>
            </w:pPr>
            <w:r w:rsidRPr="00AC2A76">
              <w:t>3.5</w:t>
            </w:r>
            <w:r w:rsidRPr="00AC2A76">
              <w:tab/>
              <w:t>Screen print is finished and housekeeping completed</w:t>
            </w:r>
          </w:p>
          <w:p w:rsidR="00000000" w:rsidRPr="00AC2A76" w:rsidP="00AC2A76">
            <w:pPr>
              <w:pStyle w:val="List"/>
            </w:pPr>
            <w:r w:rsidRPr="00AC2A76">
              <w:t>3.6</w:t>
            </w:r>
            <w:r w:rsidRPr="00AC2A76">
              <w:tab/>
              <w:t xml:space="preserve">Outcomes are examined with appropriate personnel and possible </w:t>
            </w:r>
          </w:p>
          <w:p w:rsidR="00000000" w:rsidRPr="00AC2A76" w:rsidP="00AC2A76">
            <w:pPr>
              <w:pStyle w:val="List"/>
            </w:pPr>
            <w:r w:rsidRPr="00AC2A76">
              <w:t>3.7</w:t>
            </w:r>
            <w:r w:rsidRPr="00AC2A76">
              <w:tab/>
              <w:t>Required documentat</w:t>
            </w:r>
            <w:r w:rsidRPr="00AC2A76">
              <w:t>ion is completed</w:t>
            </w:r>
          </w:p>
        </w:tc>
      </w:tr>
    </w:tbl>
    <w:p w:rsidR="00000000" w:rsidRPr="00AC2A76" w:rsidP="00AC2A76">
      <w:pPr>
        <w:pStyle w:val="BodyText"/>
      </w:pPr>
    </w:p>
    <w:p w:rsidR="00000000" w:rsidRPr="00AC2A76" w:rsidP="00AC2A76">
      <w:pPr>
        <w:pStyle w:val="AllowPageBreak"/>
      </w:pPr>
    </w:p>
    <w:p w:rsidR="00000000" w:rsidRPr="00AC2A76" w:rsidP="00AC2A76">
      <w:pPr>
        <w:pStyle w:val="Heading1"/>
      </w:pPr>
      <w:bookmarkStart w:id="9" w:name="O_96095"/>
      <w:bookmarkEnd w:id="9"/>
      <w:r w:rsidRPr="00AC2A76">
        <w:t>Required Skills and Knowledge</w:t>
      </w:r>
    </w:p>
    <w:tbl>
      <w:tblPr>
        <w:tblW w:w="0" w:type="auto"/>
        <w:tblLayout w:type="fixed"/>
        <w:tblCellMar>
          <w:left w:w="62" w:type="dxa"/>
          <w:right w:w="62" w:type="dxa"/>
        </w:tblCellMar>
        <w:tblLook w:val="0000"/>
      </w:tblPr>
      <w:tblGrid>
        <w:gridCol w:w="9116"/>
      </w:tblGrid>
      <w:tr w:rsidTr="007E1BBA">
        <w:tblPrEx>
          <w:tblW w:w="0" w:type="auto"/>
          <w:tblLayout w:type="fixed"/>
          <w:tblCellMar>
            <w:left w:w="62" w:type="dxa"/>
            <w:right w:w="62" w:type="dxa"/>
          </w:tblCellMar>
          <w:tblLook w:val="0000"/>
        </w:tblPrEx>
        <w:trPr>
          <w:tblHeader/>
        </w:trPr>
        <w:tc>
          <w:tcPr>
            <w:tcW w:w="9116" w:type="dxa"/>
            <w:tcBorders>
              <w:top w:val="nil"/>
              <w:left w:val="nil"/>
              <w:bottom w:val="nil"/>
              <w:right w:val="nil"/>
            </w:tcBorders>
            <w:tcMar>
              <w:top w:w="0" w:type="dxa"/>
              <w:left w:w="62" w:type="dxa"/>
              <w:bottom w:w="0" w:type="dxa"/>
              <w:right w:w="62" w:type="dxa"/>
            </w:tcMar>
          </w:tcPr>
          <w:p w:rsidR="00000000" w:rsidRPr="00AC2A76" w:rsidP="00AC2A76">
            <w:pPr>
              <w:pStyle w:val="BodyText"/>
              <w:rPr>
                <w:rStyle w:val="SpecialBold"/>
              </w:rPr>
            </w:pPr>
          </w:p>
          <w:p w:rsidR="00000000" w:rsidP="00AC2A76">
            <w:pPr>
              <w:pStyle w:val="BodyText"/>
              <w:rPr>
                <w:rFonts w:ascii="Tahoma" w:hAnsi="Tahoma"/>
                <w:lang w:val="en-NZ"/>
              </w:rPr>
            </w:pPr>
            <w:r w:rsidRPr="00AC2A76">
              <w:t>This describes the essential skills and knowledge and their level, required for this unit.</w:t>
            </w:r>
          </w:p>
        </w:tc>
      </w:tr>
      <w:tr w:rsidTr="007E1BBA">
        <w:tblPrEx>
          <w:tblW w:w="0" w:type="auto"/>
          <w:tblLayout w:type="fixed"/>
          <w:tblCellMar>
            <w:left w:w="62" w:type="dxa"/>
            <w:right w:w="62" w:type="dxa"/>
          </w:tblCellMar>
          <w:tblLook w:val="0000"/>
        </w:tblPrEx>
        <w:tc>
          <w:tcPr>
            <w:tcW w:w="9116" w:type="dxa"/>
            <w:tcBorders>
              <w:top w:val="nil"/>
              <w:left w:val="nil"/>
              <w:bottom w:val="nil"/>
              <w:right w:val="nil"/>
            </w:tcBorders>
            <w:tcMar>
              <w:top w:w="0" w:type="dxa"/>
              <w:left w:w="62" w:type="dxa"/>
              <w:bottom w:w="0" w:type="dxa"/>
              <w:right w:w="62" w:type="dxa"/>
            </w:tcMar>
          </w:tcPr>
          <w:p w:rsidR="00000000" w:rsidRPr="00AC2A76" w:rsidP="00AC2A76">
            <w:pPr>
              <w:pStyle w:val="BodyText"/>
            </w:pPr>
            <w:r w:rsidRPr="00AC2A76">
              <w:t>Demonstrates knowledge of:</w:t>
            </w:r>
          </w:p>
          <w:p w:rsidR="00000000" w:rsidRPr="00AC2A76" w:rsidP="00AC2A76">
            <w:pPr>
              <w:pStyle w:val="ListBullet"/>
            </w:pPr>
            <w:r w:rsidRPr="00AC2A76">
              <w:t>characteristics of fabrics</w:t>
            </w:r>
          </w:p>
          <w:p w:rsidR="00000000" w:rsidRPr="00AC2A76" w:rsidP="00AC2A76">
            <w:pPr>
              <w:pStyle w:val="ListBullet"/>
            </w:pPr>
            <w:r w:rsidRPr="00AC2A76">
              <w:t>information resources on fibres and fabrics</w:t>
            </w:r>
          </w:p>
          <w:p w:rsidR="00000000" w:rsidRPr="00AC2A76" w:rsidP="00AC2A76">
            <w:pPr>
              <w:pStyle w:val="ListBullet"/>
            </w:pPr>
            <w:r w:rsidRPr="00AC2A76">
              <w:t>specific design and printing practices</w:t>
            </w:r>
          </w:p>
          <w:p w:rsidR="00000000" w:rsidRPr="00AC2A76" w:rsidP="00AC2A76">
            <w:pPr>
              <w:pStyle w:val="ListBullet"/>
            </w:pPr>
            <w:r w:rsidRPr="00AC2A76">
              <w:t>printing processes and practices</w:t>
            </w:r>
          </w:p>
          <w:p w:rsidR="00000000" w:rsidRPr="00AC2A76" w:rsidP="00AC2A76">
            <w:pPr>
              <w:pStyle w:val="ListBullet"/>
            </w:pPr>
            <w:r w:rsidRPr="00AC2A76">
              <w:t>different types of screens and meshes</w:t>
            </w:r>
          </w:p>
          <w:p w:rsidR="00000000" w:rsidRPr="00AC2A76" w:rsidP="00AC2A76">
            <w:pPr>
              <w:pStyle w:val="ListBullet"/>
            </w:pPr>
            <w:r w:rsidRPr="00AC2A76">
              <w:t xml:space="preserve">different types of medium </w:t>
            </w:r>
          </w:p>
          <w:p w:rsidR="00000000" w:rsidRPr="00AC2A76" w:rsidP="00AC2A76">
            <w:pPr>
              <w:pStyle w:val="ListBullet"/>
            </w:pPr>
            <w:r w:rsidRPr="00AC2A76">
              <w:t>woven and non woven substrate characteristics</w:t>
            </w:r>
          </w:p>
          <w:p w:rsidR="00000000" w:rsidRPr="00AC2A76" w:rsidP="00AC2A76">
            <w:pPr>
              <w:pStyle w:val="ListBullet"/>
            </w:pPr>
            <w:r w:rsidRPr="00AC2A76">
              <w:t xml:space="preserve">stencil and printing techniques </w:t>
            </w:r>
          </w:p>
          <w:p w:rsidR="00000000" w:rsidRPr="00AC2A76" w:rsidP="00AC2A76">
            <w:pPr>
              <w:pStyle w:val="ListBullet"/>
            </w:pPr>
            <w:r w:rsidRPr="00AC2A76">
              <w:t>OHS practices, including hazard identifi</w:t>
            </w:r>
            <w:r w:rsidRPr="00AC2A76">
              <w:t>cation and control measures</w:t>
            </w:r>
          </w:p>
          <w:p w:rsidR="00000000" w:rsidRPr="00AC2A76" w:rsidP="00AC2A76">
            <w:pPr>
              <w:pStyle w:val="ListBullet"/>
            </w:pPr>
            <w:r w:rsidRPr="00AC2A76">
              <w:t>quality practices</w:t>
            </w:r>
          </w:p>
          <w:p w:rsidR="00000000" w:rsidRPr="00AC2A76" w:rsidP="00AC2A76">
            <w:pPr>
              <w:pStyle w:val="ListBullet"/>
            </w:pPr>
            <w:r w:rsidRPr="00AC2A76">
              <w:t>workplace practices</w:t>
            </w:r>
          </w:p>
          <w:p w:rsidR="00000000" w:rsidP="00AC2A76">
            <w:pPr>
              <w:pStyle w:val="ListBullet"/>
              <w:rPr>
                <w:lang w:val="en-NZ"/>
              </w:rPr>
            </w:pPr>
            <w:r w:rsidRPr="00AC2A76">
              <w:t>recording and reporting practices</w:t>
            </w:r>
          </w:p>
        </w:tc>
      </w:tr>
      <w:tr w:rsidTr="007E1BBA">
        <w:tblPrEx>
          <w:tblW w:w="0" w:type="auto"/>
          <w:tblLayout w:type="fixed"/>
          <w:tblCellMar>
            <w:left w:w="62" w:type="dxa"/>
            <w:right w:w="62" w:type="dxa"/>
          </w:tblCellMar>
          <w:tblLook w:val="0000"/>
        </w:tblPrEx>
        <w:tc>
          <w:tcPr>
            <w:tcW w:w="9116" w:type="dxa"/>
            <w:tcBorders>
              <w:top w:val="nil"/>
              <w:left w:val="nil"/>
              <w:bottom w:val="nil"/>
              <w:right w:val="nil"/>
            </w:tcBorders>
            <w:tcMar>
              <w:top w:w="0" w:type="dxa"/>
              <w:left w:w="62" w:type="dxa"/>
              <w:bottom w:w="0" w:type="dxa"/>
              <w:right w:w="62" w:type="dxa"/>
            </w:tcMar>
          </w:tcPr>
          <w:p w:rsidR="00000000" w:rsidRPr="00AC2A76" w:rsidP="00AC2A76">
            <w:pPr>
              <w:pStyle w:val="BodyText"/>
            </w:pPr>
            <w:r w:rsidRPr="00AC2A76">
              <w:t>Demonstrates skills to:</w:t>
            </w:r>
          </w:p>
          <w:p w:rsidR="00000000" w:rsidRPr="00AC2A76" w:rsidP="00AC2A76">
            <w:pPr>
              <w:pStyle w:val="ListBullet"/>
            </w:pPr>
            <w:r w:rsidRPr="00AC2A76">
              <w:t>use tools and equipment associated with printing fabrics</w:t>
            </w:r>
          </w:p>
          <w:p w:rsidR="00000000" w:rsidRPr="00AC2A76" w:rsidP="00AC2A76">
            <w:pPr>
              <w:pStyle w:val="ListBullet"/>
            </w:pPr>
            <w:r w:rsidRPr="00AC2A76">
              <w:t>read, interpret and follow information on work specifications, standard o</w:t>
            </w:r>
            <w:r w:rsidRPr="00AC2A76">
              <w:t>perating procedures and work instructions, and other reference material</w:t>
            </w:r>
          </w:p>
          <w:p w:rsidR="00000000" w:rsidRPr="00AC2A76" w:rsidP="00AC2A76">
            <w:pPr>
              <w:pStyle w:val="ListBullet"/>
            </w:pPr>
            <w:r w:rsidRPr="00AC2A76">
              <w:t>maintain accurate records</w:t>
            </w:r>
          </w:p>
          <w:p w:rsidR="00000000" w:rsidRPr="00AC2A76" w:rsidP="00AC2A76">
            <w:pPr>
              <w:pStyle w:val="ListBullet"/>
            </w:pPr>
            <w:r w:rsidRPr="00AC2A76">
              <w:t>communicate within the workplace</w:t>
            </w:r>
          </w:p>
          <w:p w:rsidR="00000000" w:rsidRPr="00AC2A76" w:rsidP="00AC2A76">
            <w:pPr>
              <w:pStyle w:val="ListBullet"/>
            </w:pPr>
            <w:r w:rsidRPr="00AC2A76">
              <w:t>sequence operations</w:t>
            </w:r>
          </w:p>
          <w:p w:rsidR="00000000" w:rsidRPr="00AC2A76" w:rsidP="00AC2A76">
            <w:pPr>
              <w:pStyle w:val="ListBullet"/>
            </w:pPr>
            <w:r w:rsidRPr="00AC2A76">
              <w:t>meet specifications</w:t>
            </w:r>
          </w:p>
          <w:p w:rsidR="00000000" w:rsidRPr="00AC2A76" w:rsidP="00AC2A76">
            <w:pPr>
              <w:pStyle w:val="ListBullet"/>
            </w:pPr>
            <w:r w:rsidRPr="00AC2A76">
              <w:t>clarify and check task-related information</w:t>
            </w:r>
          </w:p>
          <w:p w:rsidR="00000000" w:rsidRPr="00AC2A76" w:rsidP="00AC2A76">
            <w:pPr>
              <w:pStyle w:val="ListBullet"/>
            </w:pPr>
            <w:r w:rsidRPr="00AC2A76">
              <w:t>carry out work according to OHS practices</w:t>
            </w:r>
          </w:p>
        </w:tc>
      </w:tr>
    </w:tbl>
    <w:p w:rsidR="00000000" w:rsidRPr="00AC2A76" w:rsidP="00AC2A76">
      <w:pPr>
        <w:pStyle w:val="BodyText"/>
      </w:pPr>
    </w:p>
    <w:p w:rsidR="00000000" w:rsidRPr="00AC2A76" w:rsidP="00AC2A76">
      <w:pPr>
        <w:pStyle w:val="AllowPageBreak"/>
      </w:pPr>
    </w:p>
    <w:p w:rsidR="00000000" w:rsidRPr="00AC2A76" w:rsidP="00AC2A76">
      <w:pPr>
        <w:pStyle w:val="Heading1"/>
      </w:pPr>
      <w:bookmarkStart w:id="10" w:name="O_96096"/>
      <w:bookmarkEnd w:id="10"/>
      <w:r w:rsidRPr="00AC2A76">
        <w:t>Evidence Guide</w:t>
      </w:r>
    </w:p>
    <w:tbl>
      <w:tblPr>
        <w:tblW w:w="0" w:type="auto"/>
        <w:tblLayout w:type="fixed"/>
        <w:tblCellMar>
          <w:left w:w="62" w:type="dxa"/>
          <w:right w:w="62" w:type="dxa"/>
        </w:tblCellMar>
        <w:tblLook w:val="0000"/>
      </w:tblPr>
      <w:tblGrid>
        <w:gridCol w:w="2455"/>
        <w:gridCol w:w="6661"/>
      </w:tblGrid>
      <w:tr w:rsidTr="007E1BBA">
        <w:tblPrEx>
          <w:tblW w:w="0" w:type="auto"/>
          <w:tblLayout w:type="fixed"/>
          <w:tblCellMar>
            <w:left w:w="62" w:type="dxa"/>
            <w:right w:w="62" w:type="dxa"/>
          </w:tblCellMar>
          <w:tblLook w:val="0000"/>
        </w:tblPrEx>
        <w:trPr>
          <w:tblHeader/>
        </w:trPr>
        <w:tc>
          <w:tcPr>
            <w:tcW w:w="9116" w:type="dxa"/>
            <w:gridSpan w:val="2"/>
            <w:tcBorders>
              <w:top w:val="nil"/>
              <w:left w:val="nil"/>
              <w:bottom w:val="nil"/>
              <w:right w:val="nil"/>
            </w:tcBorders>
            <w:tcMar>
              <w:top w:w="0" w:type="dxa"/>
              <w:left w:w="62" w:type="dxa"/>
              <w:bottom w:w="0" w:type="dxa"/>
              <w:right w:w="62" w:type="dxa"/>
            </w:tcMar>
          </w:tcPr>
          <w:p w:rsidR="00000000" w:rsidRPr="00AC2A76" w:rsidP="00AC2A76">
            <w:pPr>
              <w:pStyle w:val="BodyText"/>
              <w:rPr>
                <w:rStyle w:val="SpecialBold"/>
              </w:rPr>
            </w:pPr>
          </w:p>
          <w:p w:rsidR="00000000" w:rsidP="00AC2A76">
            <w:pPr>
              <w:pStyle w:val="BodyText"/>
              <w:rPr>
                <w:rFonts w:ascii="Tahoma" w:hAnsi="Tahoma"/>
                <w:lang w:val="en-NZ"/>
              </w:rPr>
            </w:pPr>
            <w:r w:rsidRPr="00AC2A76">
              <w:t>The Evidence Guide provides advice on assessment and must be read in conjunction with the Performance Criteria, Required Skills and Knowledge, the Range Statement and the Assessment Guidelines for the Training Package.</w:t>
            </w:r>
          </w:p>
        </w:tc>
      </w:tr>
      <w:tr w:rsidTr="007E1BBA">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rPr>
                <w:rStyle w:val="SpecialBold"/>
              </w:rPr>
              <w:t>Critical aspects of evidence to be considered</w:t>
            </w:r>
          </w:p>
        </w:tc>
        <w:tc>
          <w:tcPr>
            <w:tcW w:w="6661" w:type="dxa"/>
            <w:tcBorders>
              <w:top w:val="nil"/>
              <w:left w:val="nil"/>
              <w:bottom w:val="nil"/>
              <w:right w:val="nil"/>
            </w:tcBorders>
            <w:tcMar>
              <w:top w:w="0" w:type="dxa"/>
              <w:left w:w="62" w:type="dxa"/>
              <w:bottom w:w="0" w:type="dxa"/>
              <w:right w:w="62" w:type="dxa"/>
            </w:tcMar>
          </w:tcPr>
          <w:p w:rsidR="00000000" w:rsidRPr="00AC2A76" w:rsidP="00AC2A76">
            <w:pPr>
              <w:pStyle w:val="BodyText"/>
            </w:pPr>
            <w:r w:rsidRPr="00AC2A76">
              <w:t>Demonstrates skills and knowledge to:</w:t>
            </w:r>
          </w:p>
          <w:p w:rsidR="00000000" w:rsidRPr="00AC2A76" w:rsidP="00AC2A76">
            <w:pPr>
              <w:pStyle w:val="ListBullet"/>
            </w:pPr>
            <w:r w:rsidRPr="00AC2A76">
              <w:t>analyse design specifications and interpret production requirements</w:t>
            </w:r>
          </w:p>
          <w:p w:rsidR="00000000" w:rsidRPr="00AC2A76" w:rsidP="00AC2A76">
            <w:pPr>
              <w:pStyle w:val="ListBullet"/>
            </w:pPr>
            <w:r w:rsidRPr="00AC2A76">
              <w:t>identify and address faults</w:t>
            </w:r>
          </w:p>
          <w:p w:rsidR="00000000" w:rsidRPr="00AC2A76" w:rsidP="00AC2A76">
            <w:pPr>
              <w:pStyle w:val="ListBullet"/>
            </w:pPr>
            <w:r w:rsidRPr="00AC2A76">
              <w:t>determine effects of printing on woven and non woven substrates</w:t>
            </w:r>
          </w:p>
          <w:p w:rsidR="00000000" w:rsidRPr="00AC2A76" w:rsidP="00AC2A76">
            <w:pPr>
              <w:pStyle w:val="ListBullet"/>
            </w:pPr>
            <w:r w:rsidRPr="00AC2A76">
              <w:t xml:space="preserve">make minor </w:t>
            </w:r>
            <w:r w:rsidRPr="00AC2A76">
              <w:t>adjustments to equipment</w:t>
            </w:r>
          </w:p>
          <w:p w:rsidR="00000000" w:rsidRPr="00AC2A76" w:rsidP="00AC2A76">
            <w:pPr>
              <w:pStyle w:val="ListBullet"/>
            </w:pPr>
            <w:r w:rsidRPr="00AC2A76">
              <w:t xml:space="preserve">use printing techniques to achieve design effects </w:t>
            </w:r>
          </w:p>
          <w:p w:rsidR="00000000" w:rsidRPr="00AC2A76" w:rsidP="00AC2A76">
            <w:pPr>
              <w:pStyle w:val="ListBullet"/>
            </w:pPr>
            <w:r w:rsidRPr="00AC2A76">
              <w:t>recognise and apply stencil application for image use, design and printing techniques</w:t>
            </w:r>
          </w:p>
          <w:p w:rsidR="00000000" w:rsidP="00AC2A76">
            <w:pPr>
              <w:pStyle w:val="ListBullet"/>
              <w:rPr>
                <w:lang w:val="en-NZ"/>
              </w:rPr>
            </w:pPr>
            <w:r w:rsidRPr="00AC2A76">
              <w:t>evaluate own work and conduct quality checks</w:t>
            </w:r>
          </w:p>
        </w:tc>
      </w:tr>
      <w:tr w:rsidTr="007E1BBA">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rPr>
                <w:rStyle w:val="SpecialBold"/>
              </w:rPr>
              <w:t>Consistency in performance</w:t>
            </w:r>
          </w:p>
        </w:tc>
        <w:tc>
          <w:tcPr>
            <w:tcW w:w="6661" w:type="dxa"/>
            <w:tcBorders>
              <w:top w:val="nil"/>
              <w:left w:val="nil"/>
              <w:bottom w:val="nil"/>
              <w:right w:val="nil"/>
            </w:tcBorders>
            <w:tcMar>
              <w:top w:w="0" w:type="dxa"/>
              <w:left w:w="62" w:type="dxa"/>
              <w:bottom w:w="0" w:type="dxa"/>
              <w:right w:w="62" w:type="dxa"/>
            </w:tcMar>
          </w:tcPr>
          <w:p w:rsidR="00000000" w:rsidRPr="00AC2A76" w:rsidP="00AC2A76">
            <w:pPr>
              <w:pStyle w:val="BodyText"/>
            </w:pPr>
            <w:r w:rsidRPr="00AC2A76">
              <w:t>Consistently applies skills and knowledge when:</w:t>
            </w:r>
          </w:p>
          <w:p w:rsidR="00000000" w:rsidRPr="00AC2A76" w:rsidP="00AC2A76">
            <w:pPr>
              <w:pStyle w:val="ListBullet"/>
            </w:pPr>
            <w:r w:rsidRPr="00AC2A76">
              <w:t>organising work</w:t>
            </w:r>
          </w:p>
          <w:p w:rsidR="00000000" w:rsidRPr="00AC2A76" w:rsidP="00AC2A76">
            <w:pPr>
              <w:pStyle w:val="ListBullet"/>
            </w:pPr>
            <w:r w:rsidRPr="00AC2A76">
              <w:t>completing tasks</w:t>
            </w:r>
          </w:p>
          <w:p w:rsidR="00000000" w:rsidRPr="00AC2A76" w:rsidP="00AC2A76">
            <w:pPr>
              <w:pStyle w:val="ListBullet"/>
            </w:pPr>
            <w:r w:rsidRPr="00AC2A76">
              <w:t>identifying improvements</w:t>
            </w:r>
          </w:p>
          <w:p w:rsidR="00000000" w:rsidRPr="00AC2A76" w:rsidP="00AC2A76">
            <w:pPr>
              <w:pStyle w:val="ListBullet"/>
            </w:pPr>
            <w:r w:rsidRPr="00AC2A76">
              <w:t>using workplace practices</w:t>
            </w:r>
          </w:p>
          <w:p w:rsidR="00000000" w:rsidRPr="00AC2A76" w:rsidP="00AC2A76">
            <w:pPr>
              <w:pStyle w:val="ListBullet"/>
            </w:pPr>
            <w:r w:rsidRPr="00AC2A76">
              <w:t>using OHS practices</w:t>
            </w:r>
          </w:p>
          <w:p w:rsidR="00000000" w:rsidRPr="00AC2A76" w:rsidP="00AC2A76">
            <w:pPr>
              <w:pStyle w:val="ListBullet"/>
            </w:pPr>
            <w:r w:rsidRPr="00AC2A76">
              <w:t>recording and reporting accidents and incidents</w:t>
            </w:r>
          </w:p>
          <w:p w:rsidR="00000000" w:rsidRPr="00AC2A76" w:rsidP="00AC2A76">
            <w:pPr>
              <w:pStyle w:val="ListBullet"/>
            </w:pPr>
            <w:r w:rsidRPr="00AC2A76">
              <w:t>assessing operational readiness of equipment used and w</w:t>
            </w:r>
            <w:r w:rsidRPr="00AC2A76">
              <w:t>ork processes</w:t>
            </w:r>
          </w:p>
          <w:p w:rsidR="00000000" w:rsidP="00AC2A76">
            <w:pPr>
              <w:pStyle w:val="ListBullet"/>
              <w:rPr>
                <w:lang w:val="en-NZ"/>
              </w:rPr>
            </w:pPr>
            <w:r w:rsidRPr="00AC2A76">
              <w:t>completing work systematically with attention to detail and without damage to goods and equipment</w:t>
            </w:r>
          </w:p>
        </w:tc>
      </w:tr>
      <w:tr w:rsidTr="007E1BBA">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rPr>
                <w:rStyle w:val="SpecialBold"/>
              </w:rPr>
              <w:t>Resource implications</w:t>
            </w:r>
          </w:p>
        </w:tc>
        <w:tc>
          <w:tcPr>
            <w:tcW w:w="6661"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t>Access is required to real or appropriately simulated situations, including work areas, materials and equipment, and to i</w:t>
            </w:r>
            <w:r w:rsidRPr="00AC2A76">
              <w:t>nformation on workplace practices and OHS practices.</w:t>
            </w:r>
          </w:p>
        </w:tc>
      </w:tr>
      <w:tr w:rsidTr="007E1BBA">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rPr>
                <w:rStyle w:val="SpecialBold"/>
              </w:rPr>
              <w:t>Context for assessment</w:t>
            </w:r>
          </w:p>
        </w:tc>
        <w:tc>
          <w:tcPr>
            <w:tcW w:w="6661"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t>Assessment may occur on the job or in an appropriately simulated environment.</w:t>
            </w:r>
          </w:p>
        </w:tc>
      </w:tr>
      <w:tr w:rsidTr="007E1BBA">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rPr>
                <w:rStyle w:val="SpecialBold"/>
              </w:rPr>
              <w:t>Interdependent assessment</w:t>
            </w:r>
          </w:p>
        </w:tc>
        <w:tc>
          <w:tcPr>
            <w:tcW w:w="6661" w:type="dxa"/>
            <w:tcBorders>
              <w:top w:val="nil"/>
              <w:left w:val="nil"/>
              <w:bottom w:val="nil"/>
              <w:right w:val="nil"/>
            </w:tcBorders>
            <w:tcMar>
              <w:top w:w="0" w:type="dxa"/>
              <w:left w:w="62" w:type="dxa"/>
              <w:bottom w:w="0" w:type="dxa"/>
              <w:right w:w="62" w:type="dxa"/>
            </w:tcMar>
          </w:tcPr>
          <w:p w:rsidR="00000000" w:rsidRPr="00AC2A76" w:rsidP="00AC2A76">
            <w:pPr>
              <w:pStyle w:val="BodyText"/>
            </w:pPr>
            <w:r w:rsidRPr="00AC2A76">
              <w:t>This unit may be assessed independently or in combination with other relevant units.</w:t>
            </w:r>
          </w:p>
        </w:tc>
      </w:tr>
    </w:tbl>
    <w:p w:rsidR="00000000" w:rsidRPr="00AC2A76" w:rsidP="00AC2A76">
      <w:pPr>
        <w:pStyle w:val="BodyText"/>
      </w:pPr>
    </w:p>
    <w:p w:rsidR="00000000" w:rsidRPr="00AC2A76" w:rsidP="00AC2A76">
      <w:pPr>
        <w:pStyle w:val="AllowPageBreak"/>
      </w:pPr>
    </w:p>
    <w:p w:rsidR="00000000" w:rsidRPr="00AC2A76" w:rsidP="00AC2A76">
      <w:pPr>
        <w:pStyle w:val="Heading1"/>
      </w:pPr>
      <w:bookmarkStart w:id="11" w:name="O_96097"/>
      <w:bookmarkEnd w:id="11"/>
      <w:r w:rsidRPr="00AC2A76">
        <w:t>Range Statement</w:t>
      </w:r>
    </w:p>
    <w:tbl>
      <w:tblPr>
        <w:tblW w:w="0" w:type="auto"/>
        <w:tblLayout w:type="fixed"/>
        <w:tblCellMar>
          <w:left w:w="62" w:type="dxa"/>
          <w:right w:w="62" w:type="dxa"/>
        </w:tblCellMar>
        <w:tblLook w:val="0000"/>
      </w:tblPr>
      <w:tblGrid>
        <w:gridCol w:w="2455"/>
        <w:gridCol w:w="6661"/>
      </w:tblGrid>
      <w:tr w:rsidTr="007E1BBA">
        <w:tblPrEx>
          <w:tblW w:w="0" w:type="auto"/>
          <w:tblLayout w:type="fixed"/>
          <w:tblCellMar>
            <w:left w:w="62" w:type="dxa"/>
            <w:right w:w="62" w:type="dxa"/>
          </w:tblCellMar>
          <w:tblLook w:val="0000"/>
        </w:tblPrEx>
        <w:tc>
          <w:tcPr>
            <w:tcW w:w="9116" w:type="dxa"/>
            <w:gridSpan w:val="2"/>
            <w:tcBorders>
              <w:top w:val="nil"/>
              <w:left w:val="nil"/>
              <w:bottom w:val="nil"/>
              <w:right w:val="nil"/>
            </w:tcBorders>
            <w:tcMar>
              <w:top w:w="0" w:type="dxa"/>
              <w:left w:w="62" w:type="dxa"/>
              <w:bottom w:w="0" w:type="dxa"/>
              <w:right w:w="62" w:type="dxa"/>
            </w:tcMar>
          </w:tcPr>
          <w:p w:rsidR="00000000" w:rsidRPr="00AC2A76" w:rsidP="00AC2A76">
            <w:pPr>
              <w:pStyle w:val="BodyText"/>
            </w:pPr>
            <w:r w:rsidRPr="00AC2A76">
              <w:rPr>
                <w:rStyle w:val="SpecialBold"/>
              </w:rPr>
              <w:t>RANGE STATEMENT</w:t>
            </w:r>
          </w:p>
          <w:p w:rsidR="00000000" w:rsidP="00AC2A76">
            <w:pPr>
              <w:pStyle w:val="BodyText"/>
              <w:rPr>
                <w:lang w:val="en-NZ"/>
              </w:rPr>
            </w:pPr>
            <w:r w:rsidRPr="00AC2A76">
              <w:t>The range statement relates to the unit of competency as a whole. It allows for different work environments and situations</w:t>
            </w:r>
            <w:r w:rsidRPr="00AC2A76">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AC2A76">
              <w:t>accessibility of the item, and local industry and regional contexts.</w:t>
            </w:r>
          </w:p>
        </w:tc>
      </w:tr>
      <w:tr w:rsidTr="007E1BBA">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t>Legislative/regulatory requirements</w:t>
            </w:r>
          </w:p>
        </w:tc>
        <w:tc>
          <w:tcPr>
            <w:tcW w:w="6661"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t>All work must comply with relevant Federal and State or Territory legislative or regulatory requirements.</w:t>
            </w:r>
          </w:p>
        </w:tc>
      </w:tr>
      <w:tr w:rsidTr="007E1BBA">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t>Appropriate personnel may include</w:t>
            </w:r>
          </w:p>
        </w:tc>
        <w:tc>
          <w:tcPr>
            <w:tcW w:w="6661" w:type="dxa"/>
            <w:tcBorders>
              <w:top w:val="nil"/>
              <w:left w:val="nil"/>
              <w:bottom w:val="nil"/>
              <w:right w:val="nil"/>
            </w:tcBorders>
            <w:tcMar>
              <w:top w:w="0" w:type="dxa"/>
              <w:left w:w="62" w:type="dxa"/>
              <w:bottom w:w="0" w:type="dxa"/>
              <w:right w:w="62" w:type="dxa"/>
            </w:tcMar>
          </w:tcPr>
          <w:p w:rsidR="00000000" w:rsidRPr="00AC2A76" w:rsidP="00AC2A76">
            <w:pPr>
              <w:pStyle w:val="ListBullet"/>
            </w:pPr>
            <w:r w:rsidRPr="00AC2A76">
              <w:t>trainers</w:t>
            </w:r>
          </w:p>
          <w:p w:rsidR="00000000" w:rsidRPr="00AC2A76" w:rsidP="00AC2A76">
            <w:pPr>
              <w:pStyle w:val="ListBullet"/>
            </w:pPr>
            <w:r w:rsidRPr="00AC2A76">
              <w:t>colleagues</w:t>
            </w:r>
          </w:p>
          <w:p w:rsidR="00000000" w:rsidRPr="00AC2A76" w:rsidP="00AC2A76">
            <w:pPr>
              <w:pStyle w:val="ListBullet"/>
            </w:pPr>
            <w:r w:rsidRPr="00AC2A76">
              <w:t>mentors</w:t>
            </w:r>
          </w:p>
          <w:p w:rsidR="00000000" w:rsidRPr="00AC2A76" w:rsidP="00AC2A76">
            <w:pPr>
              <w:pStyle w:val="ListBullet"/>
            </w:pPr>
            <w:r w:rsidRPr="00AC2A76">
              <w:t>designers</w:t>
            </w:r>
          </w:p>
          <w:p w:rsidR="00000000" w:rsidP="00AC2A76">
            <w:pPr>
              <w:pStyle w:val="ListBullet"/>
              <w:rPr>
                <w:lang w:val="en-NZ"/>
              </w:rPr>
            </w:pPr>
            <w:r w:rsidRPr="00AC2A76">
              <w:t>members of the design team</w:t>
            </w:r>
          </w:p>
        </w:tc>
      </w:tr>
      <w:tr w:rsidTr="007E1BBA">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t>Printing technique may include</w:t>
            </w:r>
          </w:p>
        </w:tc>
        <w:tc>
          <w:tcPr>
            <w:tcW w:w="6661" w:type="dxa"/>
            <w:tcBorders>
              <w:top w:val="nil"/>
              <w:left w:val="nil"/>
              <w:bottom w:val="nil"/>
              <w:right w:val="nil"/>
            </w:tcBorders>
            <w:tcMar>
              <w:top w:w="0" w:type="dxa"/>
              <w:left w:w="62" w:type="dxa"/>
              <w:bottom w:w="0" w:type="dxa"/>
              <w:right w:w="62" w:type="dxa"/>
            </w:tcMar>
          </w:tcPr>
          <w:p w:rsidR="00000000" w:rsidRPr="00AC2A76" w:rsidP="00AC2A76">
            <w:pPr>
              <w:pStyle w:val="ListBullet"/>
            </w:pPr>
            <w:r w:rsidRPr="00AC2A76">
              <w:t>registered techniques:</w:t>
            </w:r>
          </w:p>
          <w:p w:rsidR="00000000" w:rsidRPr="00AC2A76" w:rsidP="00AC2A76">
            <w:pPr>
              <w:pStyle w:val="ListBullet"/>
            </w:pPr>
            <w:r w:rsidRPr="00AC2A76">
              <w:t xml:space="preserve">multi coloured </w:t>
            </w:r>
          </w:p>
          <w:p w:rsidR="00000000" w:rsidRPr="00AC2A76" w:rsidP="00AC2A76">
            <w:pPr>
              <w:pStyle w:val="ListBullet"/>
            </w:pPr>
            <w:r w:rsidRPr="00AC2A76">
              <w:t>print rail</w:t>
            </w:r>
          </w:p>
          <w:p w:rsidR="00000000" w:rsidRPr="00AC2A76" w:rsidP="00AC2A76">
            <w:pPr>
              <w:pStyle w:val="ListBullet"/>
            </w:pPr>
            <w:r w:rsidRPr="00AC2A76">
              <w:t>registration lays</w:t>
            </w:r>
          </w:p>
          <w:p w:rsidR="00000000" w:rsidRPr="00AC2A76" w:rsidP="00AC2A76">
            <w:pPr>
              <w:pStyle w:val="ListBullet"/>
            </w:pPr>
            <w:r w:rsidRPr="00AC2A76">
              <w:t>placement printing</w:t>
            </w:r>
          </w:p>
          <w:p w:rsidR="00000000" w:rsidRPr="00AC2A76" w:rsidP="00AC2A76">
            <w:pPr>
              <w:pStyle w:val="ListBullet"/>
            </w:pPr>
            <w:r w:rsidRPr="00AC2A76">
              <w:t>flatbed repeat printing</w:t>
            </w:r>
          </w:p>
          <w:p w:rsidR="00000000" w:rsidRPr="00AC2A76" w:rsidP="00AC2A76">
            <w:pPr>
              <w:pStyle w:val="ListBullet"/>
            </w:pPr>
            <w:r w:rsidRPr="00AC2A76">
              <w:t>wet-on-wet</w:t>
            </w:r>
          </w:p>
          <w:p w:rsidR="00000000" w:rsidRPr="00AC2A76" w:rsidP="00AC2A76">
            <w:pPr>
              <w:pStyle w:val="ListBullet"/>
            </w:pPr>
            <w:r w:rsidRPr="00AC2A76">
              <w:t>flood coat</w:t>
            </w:r>
          </w:p>
          <w:p w:rsidR="00000000" w:rsidP="00AC2A76">
            <w:pPr>
              <w:pStyle w:val="ListBullet"/>
              <w:rPr>
                <w:lang w:val="en-NZ"/>
              </w:rPr>
            </w:pPr>
            <w:r w:rsidRPr="00AC2A76">
              <w:t>dry pull</w:t>
            </w:r>
          </w:p>
        </w:tc>
      </w:tr>
      <w:tr w:rsidTr="007E1BBA">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t>Design outcome may include</w:t>
            </w:r>
          </w:p>
        </w:tc>
        <w:tc>
          <w:tcPr>
            <w:tcW w:w="6661" w:type="dxa"/>
            <w:tcBorders>
              <w:top w:val="nil"/>
              <w:left w:val="nil"/>
              <w:bottom w:val="nil"/>
              <w:right w:val="nil"/>
            </w:tcBorders>
            <w:tcMar>
              <w:top w:w="0" w:type="dxa"/>
              <w:left w:w="62" w:type="dxa"/>
              <w:bottom w:w="0" w:type="dxa"/>
              <w:right w:w="62" w:type="dxa"/>
            </w:tcMar>
          </w:tcPr>
          <w:p w:rsidR="00000000" w:rsidRPr="00AC2A76" w:rsidP="00AC2A76">
            <w:pPr>
              <w:pStyle w:val="ListBullet"/>
            </w:pPr>
            <w:r w:rsidRPr="00AC2A76">
              <w:t>repeat patterns</w:t>
            </w:r>
          </w:p>
          <w:p w:rsidR="00000000" w:rsidRPr="00AC2A76" w:rsidP="00AC2A76">
            <w:pPr>
              <w:pStyle w:val="ListBullet"/>
            </w:pPr>
            <w:r w:rsidRPr="00AC2A76">
              <w:t>border designs</w:t>
            </w:r>
          </w:p>
          <w:p w:rsidR="00000000" w:rsidRPr="00AC2A76" w:rsidP="00AC2A76">
            <w:pPr>
              <w:pStyle w:val="ListBullet"/>
            </w:pPr>
            <w:r w:rsidRPr="00AC2A76">
              <w:t>placement prints</w:t>
            </w:r>
          </w:p>
          <w:p w:rsidR="00000000" w:rsidRPr="00AC2A76" w:rsidP="00AC2A76">
            <w:pPr>
              <w:pStyle w:val="ListBullet"/>
            </w:pPr>
            <w:r w:rsidRPr="00AC2A76">
              <w:t>engineered designs</w:t>
            </w:r>
          </w:p>
          <w:p w:rsidR="00000000" w:rsidP="00AC2A76">
            <w:pPr>
              <w:pStyle w:val="ListBullet"/>
              <w:rPr>
                <w:lang w:val="en-NZ"/>
              </w:rPr>
            </w:pPr>
            <w:r w:rsidRPr="00AC2A76">
              <w:t xml:space="preserve">banners </w:t>
            </w:r>
          </w:p>
        </w:tc>
      </w:tr>
      <w:tr w:rsidTr="007E1BBA">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t xml:space="preserve">Substrate preparation  may include </w:t>
            </w:r>
          </w:p>
        </w:tc>
        <w:tc>
          <w:tcPr>
            <w:tcW w:w="6661" w:type="dxa"/>
            <w:tcBorders>
              <w:top w:val="nil"/>
              <w:left w:val="nil"/>
              <w:bottom w:val="nil"/>
              <w:right w:val="nil"/>
            </w:tcBorders>
            <w:tcMar>
              <w:top w:w="0" w:type="dxa"/>
              <w:left w:w="62" w:type="dxa"/>
              <w:bottom w:w="0" w:type="dxa"/>
              <w:right w:w="62" w:type="dxa"/>
            </w:tcMar>
          </w:tcPr>
          <w:p w:rsidR="00000000" w:rsidRPr="00AC2A76" w:rsidP="00AC2A76">
            <w:pPr>
              <w:pStyle w:val="ListBullet"/>
            </w:pPr>
            <w:r w:rsidRPr="00AC2A76">
              <w:t>laundering</w:t>
            </w:r>
          </w:p>
          <w:p w:rsidR="00000000" w:rsidRPr="00AC2A76" w:rsidP="00AC2A76">
            <w:pPr>
              <w:pStyle w:val="ListBullet"/>
            </w:pPr>
            <w:r w:rsidRPr="00AC2A76">
              <w:t>pre shrinking</w:t>
            </w:r>
          </w:p>
          <w:p w:rsidR="00000000" w:rsidRPr="00AC2A76" w:rsidP="00AC2A76">
            <w:pPr>
              <w:pStyle w:val="ListBullet"/>
            </w:pPr>
            <w:r w:rsidRPr="00AC2A76">
              <w:t>dying</w:t>
            </w:r>
          </w:p>
          <w:p w:rsidR="00000000" w:rsidRPr="00AC2A76" w:rsidP="00AC2A76">
            <w:pPr>
              <w:pStyle w:val="ListBullet"/>
            </w:pPr>
            <w:r w:rsidRPr="00AC2A76">
              <w:t>pressing</w:t>
            </w:r>
          </w:p>
          <w:p w:rsidR="00000000" w:rsidRPr="00AC2A76" w:rsidP="00AC2A76">
            <w:pPr>
              <w:pStyle w:val="ListBullet"/>
            </w:pPr>
            <w:r w:rsidRPr="00AC2A76">
              <w:t>stretching</w:t>
            </w:r>
          </w:p>
          <w:p w:rsidR="00000000" w:rsidP="00AC2A76">
            <w:pPr>
              <w:pStyle w:val="ListBullet"/>
              <w:rPr>
                <w:lang w:val="en-NZ"/>
              </w:rPr>
            </w:pPr>
            <w:r w:rsidRPr="00AC2A76">
              <w:t>stapling to print table</w:t>
            </w:r>
          </w:p>
        </w:tc>
      </w:tr>
      <w:tr w:rsidTr="007E1BBA">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t xml:space="preserve">Textile substrates may include  </w:t>
            </w:r>
          </w:p>
        </w:tc>
        <w:tc>
          <w:tcPr>
            <w:tcW w:w="6661" w:type="dxa"/>
            <w:tcBorders>
              <w:top w:val="nil"/>
              <w:left w:val="nil"/>
              <w:bottom w:val="nil"/>
              <w:right w:val="nil"/>
            </w:tcBorders>
            <w:tcMar>
              <w:top w:w="0" w:type="dxa"/>
              <w:left w:w="62" w:type="dxa"/>
              <w:bottom w:w="0" w:type="dxa"/>
              <w:right w:w="62" w:type="dxa"/>
            </w:tcMar>
          </w:tcPr>
          <w:p w:rsidR="00000000" w:rsidRPr="00AC2A76" w:rsidP="00AC2A76">
            <w:pPr>
              <w:pStyle w:val="ListBullet"/>
            </w:pPr>
            <w:r w:rsidRPr="00AC2A76">
              <w:t>knitted fabric</w:t>
            </w:r>
          </w:p>
          <w:p w:rsidR="00000000" w:rsidRPr="00AC2A76" w:rsidP="00AC2A76">
            <w:pPr>
              <w:pStyle w:val="ListBullet"/>
            </w:pPr>
            <w:r w:rsidRPr="00AC2A76">
              <w:t>felt</w:t>
            </w:r>
          </w:p>
          <w:p w:rsidR="00000000" w:rsidRPr="00AC2A76" w:rsidP="00AC2A76">
            <w:pPr>
              <w:pStyle w:val="ListBullet"/>
            </w:pPr>
            <w:r w:rsidRPr="00AC2A76">
              <w:t xml:space="preserve">woven fabrics such as wool, cotton, linen, silk </w:t>
            </w:r>
          </w:p>
          <w:p w:rsidR="00000000" w:rsidP="00AC2A76">
            <w:pPr>
              <w:pStyle w:val="ListBullet"/>
              <w:rPr>
                <w:lang w:val="en-NZ"/>
              </w:rPr>
            </w:pPr>
            <w:r w:rsidRPr="00AC2A76">
              <w:t>T- shirts</w:t>
            </w:r>
          </w:p>
        </w:tc>
      </w:tr>
      <w:tr w:rsidTr="007E1BBA">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t>Stencil types include</w:t>
            </w:r>
          </w:p>
        </w:tc>
        <w:tc>
          <w:tcPr>
            <w:tcW w:w="6661" w:type="dxa"/>
            <w:tcBorders>
              <w:top w:val="nil"/>
              <w:left w:val="nil"/>
              <w:bottom w:val="nil"/>
              <w:right w:val="nil"/>
            </w:tcBorders>
            <w:tcMar>
              <w:top w:w="0" w:type="dxa"/>
              <w:left w:w="62" w:type="dxa"/>
              <w:bottom w:w="0" w:type="dxa"/>
              <w:right w:w="62" w:type="dxa"/>
            </w:tcMar>
          </w:tcPr>
          <w:p w:rsidR="00000000" w:rsidRPr="00AC2A76" w:rsidP="00AC2A76">
            <w:pPr>
              <w:pStyle w:val="ListBullet"/>
            </w:pPr>
            <w:r w:rsidRPr="00AC2A76">
              <w:t>basic stencils</w:t>
            </w:r>
          </w:p>
          <w:p w:rsidR="00000000" w:rsidRPr="00AC2A76" w:rsidP="00AC2A76">
            <w:pPr>
              <w:pStyle w:val="ListBullet"/>
            </w:pPr>
            <w:r w:rsidRPr="00AC2A76">
              <w:t>hand cut and hand drawn stencils</w:t>
            </w:r>
          </w:p>
          <w:p w:rsidR="00000000" w:rsidRPr="00AC2A76" w:rsidP="00AC2A76">
            <w:pPr>
              <w:pStyle w:val="ListBullet"/>
            </w:pPr>
            <w:r w:rsidRPr="00AC2A76">
              <w:t>photosensitive stencils</w:t>
            </w:r>
          </w:p>
          <w:p w:rsidR="00000000" w:rsidRPr="00AC2A76" w:rsidP="00AC2A76">
            <w:pPr>
              <w:pStyle w:val="ListBullet"/>
            </w:pPr>
            <w:r w:rsidRPr="00AC2A76">
              <w:t>autographic</w:t>
            </w:r>
          </w:p>
          <w:p w:rsidR="00000000" w:rsidP="00AC2A76">
            <w:pPr>
              <w:pStyle w:val="ListBullet"/>
              <w:rPr>
                <w:lang w:val="en-NZ"/>
              </w:rPr>
            </w:pPr>
            <w:r w:rsidRPr="00AC2A76">
              <w:t>digitally generated stencils</w:t>
            </w:r>
          </w:p>
        </w:tc>
      </w:tr>
      <w:tr w:rsidTr="007E1BBA">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t>Screen types include</w:t>
            </w:r>
          </w:p>
        </w:tc>
        <w:tc>
          <w:tcPr>
            <w:tcW w:w="6661" w:type="dxa"/>
            <w:tcBorders>
              <w:top w:val="nil"/>
              <w:left w:val="nil"/>
              <w:bottom w:val="nil"/>
              <w:right w:val="nil"/>
            </w:tcBorders>
            <w:tcMar>
              <w:top w:w="0" w:type="dxa"/>
              <w:left w:w="62" w:type="dxa"/>
              <w:bottom w:w="0" w:type="dxa"/>
              <w:right w:w="62" w:type="dxa"/>
            </w:tcMar>
          </w:tcPr>
          <w:p w:rsidR="00000000" w:rsidRPr="00AC2A76" w:rsidP="00AC2A76">
            <w:pPr>
              <w:pStyle w:val="ListBullet"/>
            </w:pPr>
            <w:r w:rsidRPr="00AC2A76">
              <w:t>timber, steel, aluminium framed</w:t>
            </w:r>
          </w:p>
          <w:p w:rsidR="00000000" w:rsidRPr="00AC2A76" w:rsidP="00AC2A76">
            <w:pPr>
              <w:pStyle w:val="ListBullet"/>
            </w:pPr>
            <w:r w:rsidRPr="00AC2A76">
              <w:t xml:space="preserve">butt, mitre, nailed, glued, screwed, welded, </w:t>
            </w:r>
          </w:p>
          <w:p w:rsidR="00000000" w:rsidP="00AC2A76">
            <w:pPr>
              <w:pStyle w:val="ListBullet"/>
              <w:rPr>
                <w:lang w:val="en-NZ"/>
              </w:rPr>
            </w:pPr>
            <w:r w:rsidRPr="00AC2A76">
              <w:t xml:space="preserve">rectangle, rotary, hat, flat bed </w:t>
            </w:r>
          </w:p>
        </w:tc>
      </w:tr>
      <w:tr w:rsidTr="007E1BBA">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t>Meshes include</w:t>
            </w:r>
          </w:p>
        </w:tc>
        <w:tc>
          <w:tcPr>
            <w:tcW w:w="6661" w:type="dxa"/>
            <w:tcBorders>
              <w:top w:val="nil"/>
              <w:left w:val="nil"/>
              <w:bottom w:val="nil"/>
              <w:right w:val="nil"/>
            </w:tcBorders>
            <w:tcMar>
              <w:top w:w="0" w:type="dxa"/>
              <w:left w:w="62" w:type="dxa"/>
              <w:bottom w:w="0" w:type="dxa"/>
              <w:right w:w="62" w:type="dxa"/>
            </w:tcMar>
          </w:tcPr>
          <w:p w:rsidR="00000000" w:rsidRPr="00AC2A76" w:rsidP="00AC2A76">
            <w:pPr>
              <w:pStyle w:val="ListBullet"/>
            </w:pPr>
            <w:r w:rsidRPr="00AC2A76">
              <w:t>mesh types:</w:t>
            </w:r>
          </w:p>
          <w:p w:rsidR="00000000" w:rsidRPr="00AC2A76" w:rsidP="00AC2A76">
            <w:pPr>
              <w:pStyle w:val="ListBullet"/>
            </w:pPr>
            <w:r w:rsidRPr="00AC2A76">
              <w:t xml:space="preserve">material  </w:t>
            </w:r>
          </w:p>
          <w:p w:rsidR="00000000" w:rsidRPr="00AC2A76" w:rsidP="00AC2A76">
            <w:pPr>
              <w:pStyle w:val="ListBullet"/>
            </w:pPr>
            <w:r w:rsidRPr="00AC2A76">
              <w:t>nylon</w:t>
            </w:r>
          </w:p>
          <w:p w:rsidR="00000000" w:rsidRPr="00AC2A76" w:rsidP="00AC2A76">
            <w:pPr>
              <w:pStyle w:val="ListBullet"/>
            </w:pPr>
            <w:r w:rsidRPr="00AC2A76">
              <w:t>polyester</w:t>
            </w:r>
          </w:p>
          <w:p w:rsidR="00000000" w:rsidRPr="00AC2A76" w:rsidP="00AC2A76">
            <w:pPr>
              <w:pStyle w:val="ListBullet"/>
            </w:pPr>
            <w:r w:rsidRPr="00AC2A76">
              <w:t>metal</w:t>
            </w:r>
          </w:p>
          <w:p w:rsidR="00000000" w:rsidRPr="00AC2A76" w:rsidP="00AC2A76">
            <w:pPr>
              <w:pStyle w:val="ListBullet"/>
            </w:pPr>
            <w:r w:rsidRPr="00AC2A76">
              <w:t>colour:</w:t>
            </w:r>
          </w:p>
          <w:p w:rsidR="00000000" w:rsidRPr="00AC2A76" w:rsidP="00AC2A76">
            <w:pPr>
              <w:pStyle w:val="ListBullet"/>
            </w:pPr>
            <w:r w:rsidRPr="00AC2A76">
              <w:t>white</w:t>
            </w:r>
          </w:p>
          <w:p w:rsidR="00000000" w:rsidRPr="00AC2A76" w:rsidP="00AC2A76">
            <w:pPr>
              <w:pStyle w:val="ListBullet"/>
            </w:pPr>
            <w:r w:rsidRPr="00AC2A76">
              <w:t>yellow</w:t>
            </w:r>
          </w:p>
          <w:p w:rsidR="00000000" w:rsidRPr="00AC2A76" w:rsidP="00AC2A76">
            <w:pPr>
              <w:pStyle w:val="ListBullet"/>
            </w:pPr>
            <w:r w:rsidRPr="00AC2A76">
              <w:t>red</w:t>
            </w:r>
          </w:p>
          <w:p w:rsidR="00000000" w:rsidRPr="00AC2A76" w:rsidP="00AC2A76">
            <w:pPr>
              <w:pStyle w:val="ListBullet"/>
            </w:pPr>
            <w:r w:rsidRPr="00AC2A76">
              <w:t>size</w:t>
            </w:r>
          </w:p>
          <w:p w:rsidR="00000000" w:rsidP="00AC2A76">
            <w:pPr>
              <w:pStyle w:val="ListBullet"/>
              <w:rPr>
                <w:lang w:val="en-NZ"/>
              </w:rPr>
            </w:pPr>
            <w:r w:rsidRPr="00AC2A76">
              <w:t>mono or multi-filament</w:t>
            </w:r>
          </w:p>
        </w:tc>
      </w:tr>
      <w:tr w:rsidTr="007E1BBA">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t>Mediums may include</w:t>
            </w:r>
          </w:p>
        </w:tc>
        <w:tc>
          <w:tcPr>
            <w:tcW w:w="6661" w:type="dxa"/>
            <w:tcBorders>
              <w:top w:val="nil"/>
              <w:left w:val="nil"/>
              <w:bottom w:val="nil"/>
              <w:right w:val="nil"/>
            </w:tcBorders>
            <w:tcMar>
              <w:top w:w="0" w:type="dxa"/>
              <w:left w:w="62" w:type="dxa"/>
              <w:bottom w:w="0" w:type="dxa"/>
              <w:right w:w="62" w:type="dxa"/>
            </w:tcMar>
          </w:tcPr>
          <w:p w:rsidR="00000000" w:rsidRPr="00AC2A76" w:rsidP="00AC2A76">
            <w:pPr>
              <w:pStyle w:val="ListBullet"/>
            </w:pPr>
            <w:r w:rsidRPr="00AC2A76">
              <w:t>inks</w:t>
            </w:r>
          </w:p>
          <w:p w:rsidR="00000000" w:rsidRPr="00AC2A76" w:rsidP="00AC2A76">
            <w:pPr>
              <w:pStyle w:val="ListBullet"/>
            </w:pPr>
            <w:r w:rsidRPr="00AC2A76">
              <w:t>dyes</w:t>
            </w:r>
          </w:p>
          <w:p w:rsidR="00000000" w:rsidRPr="00AC2A76" w:rsidP="00AC2A76">
            <w:pPr>
              <w:pStyle w:val="ListBullet"/>
            </w:pPr>
            <w:r w:rsidRPr="00AC2A76">
              <w:t>specialist inks</w:t>
            </w:r>
          </w:p>
          <w:p w:rsidR="00000000" w:rsidRPr="00AC2A76" w:rsidP="00AC2A76">
            <w:pPr>
              <w:pStyle w:val="ListBullet"/>
            </w:pPr>
            <w:r w:rsidRPr="00AC2A76">
              <w:t>binders</w:t>
            </w:r>
          </w:p>
          <w:p w:rsidR="00000000" w:rsidRPr="00AC2A76" w:rsidP="00AC2A76">
            <w:pPr>
              <w:pStyle w:val="ListBullet"/>
            </w:pPr>
            <w:r w:rsidRPr="00AC2A76">
              <w:t>extenders</w:t>
            </w:r>
          </w:p>
          <w:p w:rsidR="00000000" w:rsidRPr="00AC2A76" w:rsidP="00AC2A76">
            <w:pPr>
              <w:pStyle w:val="ListBullet"/>
            </w:pPr>
            <w:r w:rsidRPr="00AC2A76">
              <w:t>reducers</w:t>
            </w:r>
          </w:p>
          <w:p w:rsidR="00000000" w:rsidRPr="00AC2A76" w:rsidP="00AC2A76">
            <w:pPr>
              <w:pStyle w:val="ListBullet"/>
            </w:pPr>
            <w:r w:rsidRPr="00AC2A76">
              <w:t xml:space="preserve">additives </w:t>
            </w:r>
          </w:p>
          <w:p w:rsidR="00000000" w:rsidRPr="00AC2A76" w:rsidP="00AC2A76">
            <w:pPr>
              <w:pStyle w:val="ListBullet"/>
            </w:pPr>
            <w:r w:rsidRPr="00AC2A76">
              <w:t>thermoset</w:t>
            </w:r>
          </w:p>
          <w:p w:rsidR="00000000" w:rsidP="00AC2A76">
            <w:pPr>
              <w:pStyle w:val="ListBullet"/>
              <w:rPr>
                <w:lang w:val="en-NZ"/>
              </w:rPr>
            </w:pPr>
            <w:r w:rsidRPr="00AC2A76">
              <w:t xml:space="preserve">sublimation </w:t>
            </w:r>
          </w:p>
        </w:tc>
      </w:tr>
      <w:tr w:rsidTr="007E1BBA">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t>Tools and equipment may include</w:t>
            </w:r>
          </w:p>
        </w:tc>
        <w:tc>
          <w:tcPr>
            <w:tcW w:w="6661" w:type="dxa"/>
            <w:tcBorders>
              <w:top w:val="nil"/>
              <w:left w:val="nil"/>
              <w:bottom w:val="nil"/>
              <w:right w:val="nil"/>
            </w:tcBorders>
            <w:tcMar>
              <w:top w:w="0" w:type="dxa"/>
              <w:left w:w="62" w:type="dxa"/>
              <w:bottom w:w="0" w:type="dxa"/>
              <w:right w:w="62" w:type="dxa"/>
            </w:tcMar>
          </w:tcPr>
          <w:p w:rsidR="00000000" w:rsidRPr="00AC2A76" w:rsidP="00AC2A76">
            <w:pPr>
              <w:pStyle w:val="ListBullet"/>
            </w:pPr>
            <w:r w:rsidRPr="00AC2A76">
              <w:t xml:space="preserve">squeegees </w:t>
            </w:r>
          </w:p>
          <w:p w:rsidR="00000000" w:rsidRPr="00AC2A76" w:rsidP="00AC2A76">
            <w:pPr>
              <w:pStyle w:val="ListBullet"/>
            </w:pPr>
            <w:r w:rsidRPr="00AC2A76">
              <w:t>blocks</w:t>
            </w:r>
          </w:p>
          <w:p w:rsidR="00000000" w:rsidRPr="00AC2A76" w:rsidP="00AC2A76">
            <w:pPr>
              <w:pStyle w:val="ListBullet"/>
            </w:pPr>
            <w:r w:rsidRPr="00AC2A76">
              <w:t>lino</w:t>
            </w:r>
          </w:p>
          <w:p w:rsidR="00000000" w:rsidRPr="00AC2A76" w:rsidP="00AC2A76">
            <w:pPr>
              <w:pStyle w:val="ListBullet"/>
            </w:pPr>
            <w:r w:rsidRPr="00AC2A76">
              <w:t>brushes</w:t>
            </w:r>
          </w:p>
          <w:p w:rsidR="00000000" w:rsidRPr="00AC2A76" w:rsidP="00AC2A76">
            <w:pPr>
              <w:pStyle w:val="ListBullet"/>
            </w:pPr>
            <w:r w:rsidRPr="00AC2A76">
              <w:t>knives</w:t>
            </w:r>
          </w:p>
          <w:p w:rsidR="00000000" w:rsidRPr="00AC2A76" w:rsidP="00AC2A76">
            <w:pPr>
              <w:pStyle w:val="ListBullet"/>
            </w:pPr>
            <w:r w:rsidRPr="00AC2A76">
              <w:t>bucket, sink or container</w:t>
            </w:r>
          </w:p>
          <w:p w:rsidR="00000000" w:rsidRPr="00AC2A76" w:rsidP="00AC2A76">
            <w:pPr>
              <w:pStyle w:val="ListBullet"/>
            </w:pPr>
            <w:r w:rsidRPr="00AC2A76">
              <w:t>mixers</w:t>
            </w:r>
          </w:p>
          <w:p w:rsidR="00000000" w:rsidRPr="00AC2A76" w:rsidP="00AC2A76">
            <w:pPr>
              <w:pStyle w:val="ListBullet"/>
            </w:pPr>
            <w:r w:rsidRPr="00AC2A76">
              <w:t>rulers and tape measures</w:t>
            </w:r>
          </w:p>
          <w:p w:rsidR="00000000" w:rsidRPr="00AC2A76" w:rsidP="00AC2A76">
            <w:pPr>
              <w:pStyle w:val="ListBullet"/>
            </w:pPr>
            <w:r w:rsidRPr="00AC2A76">
              <w:t>screen-cleaning equipment and chemicals</w:t>
            </w:r>
          </w:p>
          <w:p w:rsidR="00000000" w:rsidRPr="00AC2A76" w:rsidP="00AC2A76">
            <w:pPr>
              <w:pStyle w:val="ListBullet"/>
            </w:pPr>
            <w:r w:rsidRPr="00AC2A76">
              <w:t>vacuum boards</w:t>
            </w:r>
          </w:p>
          <w:p w:rsidR="00000000" w:rsidRPr="00AC2A76" w:rsidP="00AC2A76">
            <w:pPr>
              <w:pStyle w:val="ListBullet"/>
            </w:pPr>
            <w:r w:rsidRPr="00AC2A76">
              <w:t xml:space="preserve">carousel </w:t>
            </w:r>
          </w:p>
          <w:p w:rsidR="00000000" w:rsidRPr="00AC2A76" w:rsidP="00AC2A76">
            <w:pPr>
              <w:pStyle w:val="ListBullet"/>
            </w:pPr>
            <w:r w:rsidRPr="00AC2A76">
              <w:t>printing tables with registration systems</w:t>
            </w:r>
          </w:p>
          <w:p w:rsidR="00000000" w:rsidRPr="00AC2A76" w:rsidP="00AC2A76">
            <w:pPr>
              <w:pStyle w:val="ListBullet"/>
            </w:pPr>
            <w:r w:rsidRPr="00AC2A76">
              <w:t>exposure unit</w:t>
            </w:r>
          </w:p>
          <w:p w:rsidR="00000000" w:rsidRPr="00AC2A76" w:rsidP="00AC2A76">
            <w:pPr>
              <w:pStyle w:val="ListBullet"/>
            </w:pPr>
            <w:r w:rsidRPr="00AC2A76">
              <w:t>scales high pressure hose</w:t>
            </w:r>
          </w:p>
          <w:p w:rsidR="00000000" w:rsidRPr="00AC2A76" w:rsidP="00AC2A76">
            <w:pPr>
              <w:pStyle w:val="ListBullet"/>
            </w:pPr>
            <w:r w:rsidRPr="00AC2A76">
              <w:t xml:space="preserve">screen coaters </w:t>
            </w:r>
          </w:p>
          <w:p w:rsidR="00000000" w:rsidRPr="00AC2A76" w:rsidP="00AC2A76">
            <w:pPr>
              <w:pStyle w:val="ListBullet"/>
            </w:pPr>
            <w:r w:rsidRPr="00AC2A76">
              <w:t xml:space="preserve">fans </w:t>
            </w:r>
          </w:p>
          <w:p w:rsidR="00000000" w:rsidRPr="00AC2A76" w:rsidP="00AC2A76">
            <w:pPr>
              <w:pStyle w:val="ListBullet"/>
            </w:pPr>
            <w:r w:rsidRPr="00AC2A76">
              <w:t xml:space="preserve">blow dryers </w:t>
            </w:r>
          </w:p>
          <w:p w:rsidR="00000000" w:rsidRPr="00AC2A76" w:rsidP="00AC2A76">
            <w:pPr>
              <w:pStyle w:val="ListBullet"/>
            </w:pPr>
            <w:r w:rsidRPr="00AC2A76">
              <w:t>light box</w:t>
            </w:r>
          </w:p>
          <w:p w:rsidR="00000000" w:rsidRPr="00AC2A76" w:rsidP="00AC2A76">
            <w:pPr>
              <w:pStyle w:val="ListBullet"/>
            </w:pPr>
            <w:r w:rsidRPr="00AC2A76">
              <w:t>slide projector</w:t>
            </w:r>
          </w:p>
          <w:p w:rsidR="00000000" w:rsidRPr="00AC2A76" w:rsidP="00AC2A76">
            <w:pPr>
              <w:pStyle w:val="ListBullet"/>
            </w:pPr>
            <w:r w:rsidRPr="00AC2A76">
              <w:t>overhead projector</w:t>
            </w:r>
          </w:p>
          <w:p w:rsidR="00000000" w:rsidRPr="00AC2A76" w:rsidP="00AC2A76">
            <w:pPr>
              <w:pStyle w:val="ListBullet"/>
            </w:pPr>
            <w:r w:rsidRPr="00AC2A76">
              <w:t>photocopier</w:t>
            </w:r>
          </w:p>
          <w:p w:rsidR="00000000" w:rsidRPr="00AC2A76" w:rsidP="00AC2A76">
            <w:pPr>
              <w:pStyle w:val="ListBullet"/>
            </w:pPr>
            <w:r w:rsidRPr="00AC2A76">
              <w:t>computer equipment</w:t>
            </w:r>
          </w:p>
          <w:p w:rsidR="00000000" w:rsidP="00AC2A76">
            <w:pPr>
              <w:pStyle w:val="ListBullet"/>
              <w:rPr>
                <w:lang w:val="en-NZ"/>
              </w:rPr>
            </w:pPr>
            <w:r w:rsidRPr="00AC2A76">
              <w:t>CAD software</w:t>
            </w:r>
          </w:p>
        </w:tc>
      </w:tr>
      <w:tr w:rsidTr="007E1BBA">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t>Screen preparation may include to</w:t>
            </w:r>
          </w:p>
        </w:tc>
        <w:tc>
          <w:tcPr>
            <w:tcW w:w="6661" w:type="dxa"/>
            <w:tcBorders>
              <w:top w:val="nil"/>
              <w:left w:val="nil"/>
              <w:bottom w:val="nil"/>
              <w:right w:val="nil"/>
            </w:tcBorders>
            <w:tcMar>
              <w:top w:w="0" w:type="dxa"/>
              <w:left w:w="62" w:type="dxa"/>
              <w:bottom w:w="0" w:type="dxa"/>
              <w:right w:w="62" w:type="dxa"/>
            </w:tcMar>
          </w:tcPr>
          <w:p w:rsidR="00000000" w:rsidRPr="00AC2A76" w:rsidP="00AC2A76">
            <w:pPr>
              <w:pStyle w:val="ListBullet"/>
            </w:pPr>
            <w:r w:rsidRPr="00AC2A76">
              <w:t xml:space="preserve">reclaim </w:t>
            </w:r>
          </w:p>
          <w:p w:rsidR="00000000" w:rsidRPr="00AC2A76" w:rsidP="00AC2A76">
            <w:pPr>
              <w:pStyle w:val="ListBullet"/>
            </w:pPr>
            <w:r w:rsidRPr="00AC2A76">
              <w:t>de-grease</w:t>
            </w:r>
          </w:p>
          <w:p w:rsidR="00000000" w:rsidRPr="00AC2A76" w:rsidP="00AC2A76">
            <w:pPr>
              <w:pStyle w:val="ListBullet"/>
            </w:pPr>
            <w:r w:rsidRPr="00AC2A76">
              <w:t>wash and dry</w:t>
            </w:r>
          </w:p>
          <w:p w:rsidR="00000000" w:rsidRPr="00AC2A76" w:rsidP="00AC2A76">
            <w:pPr>
              <w:pStyle w:val="ListBullet"/>
            </w:pPr>
            <w:r w:rsidRPr="00AC2A76">
              <w:t>apply emulsion</w:t>
            </w:r>
          </w:p>
          <w:p w:rsidR="00000000" w:rsidRPr="00AC2A76" w:rsidP="00AC2A76">
            <w:pPr>
              <w:pStyle w:val="ListBullet"/>
            </w:pPr>
            <w:r w:rsidRPr="00AC2A76">
              <w:t>registration</w:t>
            </w:r>
          </w:p>
          <w:p w:rsidR="00000000" w:rsidP="00AC2A76">
            <w:pPr>
              <w:pStyle w:val="ListBullet"/>
              <w:rPr>
                <w:lang w:val="en-NZ"/>
              </w:rPr>
            </w:pPr>
            <w:r w:rsidRPr="00AC2A76">
              <w:t>attach master and expose to light source</w:t>
            </w:r>
          </w:p>
        </w:tc>
      </w:tr>
      <w:tr w:rsidTr="007E1BBA">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t>OHS practices</w:t>
            </w:r>
          </w:p>
        </w:tc>
        <w:tc>
          <w:tcPr>
            <w:tcW w:w="6661" w:type="dxa"/>
            <w:tcBorders>
              <w:top w:val="nil"/>
              <w:left w:val="nil"/>
              <w:bottom w:val="nil"/>
              <w:right w:val="nil"/>
            </w:tcBorders>
            <w:tcMar>
              <w:top w:w="0" w:type="dxa"/>
              <w:left w:w="62" w:type="dxa"/>
              <w:bottom w:w="0" w:type="dxa"/>
              <w:right w:w="62" w:type="dxa"/>
            </w:tcMar>
          </w:tcPr>
          <w:p w:rsidR="00000000" w:rsidRPr="00AC2A76" w:rsidP="00AC2A76">
            <w:pPr>
              <w:pStyle w:val="BodyText"/>
            </w:pPr>
            <w:r w:rsidRPr="00AC2A76">
              <w:t>OHS practices must include hazard identification and control, risk assessment and implementation of risk reduction measures specific to the tasks described by this unit and may include:</w:t>
            </w:r>
          </w:p>
          <w:p w:rsidR="00000000" w:rsidRPr="00AC2A76" w:rsidP="00AC2A76">
            <w:pPr>
              <w:pStyle w:val="ListBullet"/>
            </w:pPr>
            <w:r w:rsidRPr="00AC2A76">
              <w:t>manual handling techniques</w:t>
            </w:r>
          </w:p>
          <w:p w:rsidR="00000000" w:rsidRPr="00AC2A76" w:rsidP="00AC2A76">
            <w:pPr>
              <w:pStyle w:val="ListBullet"/>
            </w:pPr>
            <w:r w:rsidRPr="00AC2A76">
              <w:t>standard operating procedures</w:t>
            </w:r>
          </w:p>
          <w:p w:rsidR="00000000" w:rsidRPr="00AC2A76" w:rsidP="00AC2A76">
            <w:pPr>
              <w:pStyle w:val="ListBullet"/>
            </w:pPr>
            <w:r w:rsidRPr="00AC2A76">
              <w:t>personal pro</w:t>
            </w:r>
            <w:r w:rsidRPr="00AC2A76">
              <w:t>tective equipment</w:t>
            </w:r>
          </w:p>
          <w:p w:rsidR="00000000" w:rsidRPr="00AC2A76" w:rsidP="00AC2A76">
            <w:pPr>
              <w:pStyle w:val="ListBullet"/>
            </w:pPr>
            <w:r w:rsidRPr="00AC2A76">
              <w:t>safe materials handling</w:t>
            </w:r>
          </w:p>
          <w:p w:rsidR="00000000" w:rsidRPr="00AC2A76" w:rsidP="00AC2A76">
            <w:pPr>
              <w:pStyle w:val="ListBullet"/>
            </w:pPr>
            <w:r w:rsidRPr="00AC2A76">
              <w:t>taking of rest breaks</w:t>
            </w:r>
          </w:p>
          <w:p w:rsidR="00000000" w:rsidRPr="00AC2A76" w:rsidP="00AC2A76">
            <w:pPr>
              <w:pStyle w:val="ListBullet"/>
            </w:pPr>
            <w:r w:rsidRPr="00AC2A76">
              <w:t>ergonomic arrangement of workplaces</w:t>
            </w:r>
          </w:p>
          <w:p w:rsidR="00000000" w:rsidRPr="00AC2A76" w:rsidP="00AC2A76">
            <w:pPr>
              <w:pStyle w:val="ListBullet"/>
            </w:pPr>
            <w:r w:rsidRPr="00AC2A76">
              <w:t>following marked walkways</w:t>
            </w:r>
          </w:p>
          <w:p w:rsidR="00000000" w:rsidRPr="00AC2A76" w:rsidP="00AC2A76">
            <w:pPr>
              <w:pStyle w:val="ListBullet"/>
            </w:pPr>
            <w:r w:rsidRPr="00AC2A76">
              <w:t>safe storage of equipment</w:t>
            </w:r>
          </w:p>
          <w:p w:rsidR="00000000" w:rsidRPr="00AC2A76" w:rsidP="00AC2A76">
            <w:pPr>
              <w:pStyle w:val="ListBullet"/>
            </w:pPr>
            <w:r w:rsidRPr="00AC2A76">
              <w:t>housekeeping</w:t>
            </w:r>
          </w:p>
          <w:p w:rsidR="00000000" w:rsidRPr="00AC2A76" w:rsidP="00AC2A76">
            <w:pPr>
              <w:pStyle w:val="ListBullet"/>
            </w:pPr>
            <w:r w:rsidRPr="00AC2A76">
              <w:t>reporting accidents and incidents</w:t>
            </w:r>
          </w:p>
          <w:p w:rsidR="00000000" w:rsidP="00AC2A76">
            <w:pPr>
              <w:pStyle w:val="ListBullet"/>
              <w:rPr>
                <w:lang w:val="en-NZ"/>
              </w:rPr>
            </w:pPr>
            <w:r w:rsidRPr="00AC2A76">
              <w:t>other OHS practices relevant to the job and enterprise</w:t>
            </w:r>
          </w:p>
        </w:tc>
      </w:tr>
      <w:tr w:rsidTr="007E1BBA">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t>Finished includes</w:t>
            </w:r>
          </w:p>
        </w:tc>
        <w:tc>
          <w:tcPr>
            <w:tcW w:w="6661" w:type="dxa"/>
            <w:tcBorders>
              <w:top w:val="nil"/>
              <w:left w:val="nil"/>
              <w:bottom w:val="nil"/>
              <w:right w:val="nil"/>
            </w:tcBorders>
            <w:tcMar>
              <w:top w:w="0" w:type="dxa"/>
              <w:left w:w="62" w:type="dxa"/>
              <w:bottom w:w="0" w:type="dxa"/>
              <w:right w:w="62" w:type="dxa"/>
            </w:tcMar>
          </w:tcPr>
          <w:p w:rsidR="00000000" w:rsidRPr="00AC2A76" w:rsidP="00AC2A76">
            <w:pPr>
              <w:pStyle w:val="ListBullet"/>
            </w:pPr>
            <w:r w:rsidRPr="00AC2A76">
              <w:t xml:space="preserve">touch up and tape as required </w:t>
            </w:r>
          </w:p>
          <w:p w:rsidR="00000000" w:rsidRPr="00AC2A76" w:rsidP="00AC2A76">
            <w:pPr>
              <w:pStyle w:val="ListBullet"/>
            </w:pPr>
            <w:r w:rsidRPr="00AC2A76">
              <w:t>wash image clean and dry</w:t>
            </w:r>
          </w:p>
          <w:p w:rsidR="00000000" w:rsidRPr="00AC2A76" w:rsidP="00AC2A76">
            <w:pPr>
              <w:pStyle w:val="ListBullet"/>
            </w:pPr>
            <w:r w:rsidRPr="00AC2A76">
              <w:t>curing and heat setting</w:t>
            </w:r>
          </w:p>
          <w:p w:rsidR="00000000" w:rsidRPr="00AC2A76" w:rsidP="00AC2A76">
            <w:pPr>
              <w:pStyle w:val="ListBullet"/>
            </w:pPr>
            <w:r w:rsidRPr="00AC2A76">
              <w:t>hemming</w:t>
            </w:r>
          </w:p>
          <w:p w:rsidR="00000000" w:rsidP="00AC2A76">
            <w:pPr>
              <w:pStyle w:val="ListBullet"/>
              <w:rPr>
                <w:lang w:val="en-NZ"/>
              </w:rPr>
            </w:pPr>
            <w:r w:rsidRPr="00AC2A76">
              <w:t>labelling</w:t>
            </w:r>
          </w:p>
        </w:tc>
      </w:tr>
      <w:tr w:rsidTr="007E1BBA">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t>Printing problems and production faults include</w:t>
            </w:r>
          </w:p>
        </w:tc>
        <w:tc>
          <w:tcPr>
            <w:tcW w:w="6661" w:type="dxa"/>
            <w:tcBorders>
              <w:top w:val="nil"/>
              <w:left w:val="nil"/>
              <w:bottom w:val="nil"/>
              <w:right w:val="nil"/>
            </w:tcBorders>
            <w:tcMar>
              <w:top w:w="0" w:type="dxa"/>
              <w:left w:w="62" w:type="dxa"/>
              <w:bottom w:w="0" w:type="dxa"/>
              <w:right w:w="62" w:type="dxa"/>
            </w:tcMar>
          </w:tcPr>
          <w:p w:rsidR="00000000" w:rsidRPr="00AC2A76" w:rsidP="00AC2A76">
            <w:pPr>
              <w:pStyle w:val="ListBullet"/>
            </w:pPr>
            <w:r w:rsidRPr="00AC2A76">
              <w:t xml:space="preserve">uneven screen coating </w:t>
            </w:r>
          </w:p>
          <w:p w:rsidR="00000000" w:rsidRPr="00AC2A76" w:rsidP="00AC2A76">
            <w:pPr>
              <w:pStyle w:val="ListBullet"/>
            </w:pPr>
            <w:r w:rsidRPr="00AC2A76">
              <w:t>incorrectly stretched screen mesh</w:t>
            </w:r>
          </w:p>
          <w:p w:rsidR="00000000" w:rsidRPr="00AC2A76" w:rsidP="00AC2A76">
            <w:pPr>
              <w:pStyle w:val="ListBullet"/>
            </w:pPr>
            <w:r w:rsidRPr="00AC2A76">
              <w:t>poorly registered print</w:t>
            </w:r>
          </w:p>
          <w:p w:rsidR="00000000" w:rsidRPr="00AC2A76" w:rsidP="00AC2A76">
            <w:pPr>
              <w:pStyle w:val="ListBullet"/>
            </w:pPr>
            <w:r w:rsidRPr="00AC2A76">
              <w:t>inaccura</w:t>
            </w:r>
            <w:r w:rsidRPr="00AC2A76">
              <w:t>te repeat measurements</w:t>
            </w:r>
          </w:p>
          <w:p w:rsidR="00000000" w:rsidRPr="00AC2A76" w:rsidP="00AC2A76">
            <w:pPr>
              <w:pStyle w:val="ListBullet"/>
            </w:pPr>
            <w:r w:rsidRPr="00AC2A76">
              <w:t xml:space="preserve">poor squeegee action </w:t>
            </w:r>
          </w:p>
          <w:p w:rsidR="00000000" w:rsidRPr="00AC2A76" w:rsidP="00AC2A76">
            <w:pPr>
              <w:pStyle w:val="ListBullet"/>
            </w:pPr>
            <w:r w:rsidRPr="00AC2A76">
              <w:t>insufficient print paste used</w:t>
            </w:r>
          </w:p>
          <w:p w:rsidR="00000000" w:rsidRPr="00AC2A76" w:rsidP="00AC2A76">
            <w:pPr>
              <w:pStyle w:val="ListBullet"/>
            </w:pPr>
            <w:r w:rsidRPr="00AC2A76">
              <w:t xml:space="preserve">off printing </w:t>
            </w:r>
          </w:p>
          <w:p w:rsidR="00000000" w:rsidRPr="00AC2A76" w:rsidP="00AC2A76">
            <w:pPr>
              <w:pStyle w:val="ListBullet"/>
            </w:pPr>
            <w:r w:rsidRPr="00AC2A76">
              <w:t>poor preparation of substrates</w:t>
            </w:r>
          </w:p>
          <w:p w:rsidR="00000000" w:rsidRPr="00AC2A76" w:rsidP="00AC2A76">
            <w:pPr>
              <w:pStyle w:val="ListBullet"/>
            </w:pPr>
            <w:r w:rsidRPr="00AC2A76">
              <w:t>inappropriate fixing of dyes and pigments</w:t>
            </w:r>
          </w:p>
          <w:p w:rsidR="00000000" w:rsidRPr="00AC2A76" w:rsidP="00AC2A76">
            <w:pPr>
              <w:pStyle w:val="ListBullet"/>
            </w:pPr>
            <w:r w:rsidRPr="00AC2A76">
              <w:t>poorly exposed screen</w:t>
            </w:r>
          </w:p>
          <w:p w:rsidR="00000000" w:rsidRPr="00AC2A76" w:rsidP="00AC2A76">
            <w:pPr>
              <w:pStyle w:val="ListBullet"/>
            </w:pPr>
            <w:r w:rsidRPr="00AC2A76">
              <w:t>poor quality colour separations</w:t>
            </w:r>
          </w:p>
        </w:tc>
      </w:tr>
    </w:tbl>
    <w:p w:rsidR="00000000" w:rsidRPr="00AC2A76" w:rsidP="00AC2A76">
      <w:pPr>
        <w:pStyle w:val="BodyText"/>
      </w:pPr>
    </w:p>
    <w:p w:rsidR="00000000" w:rsidRPr="00AC2A76" w:rsidP="00AC2A76">
      <w:pPr>
        <w:pStyle w:val="AllowPageBreak"/>
      </w:pPr>
    </w:p>
    <w:p w:rsidR="00000000" w:rsidRPr="00AC2A76" w:rsidP="00AC2A76">
      <w:pPr>
        <w:pStyle w:val="Heading1"/>
      </w:pPr>
      <w:bookmarkStart w:id="12" w:name="O_96098"/>
      <w:bookmarkEnd w:id="12"/>
      <w:r w:rsidRPr="00AC2A76">
        <w:t>Unit Sector(s)</w:t>
      </w:r>
    </w:p>
    <w:tbl>
      <w:tblPr>
        <w:tblW w:w="0" w:type="auto"/>
        <w:tblLayout w:type="fixed"/>
        <w:tblCellMar>
          <w:left w:w="62" w:type="dxa"/>
          <w:right w:w="62" w:type="dxa"/>
        </w:tblCellMar>
        <w:tblLook w:val="0000"/>
      </w:tblPr>
      <w:tblGrid>
        <w:gridCol w:w="2455"/>
        <w:gridCol w:w="6661"/>
      </w:tblGrid>
      <w:tr w:rsidTr="007E1BBA">
        <w:tblPrEx>
          <w:tblW w:w="0" w:type="auto"/>
          <w:tblLayout w:type="fixed"/>
          <w:tblCellMar>
            <w:left w:w="62" w:type="dxa"/>
            <w:right w:w="62" w:type="dxa"/>
          </w:tblCellMar>
          <w:tblLook w:val="0000"/>
        </w:tblPrEx>
        <w:trPr>
          <w:tblHeader/>
        </w:trPr>
        <w:tc>
          <w:tcPr>
            <w:tcW w:w="2455" w:type="dxa"/>
            <w:tcBorders>
              <w:top w:val="nil"/>
              <w:left w:val="nil"/>
              <w:bottom w:val="nil"/>
              <w:right w:val="nil"/>
            </w:tcBorders>
            <w:tcMar>
              <w:top w:w="0" w:type="dxa"/>
              <w:left w:w="62" w:type="dxa"/>
              <w:bottom w:w="0" w:type="dxa"/>
              <w:right w:w="62" w:type="dxa"/>
            </w:tcMar>
          </w:tcPr>
          <w:p w:rsidR="00000000" w:rsidP="00AC2A76">
            <w:pPr>
              <w:pStyle w:val="BodyText"/>
              <w:rPr>
                <w:lang w:val="en-NZ"/>
              </w:rPr>
            </w:pPr>
            <w:r w:rsidRPr="00AC2A76">
              <w:rPr>
                <w:rStyle w:val="SpecialBold"/>
              </w:rPr>
              <w:t>Sector</w:t>
            </w:r>
            <w:r w:rsidRPr="00AC2A76">
              <w:t xml:space="preserve"> </w:t>
            </w:r>
          </w:p>
        </w:tc>
        <w:tc>
          <w:tcPr>
            <w:tcW w:w="6661" w:type="dxa"/>
            <w:tcBorders>
              <w:top w:val="nil"/>
              <w:left w:val="nil"/>
              <w:bottom w:val="nil"/>
              <w:right w:val="nil"/>
            </w:tcBorders>
            <w:tcMar>
              <w:top w:w="0" w:type="dxa"/>
              <w:left w:w="62" w:type="dxa"/>
              <w:bottom w:w="0" w:type="dxa"/>
              <w:right w:w="62" w:type="dxa"/>
            </w:tcMar>
          </w:tcPr>
          <w:p w:rsidR="00000000" w:rsidRPr="00AC2A76" w:rsidP="00AC2A76">
            <w:pPr>
              <w:pStyle w:val="BodyText"/>
            </w:pPr>
            <w:r w:rsidRPr="00AC2A76">
              <w:t>Textile Design and Development</w:t>
            </w:r>
          </w:p>
        </w:tc>
      </w:tr>
    </w:tbl>
    <w:p w:rsidR="00000000" w:rsidRPr="00AC2A76" w:rsidP="00AC2A76">
      <w:pPr>
        <w:pStyle w:val="BodyText"/>
      </w:pPr>
    </w:p>
    <w:p w:rsidR="00000000" w:rsidRPr="00AC2A76" w:rsidP="00AC2A76"/>
    <w:sectPr w:rsidSect="00AC2A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A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1BBA" w:rsidP="007E1B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A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BBA" w:rsidP="00AC2A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E1BBA" w:rsidP="00AC2A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E1BBA" w:rsidP="00AC2A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A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1BBA" w:rsidP="007E1B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A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BBA" w:rsidP="00AC2A76">
    <w:pPr>
      <w:pStyle w:val="Header"/>
      <w:framePr w:wrap="around"/>
    </w:pPr>
    <w:r>
      <w:fldChar w:fldCharType="begin"/>
    </w:r>
    <w:r>
      <w:instrText xml:space="preserve"> TITLE   \* MERGEFORMAT </w:instrText>
    </w:r>
    <w:r>
      <w:fldChar w:fldCharType="separate"/>
    </w:r>
    <w:r>
      <w:t>LMTTD4005A Produce screen printed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1BBA" w:rsidP="00AC2A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E679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F6FC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A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2A76"/>
    <w:pPr>
      <w:spacing w:before="360" w:after="60"/>
      <w:outlineLvl w:val="0"/>
    </w:pPr>
    <w:rPr>
      <w:sz w:val="32"/>
    </w:rPr>
  </w:style>
  <w:style w:type="paragraph" w:styleId="Heading2">
    <w:name w:val="heading 2"/>
    <w:basedOn w:val="HeadingBase"/>
    <w:next w:val="BodyText"/>
    <w:link w:val="Heading2Char"/>
    <w:qFormat/>
    <w:rsid w:val="00AC2A76"/>
    <w:pPr>
      <w:keepLines/>
      <w:spacing w:before="240" w:after="120"/>
      <w:outlineLvl w:val="1"/>
    </w:pPr>
    <w:rPr>
      <w:sz w:val="28"/>
      <w:szCs w:val="40"/>
    </w:rPr>
  </w:style>
  <w:style w:type="paragraph" w:styleId="Heading3">
    <w:name w:val="heading 3"/>
    <w:basedOn w:val="HeadingBase"/>
    <w:next w:val="BodyText"/>
    <w:link w:val="Heading3Char"/>
    <w:qFormat/>
    <w:rsid w:val="00AC2A76"/>
    <w:pPr>
      <w:spacing w:before="180" w:after="120"/>
      <w:outlineLvl w:val="2"/>
    </w:pPr>
    <w:rPr>
      <w:spacing w:val="-10"/>
      <w:kern w:val="32"/>
    </w:rPr>
  </w:style>
  <w:style w:type="paragraph" w:styleId="Heading4">
    <w:name w:val="heading 4"/>
    <w:basedOn w:val="HeadingBase"/>
    <w:next w:val="BodyText"/>
    <w:link w:val="Heading4Char"/>
    <w:qFormat/>
    <w:rsid w:val="00AC2A76"/>
    <w:pPr>
      <w:spacing w:before="160" w:after="120"/>
      <w:outlineLvl w:val="3"/>
    </w:pPr>
    <w:rPr>
      <w:sz w:val="22"/>
    </w:rPr>
  </w:style>
  <w:style w:type="paragraph" w:styleId="Heading5">
    <w:name w:val="heading 5"/>
    <w:basedOn w:val="HeadingBase"/>
    <w:next w:val="Normal"/>
    <w:link w:val="Heading5Char"/>
    <w:qFormat/>
    <w:rsid w:val="00AC2A76"/>
    <w:pPr>
      <w:spacing w:before="80"/>
      <w:outlineLvl w:val="4"/>
    </w:pPr>
    <w:rPr>
      <w:color w:val="918585"/>
      <w:sz w:val="20"/>
    </w:rPr>
  </w:style>
  <w:style w:type="paragraph" w:styleId="Heading6">
    <w:name w:val="heading 6"/>
    <w:basedOn w:val="HeadingBase"/>
    <w:next w:val="Normal"/>
    <w:link w:val="Heading6Char"/>
    <w:qFormat/>
    <w:rsid w:val="00AC2A76"/>
    <w:pPr>
      <w:spacing w:before="60"/>
      <w:outlineLvl w:val="5"/>
    </w:pPr>
    <w:rPr>
      <w:color w:val="918585"/>
      <w:sz w:val="20"/>
    </w:rPr>
  </w:style>
  <w:style w:type="paragraph" w:styleId="Heading7">
    <w:name w:val="heading 7"/>
    <w:basedOn w:val="Normal"/>
    <w:next w:val="Normal"/>
    <w:link w:val="Heading7Char"/>
    <w:qFormat/>
    <w:rsid w:val="00AC2A76"/>
    <w:pPr>
      <w:ind w:left="720"/>
      <w:outlineLvl w:val="6"/>
    </w:pPr>
    <w:rPr>
      <w:i/>
    </w:rPr>
  </w:style>
  <w:style w:type="paragraph" w:styleId="Heading8">
    <w:name w:val="heading 8"/>
    <w:basedOn w:val="Normal"/>
    <w:next w:val="Normal"/>
    <w:link w:val="Heading8Char"/>
    <w:qFormat/>
    <w:rsid w:val="00AC2A76"/>
    <w:pPr>
      <w:ind w:left="720"/>
      <w:outlineLvl w:val="7"/>
    </w:pPr>
    <w:rPr>
      <w:i/>
    </w:rPr>
  </w:style>
  <w:style w:type="paragraph" w:styleId="Heading9">
    <w:name w:val="heading 9"/>
    <w:basedOn w:val="Normal"/>
    <w:next w:val="Normal"/>
    <w:link w:val="Heading9Char"/>
    <w:qFormat/>
    <w:rsid w:val="00AC2A76"/>
    <w:pPr>
      <w:ind w:left="720"/>
      <w:outlineLvl w:val="8"/>
    </w:pPr>
    <w:rPr>
      <w:i/>
    </w:rPr>
  </w:style>
  <w:style w:type="character" w:default="1" w:styleId="DefaultParagraphFont">
    <w:name w:val="Default Paragraph Font"/>
    <w:uiPriority w:val="1"/>
    <w:unhideWhenUsed/>
    <w:rsid w:val="00AC2A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2A76"/>
  </w:style>
  <w:style w:type="character" w:customStyle="1" w:styleId="Heading1Char">
    <w:name w:val="Heading 1 Char"/>
    <w:basedOn w:val="DefaultParagraphFont"/>
    <w:link w:val="Heading1"/>
    <w:rsid w:val="00AC2A76"/>
    <w:rPr>
      <w:rFonts w:ascii="Times New Roman" w:eastAsia="Times New Roman" w:hAnsi="Times New Roman" w:cs="Times New Roman"/>
      <w:b/>
      <w:sz w:val="32"/>
      <w:szCs w:val="20"/>
      <w:lang w:eastAsia="en-US"/>
    </w:rPr>
  </w:style>
  <w:style w:type="paragraph" w:styleId="BodyText">
    <w:name w:val="Body Text"/>
    <w:basedOn w:val="Normal"/>
    <w:link w:val="BodyTextChar"/>
    <w:rsid w:val="00AC2A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2A76"/>
    <w:rPr>
      <w:rFonts w:ascii="Times New Roman" w:eastAsia="Times New Roman" w:hAnsi="Times New Roman" w:cs="Times New Roman"/>
      <w:sz w:val="24"/>
      <w:lang w:val="en-US" w:eastAsia="en-US"/>
    </w:rPr>
  </w:style>
  <w:style w:type="paragraph" w:styleId="Footer">
    <w:name w:val="footer"/>
    <w:basedOn w:val="Normal"/>
    <w:link w:val="FooterChar"/>
    <w:rsid w:val="00AC2A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2A76"/>
    <w:rPr>
      <w:rFonts w:ascii="Times New Roman" w:eastAsia="Times New Roman" w:hAnsi="Times New Roman" w:cs="Times New Roman"/>
      <w:sz w:val="16"/>
      <w:lang w:val="en-US" w:eastAsia="en-US"/>
    </w:rPr>
  </w:style>
  <w:style w:type="paragraph" w:styleId="List">
    <w:name w:val="List"/>
    <w:basedOn w:val="BodyText"/>
    <w:next w:val="BodyText"/>
    <w:rsid w:val="00AC2A76"/>
    <w:pPr>
      <w:tabs>
        <w:tab w:val="left" w:pos="340"/>
      </w:tabs>
      <w:spacing w:before="60" w:after="60"/>
      <w:ind w:left="340" w:hanging="340"/>
    </w:pPr>
  </w:style>
  <w:style w:type="paragraph" w:styleId="ListBullet">
    <w:name w:val="List Bullet"/>
    <w:basedOn w:val="List"/>
    <w:rsid w:val="00AC2A76"/>
    <w:pPr>
      <w:numPr>
        <w:numId w:val="12"/>
      </w:numPr>
      <w:tabs>
        <w:tab w:val="clear" w:pos="340"/>
      </w:tabs>
      <w:spacing w:before="40" w:after="40"/>
    </w:pPr>
  </w:style>
  <w:style w:type="character" w:customStyle="1" w:styleId="SpecialBold">
    <w:name w:val="Special Bold"/>
    <w:basedOn w:val="DefaultParagraphFont"/>
    <w:rsid w:val="00AC2A76"/>
    <w:rPr>
      <w:b/>
      <w:spacing w:val="0"/>
    </w:rPr>
  </w:style>
  <w:style w:type="paragraph" w:styleId="Header">
    <w:name w:val="header"/>
    <w:basedOn w:val="Normal"/>
    <w:link w:val="HeaderChar"/>
    <w:rsid w:val="00AC2A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2A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2A76"/>
    <w:pPr>
      <w:spacing w:before="240" w:after="120"/>
      <w:outlineLvl w:val="0"/>
    </w:pPr>
    <w:rPr>
      <w:rFonts w:ascii="Times New Roman" w:hAnsi="Times New Roman"/>
      <w:b/>
      <w:sz w:val="28"/>
    </w:rPr>
  </w:style>
  <w:style w:type="paragraph" w:customStyle="1" w:styleId="AllowPageBreak">
    <w:name w:val="AllowPageBreak"/>
    <w:rsid w:val="00AC2A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2A76"/>
    <w:pPr>
      <w:tabs>
        <w:tab w:val="left" w:pos="680"/>
      </w:tabs>
      <w:spacing w:before="60" w:after="60"/>
      <w:ind w:left="680" w:hanging="340"/>
    </w:pPr>
  </w:style>
  <w:style w:type="character" w:customStyle="1" w:styleId="BoldandItalics">
    <w:name w:val="Bold and Italics"/>
    <w:qFormat/>
    <w:rsid w:val="00AC2A76"/>
    <w:rPr>
      <w:b/>
      <w:i/>
      <w:u w:val="none"/>
    </w:rPr>
  </w:style>
  <w:style w:type="character" w:customStyle="1" w:styleId="Heading2Char">
    <w:name w:val="Heading 2 Char"/>
    <w:basedOn w:val="DefaultParagraphFont"/>
    <w:link w:val="Heading2"/>
    <w:rsid w:val="00AC2A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2A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2A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2A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2A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2A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2A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2A76"/>
    <w:rPr>
      <w:rFonts w:ascii="Courier New" w:eastAsia="Times New Roman" w:hAnsi="Courier New" w:cs="Times New Roman"/>
      <w:i/>
      <w:szCs w:val="20"/>
      <w:lang w:val="en-US" w:eastAsia="en-US"/>
    </w:rPr>
  </w:style>
  <w:style w:type="paragraph" w:customStyle="1" w:styleId="HeadingBase">
    <w:name w:val="Heading Base"/>
    <w:rsid w:val="00AC2A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2A76"/>
    <w:pPr>
      <w:tabs>
        <w:tab w:val="right" w:leader="dot" w:pos="9072"/>
      </w:tabs>
      <w:ind w:left="567"/>
    </w:pPr>
    <w:rPr>
      <w:szCs w:val="22"/>
    </w:rPr>
  </w:style>
  <w:style w:type="paragraph" w:customStyle="1" w:styleId="TOCBase">
    <w:name w:val="TOC Base"/>
    <w:rsid w:val="00AC2A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2A76"/>
    <w:pPr>
      <w:tabs>
        <w:tab w:val="right" w:leader="dot" w:pos="9072"/>
      </w:tabs>
      <w:spacing w:before="40" w:after="40"/>
      <w:ind w:left="284"/>
    </w:pPr>
    <w:rPr>
      <w:rFonts w:ascii="Times New Roman" w:hAnsi="Times New Roman"/>
    </w:rPr>
  </w:style>
  <w:style w:type="paragraph" w:styleId="TOC1">
    <w:name w:val="toc 1"/>
    <w:basedOn w:val="TOCBase"/>
    <w:next w:val="Normal"/>
    <w:rsid w:val="00AC2A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2A76"/>
    <w:pPr>
      <w:spacing w:before="5040"/>
      <w:jc w:val="center"/>
    </w:pPr>
    <w:rPr>
      <w:sz w:val="48"/>
      <w:szCs w:val="72"/>
      <w:lang w:val="en-US"/>
    </w:rPr>
  </w:style>
  <w:style w:type="character" w:customStyle="1" w:styleId="TitleChar">
    <w:name w:val="Title Char"/>
    <w:basedOn w:val="DefaultParagraphFont"/>
    <w:link w:val="Title"/>
    <w:rsid w:val="00AC2A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2A76"/>
    <w:pPr>
      <w:tabs>
        <w:tab w:val="left" w:pos="3600"/>
        <w:tab w:val="left" w:pos="3958"/>
      </w:tabs>
    </w:pPr>
  </w:style>
  <w:style w:type="paragraph" w:customStyle="1" w:styleId="Note">
    <w:name w:val="Note"/>
    <w:basedOn w:val="BodyText"/>
    <w:rsid w:val="00AC2A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2A76"/>
    <w:pPr>
      <w:framePr w:wrap="auto" w:hAnchor="text" w:y="6049"/>
    </w:pPr>
    <w:rPr>
      <w:color w:val="000000"/>
      <w:sz w:val="40"/>
    </w:rPr>
  </w:style>
  <w:style w:type="paragraph" w:customStyle="1" w:styleId="TOCTitle">
    <w:name w:val="TOCTitle"/>
    <w:basedOn w:val="Heading1"/>
    <w:rsid w:val="00AC2A76"/>
    <w:pPr>
      <w:spacing w:after="240"/>
      <w:jc w:val="center"/>
      <w:outlineLvl w:val="9"/>
    </w:pPr>
    <w:rPr>
      <w:caps/>
    </w:rPr>
  </w:style>
  <w:style w:type="paragraph" w:customStyle="1" w:styleId="Version">
    <w:name w:val="Version"/>
    <w:rsid w:val="00AC2A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2A76"/>
    <w:pPr>
      <w:numPr>
        <w:numId w:val="13"/>
      </w:numPr>
      <w:tabs>
        <w:tab w:val="clear" w:pos="680"/>
      </w:tabs>
    </w:pPr>
  </w:style>
  <w:style w:type="paragraph" w:styleId="Index1">
    <w:name w:val="index 1"/>
    <w:basedOn w:val="Normal"/>
    <w:next w:val="Normal"/>
    <w:semiHidden/>
    <w:rsid w:val="00AC2A76"/>
    <w:pPr>
      <w:keepNext w:val="0"/>
      <w:tabs>
        <w:tab w:val="right" w:pos="4176"/>
      </w:tabs>
      <w:ind w:left="198" w:hanging="198"/>
    </w:pPr>
    <w:rPr>
      <w:rFonts w:ascii="Garamond" w:hAnsi="Garamond"/>
    </w:rPr>
  </w:style>
  <w:style w:type="paragraph" w:styleId="IndexHeading">
    <w:name w:val="index heading"/>
    <w:basedOn w:val="Normal"/>
    <w:next w:val="Index1"/>
    <w:semiHidden/>
    <w:rsid w:val="00AC2A76"/>
    <w:pPr>
      <w:spacing w:before="120" w:after="120"/>
    </w:pPr>
    <w:rPr>
      <w:rFonts w:ascii="Arial" w:hAnsi="Arial"/>
      <w:b/>
      <w:color w:val="918585"/>
      <w:sz w:val="24"/>
    </w:rPr>
  </w:style>
  <w:style w:type="paragraph" w:customStyle="1" w:styleId="Chapter">
    <w:name w:val="Chapter"/>
    <w:basedOn w:val="Normal"/>
    <w:rsid w:val="00AC2A76"/>
    <w:pPr>
      <w:spacing w:before="240"/>
    </w:pPr>
    <w:rPr>
      <w:rFonts w:ascii="Times New Roman" w:hAnsi="Times New Roman"/>
      <w:smallCaps/>
      <w:spacing w:val="80"/>
      <w:sz w:val="28"/>
    </w:rPr>
  </w:style>
  <w:style w:type="paragraph" w:customStyle="1" w:styleId="InChapter">
    <w:name w:val="InChapter"/>
    <w:basedOn w:val="Heading3"/>
    <w:rsid w:val="00AC2A76"/>
    <w:pPr>
      <w:spacing w:after="240"/>
      <w:outlineLvl w:val="9"/>
    </w:pPr>
    <w:rPr>
      <w:noProof/>
    </w:rPr>
  </w:style>
  <w:style w:type="paragraph" w:styleId="Index2">
    <w:name w:val="index 2"/>
    <w:basedOn w:val="Normal"/>
    <w:next w:val="Normal"/>
    <w:semiHidden/>
    <w:rsid w:val="00AC2A76"/>
    <w:pPr>
      <w:tabs>
        <w:tab w:val="right" w:pos="4176"/>
      </w:tabs>
      <w:ind w:left="568" w:hanging="284"/>
    </w:pPr>
    <w:rPr>
      <w:rFonts w:ascii="Garamond" w:hAnsi="Garamond"/>
    </w:rPr>
  </w:style>
  <w:style w:type="paragraph" w:customStyle="1" w:styleId="Byline">
    <w:name w:val="Byline"/>
    <w:rsid w:val="00AC2A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2A76"/>
    <w:pPr>
      <w:tabs>
        <w:tab w:val="clear" w:pos="3600"/>
        <w:tab w:val="clear" w:pos="3958"/>
      </w:tabs>
      <w:jc w:val="right"/>
    </w:pPr>
  </w:style>
  <w:style w:type="character" w:styleId="Emphasis">
    <w:name w:val="Emphasis"/>
    <w:basedOn w:val="DefaultParagraphFont"/>
    <w:qFormat/>
    <w:rsid w:val="00AC2A76"/>
    <w:rPr>
      <w:i/>
    </w:rPr>
  </w:style>
  <w:style w:type="paragraph" w:styleId="Caption">
    <w:name w:val="caption"/>
    <w:basedOn w:val="BodyText"/>
    <w:next w:val="Normal"/>
    <w:qFormat/>
    <w:rsid w:val="00AC2A76"/>
    <w:pPr>
      <w:framePr w:w="2268" w:hSpace="181" w:vSpace="181" w:wrap="around" w:vAnchor="text" w:hAnchor="page" w:x="1135" w:y="285" w:anchorLock="1"/>
    </w:pPr>
    <w:rPr>
      <w:i/>
    </w:rPr>
  </w:style>
  <w:style w:type="paragraph" w:customStyle="1" w:styleId="MiniTOCTitle">
    <w:name w:val="MiniTOCTitle"/>
    <w:basedOn w:val="Heading4"/>
    <w:rsid w:val="00AC2A76"/>
    <w:pPr>
      <w:spacing w:before="240"/>
      <w:outlineLvl w:val="9"/>
    </w:pPr>
    <w:rPr>
      <w:noProof/>
      <w:sz w:val="24"/>
    </w:rPr>
  </w:style>
  <w:style w:type="paragraph" w:customStyle="1" w:styleId="MiniTOCItem">
    <w:name w:val="MiniTOCItem"/>
    <w:basedOn w:val="ListBullet"/>
    <w:rsid w:val="00AC2A76"/>
    <w:pPr>
      <w:numPr>
        <w:numId w:val="0"/>
      </w:numPr>
      <w:tabs>
        <w:tab w:val="right" w:leader="dot" w:pos="6521"/>
      </w:tabs>
      <w:spacing w:before="0" w:after="0"/>
    </w:pPr>
  </w:style>
  <w:style w:type="paragraph" w:customStyle="1" w:styleId="TOFTitle">
    <w:name w:val="TOFTitle"/>
    <w:basedOn w:val="TOCTitle"/>
    <w:rsid w:val="00AC2A76"/>
  </w:style>
  <w:style w:type="paragraph" w:styleId="TableofFigures">
    <w:name w:val="table of figures"/>
    <w:basedOn w:val="Normal"/>
    <w:next w:val="Normal"/>
    <w:semiHidden/>
    <w:rsid w:val="00AC2A76"/>
    <w:pPr>
      <w:tabs>
        <w:tab w:val="right" w:leader="dot" w:pos="9072"/>
      </w:tabs>
      <w:ind w:left="970" w:hanging="403"/>
    </w:pPr>
    <w:rPr>
      <w:rFonts w:ascii="Times New Roman" w:hAnsi="Times New Roman"/>
      <w:b/>
    </w:rPr>
  </w:style>
  <w:style w:type="paragraph" w:styleId="ListNumber">
    <w:name w:val="List Number"/>
    <w:basedOn w:val="List"/>
    <w:rsid w:val="00AC2A76"/>
    <w:pPr>
      <w:numPr>
        <w:numId w:val="10"/>
      </w:numPr>
    </w:pPr>
  </w:style>
  <w:style w:type="character" w:customStyle="1" w:styleId="WingdingSymbols">
    <w:name w:val="Wingding Symbols"/>
    <w:rsid w:val="00AC2A76"/>
    <w:rPr>
      <w:rFonts w:ascii="Wingdings" w:hAnsi="Wingdings"/>
    </w:rPr>
  </w:style>
  <w:style w:type="paragraph" w:customStyle="1" w:styleId="TableHeading">
    <w:name w:val="Table Heading"/>
    <w:basedOn w:val="HeadingBase"/>
    <w:rsid w:val="00AC2A76"/>
    <w:pPr>
      <w:keepLines/>
      <w:pBdr>
        <w:bottom w:val="single" w:sz="6" w:space="1" w:color="918585"/>
      </w:pBdr>
      <w:spacing w:before="240"/>
    </w:pPr>
  </w:style>
  <w:style w:type="character" w:customStyle="1" w:styleId="HotSpot">
    <w:name w:val="HotSpot"/>
    <w:rsid w:val="00AC2A76"/>
    <w:rPr>
      <w:color w:val="0033CC"/>
      <w:u w:val="none"/>
    </w:rPr>
  </w:style>
  <w:style w:type="paragraph" w:customStyle="1" w:styleId="BodyTextRight">
    <w:name w:val="Body Text Right"/>
    <w:basedOn w:val="BodyText"/>
    <w:rsid w:val="00AC2A76"/>
    <w:pPr>
      <w:spacing w:before="0" w:after="0"/>
      <w:jc w:val="right"/>
    </w:pPr>
  </w:style>
  <w:style w:type="paragraph" w:styleId="Index3">
    <w:name w:val="index 3"/>
    <w:basedOn w:val="ListNumber2"/>
    <w:next w:val="Normal"/>
    <w:semiHidden/>
    <w:rsid w:val="00AC2A76"/>
    <w:pPr>
      <w:numPr>
        <w:numId w:val="0"/>
      </w:numPr>
      <w:tabs>
        <w:tab w:val="right" w:leader="dot" w:pos="4176"/>
      </w:tabs>
    </w:pPr>
  </w:style>
  <w:style w:type="paragraph" w:styleId="ListNumber2">
    <w:name w:val="List Number 2"/>
    <w:basedOn w:val="List2"/>
    <w:rsid w:val="00AC2A76"/>
    <w:pPr>
      <w:numPr>
        <w:numId w:val="9"/>
      </w:numPr>
      <w:tabs>
        <w:tab w:val="clear" w:pos="1060"/>
      </w:tabs>
    </w:pPr>
  </w:style>
  <w:style w:type="paragraph" w:customStyle="1" w:styleId="MarginNote">
    <w:name w:val="Margin Note"/>
    <w:basedOn w:val="BodyText"/>
    <w:rsid w:val="00AC2A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2A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2A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2A76"/>
    <w:rPr>
      <w:sz w:val="32"/>
    </w:rPr>
  </w:style>
  <w:style w:type="paragraph" w:customStyle="1" w:styleId="HeadingProcedure">
    <w:name w:val="Heading Procedure"/>
    <w:basedOn w:val="HeadingBase"/>
    <w:next w:val="Normal"/>
    <w:rsid w:val="00AC2A76"/>
    <w:pPr>
      <w:tabs>
        <w:tab w:val="left" w:pos="0"/>
      </w:tabs>
      <w:spacing w:before="120" w:after="60"/>
    </w:pPr>
    <w:rPr>
      <w:i/>
      <w:color w:val="918585"/>
      <w:sz w:val="22"/>
    </w:rPr>
  </w:style>
  <w:style w:type="paragraph" w:customStyle="1" w:styleId="TableBodyText">
    <w:name w:val="Table Body Text"/>
    <w:basedOn w:val="BodyText"/>
    <w:rsid w:val="00AC2A76"/>
    <w:pPr>
      <w:spacing w:before="60" w:after="60"/>
    </w:pPr>
  </w:style>
  <w:style w:type="paragraph" w:styleId="ListContinue">
    <w:name w:val="List Continue"/>
    <w:basedOn w:val="List"/>
    <w:rsid w:val="00AC2A76"/>
    <w:pPr>
      <w:ind w:firstLine="0"/>
    </w:pPr>
  </w:style>
  <w:style w:type="paragraph" w:customStyle="1" w:styleId="ListNote">
    <w:name w:val="List Note"/>
    <w:basedOn w:val="List"/>
    <w:rsid w:val="00AC2A76"/>
    <w:pPr>
      <w:pBdr>
        <w:top w:val="single" w:sz="6" w:space="2" w:color="918585"/>
        <w:bottom w:val="single" w:sz="6" w:space="2" w:color="918585"/>
      </w:pBdr>
      <w:tabs>
        <w:tab w:val="left" w:pos="1021"/>
      </w:tabs>
      <w:ind w:firstLine="0"/>
    </w:pPr>
  </w:style>
  <w:style w:type="paragraph" w:customStyle="1" w:styleId="Warning">
    <w:name w:val="Warning"/>
    <w:basedOn w:val="BodyText"/>
    <w:rsid w:val="00AC2A76"/>
    <w:pPr>
      <w:shd w:val="clear" w:color="auto" w:fill="D9D9D9"/>
      <w:tabs>
        <w:tab w:val="left" w:pos="992"/>
      </w:tabs>
      <w:ind w:left="119" w:right="119"/>
    </w:pPr>
    <w:rPr>
      <w:sz w:val="20"/>
    </w:rPr>
  </w:style>
  <w:style w:type="paragraph" w:customStyle="1" w:styleId="MarginIcons">
    <w:name w:val="Margin Icons"/>
    <w:basedOn w:val="BodyText"/>
    <w:rsid w:val="00AC2A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2A76"/>
    <w:rPr>
      <w:rFonts w:ascii="Courier New" w:hAnsi="Courier New"/>
    </w:rPr>
  </w:style>
  <w:style w:type="paragraph" w:customStyle="1" w:styleId="NoteBullet">
    <w:name w:val="Note Bullet"/>
    <w:basedOn w:val="Note"/>
    <w:rsid w:val="00AC2A76"/>
    <w:pPr>
      <w:tabs>
        <w:tab w:val="clear" w:pos="680"/>
      </w:tabs>
      <w:spacing w:before="60" w:after="60"/>
    </w:pPr>
  </w:style>
  <w:style w:type="paragraph" w:customStyle="1" w:styleId="SubHeading2">
    <w:name w:val="SubHeading2"/>
    <w:basedOn w:val="HeadingBase"/>
    <w:rsid w:val="00AC2A76"/>
    <w:pPr>
      <w:spacing w:before="240" w:after="60"/>
    </w:pPr>
    <w:rPr>
      <w:sz w:val="20"/>
    </w:rPr>
  </w:style>
  <w:style w:type="paragraph" w:customStyle="1" w:styleId="SubHeading1">
    <w:name w:val="SubHeading1"/>
    <w:basedOn w:val="HeadingBase"/>
    <w:rsid w:val="00AC2A76"/>
    <w:pPr>
      <w:spacing w:before="240" w:after="60"/>
    </w:pPr>
    <w:rPr>
      <w:color w:val="918585"/>
      <w:sz w:val="22"/>
    </w:rPr>
  </w:style>
  <w:style w:type="paragraph" w:customStyle="1" w:styleId="SideHeading">
    <w:name w:val="Side Heading"/>
    <w:basedOn w:val="HeadingBase"/>
    <w:rsid w:val="00AC2A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2A76"/>
    <w:pPr>
      <w:tabs>
        <w:tab w:val="num" w:pos="360"/>
      </w:tabs>
    </w:pPr>
  </w:style>
  <w:style w:type="paragraph" w:styleId="PlainText">
    <w:name w:val="Plain Text"/>
    <w:basedOn w:val="Normal"/>
    <w:link w:val="PlainTextChar"/>
    <w:rsid w:val="00AC2A76"/>
    <w:rPr>
      <w:sz w:val="20"/>
    </w:rPr>
  </w:style>
  <w:style w:type="character" w:customStyle="1" w:styleId="PlainTextChar">
    <w:name w:val="Plain Text Char"/>
    <w:basedOn w:val="DefaultParagraphFont"/>
    <w:link w:val="PlainText"/>
    <w:rsid w:val="00AC2A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2A76"/>
    <w:rPr>
      <w:b/>
      <w:smallCaps/>
    </w:rPr>
  </w:style>
  <w:style w:type="paragraph" w:customStyle="1" w:styleId="TableListNumber">
    <w:name w:val="Table List Number"/>
    <w:basedOn w:val="ListNumber"/>
    <w:rsid w:val="00AC2A76"/>
    <w:pPr>
      <w:numPr>
        <w:numId w:val="0"/>
      </w:numPr>
    </w:pPr>
  </w:style>
  <w:style w:type="paragraph" w:styleId="TOC4">
    <w:name w:val="toc 4"/>
    <w:basedOn w:val="TOCBase"/>
    <w:next w:val="Normal"/>
    <w:semiHidden/>
    <w:rsid w:val="00AC2A76"/>
    <w:pPr>
      <w:tabs>
        <w:tab w:val="right" w:leader="dot" w:pos="9071"/>
      </w:tabs>
      <w:ind w:left="1701"/>
    </w:pPr>
  </w:style>
  <w:style w:type="paragraph" w:customStyle="1" w:styleId="ListAlpha">
    <w:name w:val="List Alpha"/>
    <w:basedOn w:val="List"/>
    <w:rsid w:val="00AC2A76"/>
    <w:pPr>
      <w:numPr>
        <w:numId w:val="8"/>
      </w:numPr>
    </w:pPr>
  </w:style>
  <w:style w:type="paragraph" w:customStyle="1" w:styleId="ListAlpha2">
    <w:name w:val="List Alpha 2"/>
    <w:basedOn w:val="List2"/>
    <w:rsid w:val="00AC2A76"/>
    <w:pPr>
      <w:numPr>
        <w:numId w:val="7"/>
      </w:numPr>
    </w:pPr>
  </w:style>
  <w:style w:type="paragraph" w:styleId="List3">
    <w:name w:val="List 3"/>
    <w:basedOn w:val="BodyText"/>
    <w:rsid w:val="00AC2A76"/>
    <w:pPr>
      <w:tabs>
        <w:tab w:val="left" w:pos="1021"/>
      </w:tabs>
      <w:spacing w:before="60" w:after="60"/>
      <w:ind w:left="1020" w:hanging="340"/>
    </w:pPr>
  </w:style>
  <w:style w:type="paragraph" w:styleId="List4">
    <w:name w:val="List 4"/>
    <w:basedOn w:val="BodyText"/>
    <w:rsid w:val="00AC2A76"/>
    <w:pPr>
      <w:tabs>
        <w:tab w:val="left" w:pos="1361"/>
      </w:tabs>
      <w:spacing w:before="60" w:after="60"/>
      <w:ind w:left="1361" w:hanging="340"/>
    </w:pPr>
  </w:style>
  <w:style w:type="paragraph" w:styleId="List5">
    <w:name w:val="List 5"/>
    <w:basedOn w:val="BodyText"/>
    <w:rsid w:val="00AC2A76"/>
    <w:pPr>
      <w:tabs>
        <w:tab w:val="left" w:pos="1701"/>
      </w:tabs>
      <w:spacing w:before="60" w:after="60"/>
      <w:ind w:left="1701" w:hanging="340"/>
    </w:pPr>
  </w:style>
  <w:style w:type="paragraph" w:styleId="ListBullet3">
    <w:name w:val="List Bullet 3"/>
    <w:basedOn w:val="List3"/>
    <w:rsid w:val="00AC2A76"/>
    <w:pPr>
      <w:numPr>
        <w:numId w:val="14"/>
      </w:numPr>
      <w:tabs>
        <w:tab w:val="clear" w:pos="1021"/>
      </w:tabs>
      <w:ind w:left="1037" w:hanging="357"/>
    </w:pPr>
  </w:style>
  <w:style w:type="paragraph" w:styleId="ListBullet4">
    <w:name w:val="List Bullet 4"/>
    <w:basedOn w:val="List4"/>
    <w:rsid w:val="00AC2A76"/>
    <w:pPr>
      <w:numPr>
        <w:numId w:val="2"/>
      </w:numPr>
    </w:pPr>
  </w:style>
  <w:style w:type="paragraph" w:styleId="ListBullet5">
    <w:name w:val="List Bullet 5"/>
    <w:basedOn w:val="List5"/>
    <w:rsid w:val="00AC2A76"/>
    <w:pPr>
      <w:numPr>
        <w:numId w:val="3"/>
      </w:numPr>
    </w:pPr>
  </w:style>
  <w:style w:type="paragraph" w:styleId="ListContinue2">
    <w:name w:val="List Continue 2"/>
    <w:basedOn w:val="List2"/>
    <w:rsid w:val="00AC2A76"/>
    <w:pPr>
      <w:ind w:firstLine="0"/>
    </w:pPr>
  </w:style>
  <w:style w:type="paragraph" w:styleId="ListContinue3">
    <w:name w:val="List Continue 3"/>
    <w:basedOn w:val="List3"/>
    <w:rsid w:val="00AC2A76"/>
    <w:pPr>
      <w:ind w:left="1021" w:firstLine="0"/>
    </w:pPr>
  </w:style>
  <w:style w:type="paragraph" w:styleId="ListContinue4">
    <w:name w:val="List Continue 4"/>
    <w:basedOn w:val="List4"/>
    <w:rsid w:val="00AC2A76"/>
    <w:pPr>
      <w:ind w:firstLine="0"/>
    </w:pPr>
  </w:style>
  <w:style w:type="paragraph" w:styleId="ListContinue5">
    <w:name w:val="List Continue 5"/>
    <w:basedOn w:val="List5"/>
    <w:rsid w:val="00AC2A76"/>
    <w:pPr>
      <w:ind w:firstLine="0"/>
    </w:pPr>
  </w:style>
  <w:style w:type="paragraph" w:styleId="ListNumber3">
    <w:name w:val="List Number 3"/>
    <w:basedOn w:val="List3"/>
    <w:rsid w:val="00AC2A76"/>
    <w:pPr>
      <w:numPr>
        <w:numId w:val="4"/>
      </w:numPr>
    </w:pPr>
  </w:style>
  <w:style w:type="paragraph" w:styleId="ListNumber4">
    <w:name w:val="List Number 4"/>
    <w:basedOn w:val="List4"/>
    <w:rsid w:val="00AC2A76"/>
    <w:pPr>
      <w:numPr>
        <w:numId w:val="5"/>
      </w:numPr>
    </w:pPr>
  </w:style>
  <w:style w:type="paragraph" w:styleId="ListNumber5">
    <w:name w:val="List Number 5"/>
    <w:basedOn w:val="List5"/>
    <w:rsid w:val="00AC2A76"/>
    <w:pPr>
      <w:numPr>
        <w:numId w:val="6"/>
      </w:numPr>
    </w:pPr>
  </w:style>
  <w:style w:type="paragraph" w:styleId="BlockText">
    <w:name w:val="Block Text"/>
    <w:basedOn w:val="Normal"/>
    <w:rsid w:val="00AC2A76"/>
    <w:pPr>
      <w:spacing w:after="120"/>
      <w:ind w:left="1440" w:right="1440"/>
    </w:pPr>
  </w:style>
  <w:style w:type="character" w:customStyle="1" w:styleId="Subscript">
    <w:name w:val="Subscript"/>
    <w:basedOn w:val="DefaultParagraphFont"/>
    <w:rsid w:val="00AC2A76"/>
    <w:rPr>
      <w:sz w:val="16"/>
      <w:vertAlign w:val="subscript"/>
    </w:rPr>
  </w:style>
  <w:style w:type="character" w:customStyle="1" w:styleId="Superscript">
    <w:name w:val="Superscript"/>
    <w:basedOn w:val="DefaultParagraphFont"/>
    <w:rsid w:val="00AC2A76"/>
    <w:rPr>
      <w:sz w:val="16"/>
      <w:vertAlign w:val="superscript"/>
    </w:rPr>
  </w:style>
  <w:style w:type="character" w:customStyle="1" w:styleId="Symbols">
    <w:name w:val="Symbols"/>
    <w:basedOn w:val="DefaultParagraphFont"/>
    <w:rsid w:val="00AC2A76"/>
    <w:rPr>
      <w:rFonts w:ascii="Symbol" w:hAnsi="Symbol"/>
    </w:rPr>
  </w:style>
  <w:style w:type="character" w:customStyle="1" w:styleId="MenuOptions">
    <w:name w:val="Menu Options"/>
    <w:basedOn w:val="DefaultParagraphFont"/>
    <w:rsid w:val="00AC2A76"/>
    <w:rPr>
      <w:rFonts w:ascii="Arial Narrow" w:hAnsi="Arial Narrow"/>
      <w:smallCaps/>
    </w:rPr>
  </w:style>
  <w:style w:type="character" w:customStyle="1" w:styleId="Buttons">
    <w:name w:val="Buttons"/>
    <w:basedOn w:val="DefaultParagraphFont"/>
    <w:rsid w:val="00AC2A76"/>
    <w:rPr>
      <w:b/>
    </w:rPr>
  </w:style>
  <w:style w:type="character" w:customStyle="1" w:styleId="Underlined">
    <w:name w:val="Underlined"/>
    <w:basedOn w:val="DefaultParagraphFont"/>
    <w:rsid w:val="00AC2A76"/>
    <w:rPr>
      <w:u w:val="single"/>
    </w:rPr>
  </w:style>
  <w:style w:type="paragraph" w:customStyle="1" w:styleId="TableBodyTextRight">
    <w:name w:val="Table Body Text Right"/>
    <w:basedOn w:val="TableBodyText"/>
    <w:rsid w:val="00AC2A76"/>
    <w:pPr>
      <w:widowControl w:val="0"/>
      <w:autoSpaceDE w:val="0"/>
      <w:autoSpaceDN w:val="0"/>
      <w:adjustRightInd w:val="0"/>
      <w:jc w:val="right"/>
    </w:pPr>
    <w:rPr>
      <w:rFonts w:cs="Arial"/>
      <w:szCs w:val="18"/>
    </w:rPr>
  </w:style>
  <w:style w:type="paragraph" w:customStyle="1" w:styleId="CopyrightText">
    <w:name w:val="Copyright Text"/>
    <w:basedOn w:val="BodyText"/>
    <w:rsid w:val="00AC2A76"/>
    <w:rPr>
      <w:sz w:val="18"/>
    </w:rPr>
  </w:style>
  <w:style w:type="paragraph" w:customStyle="1" w:styleId="BodySmallRight">
    <w:name w:val="Body Small Right"/>
    <w:basedOn w:val="BodyTextRight"/>
    <w:rsid w:val="00AC2A76"/>
    <w:rPr>
      <w:sz w:val="18"/>
      <w:szCs w:val="18"/>
    </w:rPr>
  </w:style>
  <w:style w:type="paragraph" w:customStyle="1" w:styleId="MarginEdition">
    <w:name w:val="Margin Edition"/>
    <w:basedOn w:val="MarginNote"/>
    <w:rsid w:val="00AC2A76"/>
    <w:pPr>
      <w:spacing w:before="0" w:after="0"/>
    </w:pPr>
    <w:rPr>
      <w:rFonts w:ascii="Times New Roman" w:hAnsi="Times New Roman"/>
      <w:color w:val="999999"/>
    </w:rPr>
  </w:style>
  <w:style w:type="paragraph" w:customStyle="1" w:styleId="Spacer">
    <w:name w:val="Spacer"/>
    <w:basedOn w:val="Normal"/>
    <w:rsid w:val="00AC2A76"/>
    <w:rPr>
      <w:sz w:val="2"/>
      <w:szCs w:val="2"/>
    </w:rPr>
  </w:style>
  <w:style w:type="character" w:customStyle="1" w:styleId="Small">
    <w:name w:val="Small"/>
    <w:basedOn w:val="DefaultParagraphFont"/>
    <w:rsid w:val="00AC2A76"/>
    <w:rPr>
      <w:sz w:val="16"/>
    </w:rPr>
  </w:style>
  <w:style w:type="paragraph" w:customStyle="1" w:styleId="WideTable">
    <w:name w:val="Wide Table"/>
    <w:basedOn w:val="Normal"/>
    <w:rsid w:val="00AC2A76"/>
    <w:pPr>
      <w:ind w:left="-1418"/>
    </w:pPr>
    <w:rPr>
      <w:sz w:val="2"/>
      <w:szCs w:val="2"/>
    </w:rPr>
  </w:style>
  <w:style w:type="character" w:styleId="PageNumber">
    <w:name w:val="page number"/>
    <w:basedOn w:val="DefaultParagraphFont"/>
    <w:rsid w:val="00AC2A76"/>
  </w:style>
  <w:style w:type="paragraph" w:styleId="Quote">
    <w:name w:val="Quote"/>
    <w:basedOn w:val="Heading1"/>
    <w:link w:val="QuoteChar"/>
    <w:qFormat/>
    <w:rsid w:val="00AC2A76"/>
    <w:rPr>
      <w:b w:val="0"/>
      <w:sz w:val="72"/>
      <w:szCs w:val="72"/>
      <w:lang w:val="en-NZ"/>
    </w:rPr>
  </w:style>
  <w:style w:type="character" w:customStyle="1" w:styleId="QuoteChar">
    <w:name w:val="Quote Char"/>
    <w:basedOn w:val="DefaultParagraphFont"/>
    <w:link w:val="Quote"/>
    <w:rsid w:val="00AC2A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2A76"/>
    <w:pPr>
      <w:pageBreakBefore/>
    </w:pPr>
  </w:style>
  <w:style w:type="paragraph" w:customStyle="1" w:styleId="Border">
    <w:name w:val="Border"/>
    <w:basedOn w:val="Normal"/>
    <w:qFormat/>
    <w:rsid w:val="00AC2A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2A76"/>
    <w:rPr>
      <w:b/>
      <w:bCs/>
      <w:i/>
      <w:iCs/>
      <w:color w:val="auto"/>
    </w:rPr>
  </w:style>
  <w:style w:type="paragraph" w:styleId="IntenseQuote">
    <w:name w:val="Intense Quote"/>
    <w:basedOn w:val="Normal"/>
    <w:next w:val="Normal"/>
    <w:link w:val="IntenseQuoteChar"/>
    <w:uiPriority w:val="30"/>
    <w:qFormat/>
    <w:rsid w:val="00AC2A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2A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2A76"/>
    <w:rPr>
      <w:smallCaps/>
      <w:color w:val="auto"/>
      <w:u w:val="single"/>
    </w:rPr>
  </w:style>
  <w:style w:type="character" w:styleId="IntenseReference">
    <w:name w:val="Intense Reference"/>
    <w:basedOn w:val="DefaultParagraphFont"/>
    <w:uiPriority w:val="32"/>
    <w:qFormat/>
    <w:rsid w:val="00AC2A76"/>
    <w:rPr>
      <w:b/>
      <w:bCs/>
      <w:smallCaps/>
      <w:color w:val="auto"/>
      <w:spacing w:val="5"/>
      <w:u w:val="single"/>
    </w:rPr>
  </w:style>
  <w:style w:type="paragraph" w:customStyle="1" w:styleId="2ColumnHeading">
    <w:name w:val="2Column Heading"/>
    <w:basedOn w:val="BodyText"/>
    <w:qFormat/>
    <w:rsid w:val="00AC2A76"/>
    <w:pPr>
      <w:spacing w:after="60"/>
      <w:ind w:left="-2268"/>
    </w:pPr>
    <w:rPr>
      <w:b/>
    </w:rPr>
  </w:style>
  <w:style w:type="paragraph" w:customStyle="1" w:styleId="Heading1TOC">
    <w:name w:val="Heading1 TOC"/>
    <w:basedOn w:val="Normal"/>
    <w:qFormat/>
    <w:rsid w:val="00AC2A76"/>
    <w:pPr>
      <w:spacing w:before="240" w:after="120"/>
    </w:pPr>
    <w:rPr>
      <w:rFonts w:ascii="Times New Roman" w:hAnsi="Times New Roman"/>
      <w:b/>
      <w:sz w:val="32"/>
    </w:rPr>
  </w:style>
  <w:style w:type="paragraph" w:customStyle="1" w:styleId="Heading2TOC">
    <w:name w:val="Heading2 TOC"/>
    <w:basedOn w:val="Normal"/>
    <w:qFormat/>
    <w:rsid w:val="00AC2A76"/>
    <w:pPr>
      <w:spacing w:before="240" w:after="60"/>
    </w:pPr>
    <w:rPr>
      <w:rFonts w:ascii="Times New Roman" w:hAnsi="Times New Roman"/>
      <w:b/>
      <w:sz w:val="28"/>
    </w:rPr>
  </w:style>
  <w:style w:type="character" w:customStyle="1" w:styleId="Underline">
    <w:name w:val="Underline"/>
    <w:basedOn w:val="DefaultParagraphFont"/>
    <w:qFormat/>
    <w:rsid w:val="00AC2A76"/>
    <w:rPr>
      <w:u w:val="single"/>
    </w:rPr>
  </w:style>
  <w:style w:type="paragraph" w:styleId="BalloonText">
    <w:name w:val="Balloon Text"/>
    <w:basedOn w:val="Normal"/>
    <w:link w:val="BalloonTextChar"/>
    <w:rsid w:val="00AC2A76"/>
    <w:rPr>
      <w:rFonts w:ascii="Tahoma" w:hAnsi="Tahoma" w:cs="Tahoma"/>
      <w:sz w:val="16"/>
      <w:szCs w:val="16"/>
    </w:rPr>
  </w:style>
  <w:style w:type="character" w:customStyle="1" w:styleId="BalloonTextChar">
    <w:name w:val="Balloon Text Char"/>
    <w:basedOn w:val="DefaultParagraphFont"/>
    <w:link w:val="BalloonText"/>
    <w:rsid w:val="00AC2A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2A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2A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1275</Words>
  <Characters>8279</Characters>
  <Application>Microsoft Office Word</Application>
  <DocSecurity>0</DocSecurity>
  <Lines>336</Lines>
  <Paragraphs>239</Paragraphs>
  <ScaleCrop>false</ScaleCrop>
  <Company>Author-it Software Corporation Ltd.</Company>
  <LinksUpToDate>false</LinksUpToDate>
  <CharactersWithSpaces>9514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LMTTD4005A Produce screen printed textiles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2012-05-26T18:10:00Z</dcterms:created>
  <dcterms:modified xsi:type="dcterms:W3CDTF">2012-05-26T18:10:00Z</dcterms:modified>
</cp:coreProperties>
</file>