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388" w:rsidP="00535388">
      <w:pPr>
        <w:pStyle w:val="Title"/>
      </w:pPr>
      <w:r>
        <w:fldChar w:fldCharType="begin"/>
      </w:r>
      <w:r>
        <w:instrText xml:space="preserve"> TITLE   \* MERGEFORMAT </w:instrText>
      </w:r>
      <w:r>
        <w:fldChar w:fldCharType="separate"/>
      </w:r>
      <w:r>
        <w:t>LMTML4006A Sketch and prepare millinery fashion designs</w:t>
      </w:r>
      <w:r>
        <w:fldChar w:fldCharType="end"/>
      </w:r>
    </w:p>
    <w:p w:rsidR="00535388" w:rsidP="00535388">
      <w:pPr>
        <w:pStyle w:val="Version"/>
        <w:sectPr w:rsidSect="005D6D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D6D3E" w:rsidP="005D6D3E">
      <w:pPr>
        <w:pStyle w:val="SuperHeading"/>
      </w:pPr>
      <w:r w:rsidRPr="005D6D3E">
        <w:t>LMTML4006A Sketch and prepare millinery fashion designs</w:t>
      </w:r>
    </w:p>
    <w:p w:rsidR="00000000" w:rsidRPr="005D6D3E" w:rsidP="005D6D3E">
      <w:pPr>
        <w:pStyle w:val="SuperHeading"/>
      </w:pPr>
    </w:p>
    <w:p w:rsidR="00000000" w:rsidRPr="005D6D3E" w:rsidP="005D6D3E">
      <w:pPr>
        <w:pStyle w:val="Heading1"/>
      </w:pPr>
      <w:bookmarkStart w:id="1" w:name="O_95991"/>
      <w:bookmarkEnd w:id="1"/>
      <w:r w:rsidRPr="005D6D3E">
        <w:t>Modification History</w:t>
      </w:r>
    </w:p>
    <w:p w:rsidR="00000000" w:rsidRPr="005D6D3E" w:rsidP="005D6D3E">
      <w:pPr>
        <w:pStyle w:val="BodyText"/>
      </w:pPr>
      <w:r w:rsidRPr="005D6D3E">
        <w:t>Not applicable.</w:t>
      </w:r>
    </w:p>
    <w:p w:rsidR="00000000" w:rsidRPr="005D6D3E" w:rsidP="005D6D3E">
      <w:pPr>
        <w:pStyle w:val="AllowPageBreak"/>
      </w:pPr>
    </w:p>
    <w:p w:rsidR="00000000" w:rsidRPr="005D6D3E" w:rsidP="005D6D3E">
      <w:pPr>
        <w:pStyle w:val="Heading1"/>
      </w:pPr>
      <w:bookmarkStart w:id="2" w:name="O_95992"/>
      <w:bookmarkEnd w:id="2"/>
      <w:r w:rsidRPr="005D6D3E">
        <w:t>Unit Descriptor</w:t>
      </w:r>
    </w:p>
    <w:tbl>
      <w:tblPr>
        <w:tblW w:w="0" w:type="auto"/>
        <w:tblLayout w:type="fixed"/>
        <w:tblCellMar>
          <w:left w:w="62" w:type="dxa"/>
          <w:right w:w="62" w:type="dxa"/>
        </w:tblCellMar>
        <w:tblLook w:val="0000"/>
      </w:tblPr>
      <w:tblGrid>
        <w:gridCol w:w="2343"/>
        <w:gridCol w:w="6742"/>
      </w:tblGrid>
      <w:tr w:rsidTr="00535388">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5D6D3E">
            <w:pPr>
              <w:pStyle w:val="BodyText"/>
              <w:rPr>
                <w:lang w:val="en-NZ"/>
              </w:rPr>
            </w:pPr>
            <w:r w:rsidRPr="005D6D3E">
              <w:rPr>
                <w:rStyle w:val="SpecialBold"/>
              </w:rPr>
              <w:t>Unit descriptor</w:t>
            </w:r>
          </w:p>
        </w:tc>
        <w:tc>
          <w:tcPr>
            <w:tcW w:w="6742" w:type="dxa"/>
            <w:tcBorders>
              <w:top w:val="nil"/>
              <w:left w:val="nil"/>
              <w:bottom w:val="nil"/>
              <w:right w:val="nil"/>
            </w:tcBorders>
            <w:tcMar>
              <w:top w:w="0" w:type="dxa"/>
              <w:left w:w="62" w:type="dxa"/>
              <w:bottom w:w="0" w:type="dxa"/>
              <w:right w:w="62" w:type="dxa"/>
            </w:tcMar>
          </w:tcPr>
          <w:p w:rsidR="00000000" w:rsidRPr="005D6D3E" w:rsidP="005D6D3E">
            <w:pPr>
              <w:pStyle w:val="BodyText"/>
            </w:pPr>
            <w:r w:rsidRPr="005D6D3E">
              <w:t>This unit covers the skills and knowledge required to sketch initial hat designs and develop deta</w:t>
            </w:r>
            <w:r w:rsidRPr="005D6D3E">
              <w:t>iled designs in order to confirm client order and determine construction requirements. It encompasses design and drawing skills.</w:t>
            </w:r>
          </w:p>
        </w:tc>
      </w:tr>
    </w:tbl>
    <w:p w:rsidR="00000000" w:rsidRPr="005D6D3E" w:rsidP="005D6D3E">
      <w:pPr>
        <w:pStyle w:val="BodyText"/>
      </w:pPr>
    </w:p>
    <w:p w:rsidR="00000000" w:rsidRPr="005D6D3E" w:rsidP="005D6D3E">
      <w:pPr>
        <w:pStyle w:val="AllowPageBreak"/>
      </w:pPr>
    </w:p>
    <w:p w:rsidR="00000000" w:rsidRPr="005D6D3E" w:rsidP="005D6D3E">
      <w:pPr>
        <w:pStyle w:val="Heading1"/>
      </w:pPr>
      <w:bookmarkStart w:id="3" w:name="O_95993"/>
      <w:bookmarkEnd w:id="3"/>
      <w:r w:rsidRPr="005D6D3E">
        <w:t>Application of the Unit</w:t>
      </w:r>
    </w:p>
    <w:tbl>
      <w:tblPr>
        <w:tblW w:w="0" w:type="auto"/>
        <w:tblLayout w:type="fixed"/>
        <w:tblCellMar>
          <w:left w:w="62" w:type="dxa"/>
          <w:right w:w="62" w:type="dxa"/>
        </w:tblCellMar>
        <w:tblLook w:val="0000"/>
      </w:tblPr>
      <w:tblGrid>
        <w:gridCol w:w="2343"/>
        <w:gridCol w:w="6742"/>
      </w:tblGrid>
      <w:tr w:rsidTr="0053538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D6D3E">
            <w:pPr>
              <w:pStyle w:val="BodyText"/>
              <w:rPr>
                <w:lang w:val="en-NZ"/>
              </w:rPr>
            </w:pPr>
            <w:r w:rsidRPr="005D6D3E">
              <w:rPr>
                <w:rStyle w:val="SpecialBold"/>
              </w:rPr>
              <w:t>Application of the Unit</w:t>
            </w:r>
          </w:p>
        </w:tc>
        <w:tc>
          <w:tcPr>
            <w:tcW w:w="6742" w:type="dxa"/>
            <w:tcBorders>
              <w:top w:val="nil"/>
              <w:left w:val="nil"/>
              <w:bottom w:val="nil"/>
              <w:right w:val="nil"/>
            </w:tcBorders>
            <w:tcMar>
              <w:top w:w="0" w:type="dxa"/>
              <w:left w:w="62" w:type="dxa"/>
              <w:bottom w:w="0" w:type="dxa"/>
              <w:right w:w="62" w:type="dxa"/>
            </w:tcMar>
          </w:tcPr>
          <w:p w:rsidR="00000000" w:rsidRPr="005D6D3E" w:rsidP="005D6D3E">
            <w:pPr>
              <w:pStyle w:val="BodyText"/>
            </w:pPr>
            <w:r w:rsidRPr="005D6D3E">
              <w:t>This unit applies to identifying design requirements and developing detailed sketches and designs to meet quality and client requirements.  Work requires individuals to demonstrate discretion, judgement and problem solving skills in the production of milli</w:t>
            </w:r>
            <w:r w:rsidRPr="005D6D3E">
              <w:t>nery designs.</w:t>
            </w:r>
          </w:p>
          <w:p w:rsidR="00000000" w:rsidRPr="005D6D3E" w:rsidP="005D6D3E">
            <w:pPr>
              <w:pStyle w:val="BodyText"/>
            </w:pPr>
            <w:r w:rsidRPr="005D6D3E">
              <w:t xml:space="preserve">Work may be conducted in small to large scale enterprises and may involve individual and team activities. </w:t>
            </w:r>
          </w:p>
          <w:p w:rsidR="00000000" w:rsidRPr="005D6D3E" w:rsidP="005D6D3E">
            <w:pPr>
              <w:pStyle w:val="BodyText"/>
            </w:pPr>
            <w:r w:rsidRPr="005D6D3E">
              <w:t>The application of this unit is according to OHS practices of the enterprise and workplace practices, which may include:</w:t>
            </w:r>
          </w:p>
          <w:p w:rsidR="00000000" w:rsidRPr="005D6D3E" w:rsidP="005D6D3E">
            <w:pPr>
              <w:pStyle w:val="ListBullet"/>
            </w:pPr>
            <w:r w:rsidRPr="005D6D3E">
              <w:t xml:space="preserve">requirements </w:t>
            </w:r>
            <w:r w:rsidRPr="005D6D3E">
              <w:t>prescribed by legislation, awards, agreements and conditions of employment</w:t>
            </w:r>
          </w:p>
          <w:p w:rsidR="00000000" w:rsidRPr="005D6D3E" w:rsidP="005D6D3E">
            <w:pPr>
              <w:pStyle w:val="ListBullet"/>
            </w:pPr>
            <w:r w:rsidRPr="005D6D3E">
              <w:t>standard operating procedures</w:t>
            </w:r>
          </w:p>
          <w:p w:rsidR="00000000" w:rsidRPr="005D6D3E" w:rsidP="005D6D3E">
            <w:pPr>
              <w:pStyle w:val="ListBullet"/>
            </w:pPr>
            <w:r w:rsidRPr="005D6D3E">
              <w:t>work instructions</w:t>
            </w:r>
          </w:p>
          <w:p w:rsidR="00000000" w:rsidRPr="005D6D3E" w:rsidP="005D6D3E">
            <w:pPr>
              <w:pStyle w:val="ListBullet"/>
            </w:pPr>
            <w:r w:rsidRPr="005D6D3E">
              <w:t>oral, written and visual communication</w:t>
            </w:r>
          </w:p>
          <w:p w:rsidR="00000000" w:rsidRPr="005D6D3E" w:rsidP="005D6D3E">
            <w:pPr>
              <w:pStyle w:val="ListBullet"/>
            </w:pPr>
            <w:r w:rsidRPr="005D6D3E">
              <w:t>quality practices, including responsibility for maintenance of own work quality and contributi</w:t>
            </w:r>
            <w:r w:rsidRPr="005D6D3E">
              <w:t>on to quality improvement of team or section output</w:t>
            </w:r>
          </w:p>
          <w:p w:rsidR="00000000" w:rsidRPr="005D6D3E" w:rsidP="005D6D3E">
            <w:pPr>
              <w:pStyle w:val="ListBullet"/>
            </w:pPr>
            <w:r w:rsidRPr="005D6D3E">
              <w:t>housekeeping</w:t>
            </w:r>
          </w:p>
          <w:p w:rsidR="00000000" w:rsidRPr="005D6D3E" w:rsidP="005D6D3E">
            <w:pPr>
              <w:pStyle w:val="ListBullet"/>
            </w:pPr>
            <w:r w:rsidRPr="005D6D3E">
              <w:t>tasks related to environmental protection, waste disposal, pollution control and recycling</w:t>
            </w:r>
          </w:p>
          <w:p w:rsidR="00000000" w:rsidRPr="005D6D3E" w:rsidP="005D6D3E">
            <w:pPr>
              <w:pStyle w:val="BodyText"/>
            </w:pPr>
            <w:r w:rsidRPr="005D6D3E">
              <w:t xml:space="preserve">This unit requires the application of problem solving and communication skills to produce millinery designs for use as a communication tool. </w:t>
            </w:r>
          </w:p>
        </w:tc>
      </w:tr>
    </w:tbl>
    <w:p w:rsidR="00000000" w:rsidRPr="005D6D3E" w:rsidP="005D6D3E">
      <w:pPr>
        <w:pStyle w:val="BodyText"/>
      </w:pPr>
    </w:p>
    <w:p w:rsidR="00000000" w:rsidRPr="005D6D3E" w:rsidP="005D6D3E">
      <w:pPr>
        <w:pStyle w:val="AllowPageBreak"/>
      </w:pPr>
    </w:p>
    <w:p w:rsidR="00000000" w:rsidRPr="005D6D3E" w:rsidP="005D6D3E">
      <w:pPr>
        <w:pStyle w:val="Heading1"/>
      </w:pPr>
      <w:bookmarkStart w:id="4" w:name="O_95994"/>
      <w:bookmarkEnd w:id="4"/>
      <w:r w:rsidRPr="005D6D3E">
        <w:t>Licensing/Regulatory Information</w:t>
      </w:r>
    </w:p>
    <w:p w:rsidR="00000000" w:rsidRPr="005D6D3E" w:rsidP="005D6D3E">
      <w:pPr>
        <w:pStyle w:val="BodyText"/>
      </w:pPr>
      <w:r w:rsidRPr="005D6D3E">
        <w:t>Not applicable.</w:t>
      </w:r>
    </w:p>
    <w:p w:rsidR="00000000" w:rsidRPr="005D6D3E" w:rsidP="005D6D3E">
      <w:pPr>
        <w:pStyle w:val="AllowPageBreak"/>
      </w:pPr>
    </w:p>
    <w:p w:rsidR="00000000" w:rsidRPr="005D6D3E" w:rsidP="005D6D3E">
      <w:pPr>
        <w:pStyle w:val="Heading1"/>
      </w:pPr>
      <w:bookmarkStart w:id="5" w:name="O_95995"/>
      <w:bookmarkEnd w:id="5"/>
      <w:r w:rsidRPr="005D6D3E">
        <w:t>Pre-Requisites</w:t>
      </w:r>
    </w:p>
    <w:tbl>
      <w:tblPr>
        <w:tblW w:w="0" w:type="auto"/>
        <w:tblLayout w:type="fixed"/>
        <w:tblCellMar>
          <w:left w:w="62" w:type="dxa"/>
          <w:right w:w="62" w:type="dxa"/>
        </w:tblCellMar>
        <w:tblLook w:val="0000"/>
      </w:tblPr>
      <w:tblGrid>
        <w:gridCol w:w="2604"/>
        <w:gridCol w:w="6481"/>
      </w:tblGrid>
      <w:tr w:rsidTr="0053538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D6D3E">
            <w:pPr>
              <w:pStyle w:val="BodyText"/>
              <w:rPr>
                <w:lang w:val="en-NZ"/>
              </w:rPr>
            </w:pPr>
            <w:r w:rsidRPr="005D6D3E">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5D6D3E" w:rsidP="005D6D3E">
            <w:pPr>
              <w:pStyle w:val="BodyText"/>
            </w:pPr>
          </w:p>
        </w:tc>
      </w:tr>
    </w:tbl>
    <w:p w:rsidR="00000000" w:rsidRPr="005D6D3E" w:rsidP="005D6D3E">
      <w:pPr>
        <w:pStyle w:val="BodyText"/>
      </w:pPr>
    </w:p>
    <w:p w:rsidR="00000000" w:rsidRPr="005D6D3E" w:rsidP="005D6D3E">
      <w:pPr>
        <w:pStyle w:val="AllowPageBreak"/>
      </w:pPr>
    </w:p>
    <w:p w:rsidR="00000000" w:rsidRPr="005D6D3E" w:rsidP="005D6D3E">
      <w:pPr>
        <w:pStyle w:val="Heading1"/>
      </w:pPr>
      <w:bookmarkStart w:id="6" w:name="O_95996"/>
      <w:bookmarkEnd w:id="6"/>
      <w:r w:rsidRPr="005D6D3E">
        <w:t>Employability Skills Information</w:t>
      </w:r>
    </w:p>
    <w:tbl>
      <w:tblPr>
        <w:tblW w:w="0" w:type="auto"/>
        <w:tblLayout w:type="fixed"/>
        <w:tblCellMar>
          <w:left w:w="62" w:type="dxa"/>
          <w:right w:w="62" w:type="dxa"/>
        </w:tblCellMar>
        <w:tblLook w:val="0000"/>
      </w:tblPr>
      <w:tblGrid>
        <w:gridCol w:w="2343"/>
        <w:gridCol w:w="6742"/>
      </w:tblGrid>
      <w:tr w:rsidTr="00535388">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5D6D3E">
            <w:pPr>
              <w:pStyle w:val="BodyText"/>
              <w:rPr>
                <w:lang w:val="en-NZ"/>
              </w:rPr>
            </w:pPr>
            <w:r w:rsidRPr="005D6D3E">
              <w:rPr>
                <w:rStyle w:val="SpecialBold"/>
              </w:rPr>
              <w:t>Employability Skills</w:t>
            </w:r>
          </w:p>
        </w:tc>
        <w:tc>
          <w:tcPr>
            <w:tcW w:w="6742" w:type="dxa"/>
            <w:tcBorders>
              <w:top w:val="nil"/>
              <w:left w:val="nil"/>
              <w:bottom w:val="nil"/>
              <w:right w:val="nil"/>
            </w:tcBorders>
            <w:tcMar>
              <w:top w:w="0" w:type="dxa"/>
              <w:left w:w="62" w:type="dxa"/>
              <w:bottom w:w="0" w:type="dxa"/>
              <w:right w:w="62" w:type="dxa"/>
            </w:tcMar>
          </w:tcPr>
          <w:p w:rsidR="00000000" w:rsidRPr="005D6D3E" w:rsidP="005D6D3E">
            <w:pPr>
              <w:pStyle w:val="BodyText"/>
            </w:pPr>
            <w:r w:rsidRPr="005D6D3E">
              <w:t>This unit contains employability skills.</w:t>
            </w:r>
          </w:p>
        </w:tc>
      </w:tr>
    </w:tbl>
    <w:p w:rsidR="00000000" w:rsidRPr="005D6D3E" w:rsidP="005D6D3E">
      <w:pPr>
        <w:pStyle w:val="BodyText"/>
      </w:pPr>
    </w:p>
    <w:p w:rsidR="00000000" w:rsidRPr="005D6D3E" w:rsidP="005D6D3E">
      <w:pPr>
        <w:pStyle w:val="AllowPageBreak"/>
      </w:pPr>
    </w:p>
    <w:p w:rsidR="00000000" w:rsidRPr="005D6D3E" w:rsidP="005D6D3E">
      <w:pPr>
        <w:pStyle w:val="Heading1"/>
      </w:pPr>
      <w:bookmarkStart w:id="7" w:name="O_95997"/>
      <w:bookmarkEnd w:id="7"/>
      <w:r w:rsidRPr="005D6D3E">
        <w:t>Elements and Performance Criteria Pre-Content</w:t>
      </w:r>
    </w:p>
    <w:p w:rsidR="00000000" w:rsidRPr="005D6D3E" w:rsidP="005D6D3E">
      <w:pPr>
        <w:pStyle w:val="BodyText"/>
      </w:pPr>
      <w:r w:rsidRPr="005D6D3E">
        <w:t>Not applicable.</w:t>
      </w:r>
    </w:p>
    <w:p w:rsidR="00000000" w:rsidRPr="005D6D3E" w:rsidP="005D6D3E">
      <w:pPr>
        <w:pStyle w:val="AllowPageBreak"/>
      </w:pPr>
    </w:p>
    <w:p w:rsidR="00000000" w:rsidRPr="005D6D3E" w:rsidP="005D6D3E">
      <w:pPr>
        <w:pStyle w:val="Heading1"/>
      </w:pPr>
      <w:bookmarkStart w:id="8" w:name="O_95998"/>
      <w:bookmarkEnd w:id="8"/>
      <w:r w:rsidRPr="005D6D3E">
        <w:t>Elements and Performance Criteria</w:t>
      </w:r>
    </w:p>
    <w:tbl>
      <w:tblPr>
        <w:tblW w:w="0" w:type="auto"/>
        <w:tblLayout w:type="fixed"/>
        <w:tblCellMar>
          <w:left w:w="62" w:type="dxa"/>
          <w:right w:w="62" w:type="dxa"/>
        </w:tblCellMar>
        <w:tblLook w:val="0000"/>
      </w:tblPr>
      <w:tblGrid>
        <w:gridCol w:w="2343"/>
        <w:gridCol w:w="6742"/>
      </w:tblGrid>
      <w:tr w:rsidTr="00535388">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5D6D3E" w:rsidP="005D6D3E">
            <w:pPr>
              <w:pStyle w:val="BodyText"/>
            </w:pPr>
            <w:r w:rsidRPr="005D6D3E">
              <w:rPr>
                <w:rStyle w:val="SpecialBold"/>
              </w:rPr>
              <w:t>ELEMENT</w:t>
            </w:r>
          </w:p>
        </w:tc>
        <w:tc>
          <w:tcPr>
            <w:tcW w:w="6742" w:type="dxa"/>
            <w:tcBorders>
              <w:top w:val="nil"/>
              <w:left w:val="nil"/>
              <w:bottom w:val="nil"/>
              <w:right w:val="nil"/>
            </w:tcBorders>
            <w:tcMar>
              <w:top w:w="0" w:type="dxa"/>
              <w:left w:w="62" w:type="dxa"/>
              <w:bottom w:w="0" w:type="dxa"/>
              <w:right w:w="62" w:type="dxa"/>
            </w:tcMar>
          </w:tcPr>
          <w:p w:rsidR="00000000" w:rsidP="005D6D3E">
            <w:pPr>
              <w:pStyle w:val="BodyText"/>
              <w:rPr>
                <w:lang w:val="en-NZ"/>
              </w:rPr>
            </w:pPr>
            <w:r w:rsidRPr="005D6D3E">
              <w:rPr>
                <w:rStyle w:val="SpecialBold"/>
              </w:rPr>
              <w:t>PERFORMANCE</w:t>
            </w:r>
            <w:r w:rsidRPr="005D6D3E">
              <w:rPr>
                <w:rStyle w:val="SpecialBold"/>
              </w:rPr>
              <w:t xml:space="preserve"> CRITERIA</w:t>
            </w:r>
          </w:p>
        </w:tc>
      </w:tr>
      <w:tr w:rsidTr="0053538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D6D3E">
            <w:pPr>
              <w:pStyle w:val="List"/>
              <w:rPr>
                <w:lang w:val="en-NZ"/>
              </w:rPr>
            </w:pPr>
            <w:r w:rsidRPr="005D6D3E">
              <w:t>1</w:t>
            </w:r>
            <w:r w:rsidRPr="005D6D3E">
              <w:tab/>
              <w:t>Prepare to illustrate millinery designs</w:t>
            </w:r>
          </w:p>
        </w:tc>
        <w:tc>
          <w:tcPr>
            <w:tcW w:w="6742" w:type="dxa"/>
            <w:tcBorders>
              <w:top w:val="nil"/>
              <w:left w:val="nil"/>
              <w:bottom w:val="nil"/>
              <w:right w:val="nil"/>
            </w:tcBorders>
            <w:tcMar>
              <w:top w:w="0" w:type="dxa"/>
              <w:left w:w="62" w:type="dxa"/>
              <w:bottom w:w="0" w:type="dxa"/>
              <w:right w:w="62" w:type="dxa"/>
            </w:tcMar>
          </w:tcPr>
          <w:p w:rsidR="00000000" w:rsidRPr="005D6D3E" w:rsidP="005D6D3E">
            <w:pPr>
              <w:pStyle w:val="List"/>
            </w:pPr>
            <w:r w:rsidRPr="005D6D3E">
              <w:t>1.1</w:t>
            </w:r>
            <w:r w:rsidRPr="005D6D3E">
              <w:tab/>
              <w:t>Millinery designs and shapes to be illustrated are selected</w:t>
            </w:r>
          </w:p>
          <w:p w:rsidR="00000000" w:rsidRPr="005D6D3E" w:rsidP="005D6D3E">
            <w:pPr>
              <w:pStyle w:val="List"/>
            </w:pPr>
            <w:r w:rsidRPr="005D6D3E">
              <w:t>1.2</w:t>
            </w:r>
            <w:r w:rsidRPr="005D6D3E">
              <w:tab/>
              <w:t>Sketching materials are obtained</w:t>
            </w:r>
          </w:p>
          <w:p w:rsidR="00000000" w:rsidP="005D6D3E">
            <w:pPr>
              <w:pStyle w:val="List"/>
              <w:rPr>
                <w:lang w:val="en-NZ"/>
              </w:rPr>
            </w:pPr>
            <w:r w:rsidRPr="005D6D3E">
              <w:t>1.3</w:t>
            </w:r>
            <w:r w:rsidRPr="005D6D3E">
              <w:tab/>
              <w:t>Sketching objectives are explained to the client</w:t>
            </w:r>
          </w:p>
        </w:tc>
      </w:tr>
      <w:tr w:rsidTr="0053538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D6D3E">
            <w:pPr>
              <w:pStyle w:val="List"/>
              <w:rPr>
                <w:lang w:val="en-NZ"/>
              </w:rPr>
            </w:pPr>
            <w:r w:rsidRPr="005D6D3E">
              <w:t>2</w:t>
            </w:r>
            <w:r w:rsidRPr="005D6D3E">
              <w:tab/>
              <w:t>Sketch millinery designs</w:t>
            </w:r>
          </w:p>
        </w:tc>
        <w:tc>
          <w:tcPr>
            <w:tcW w:w="6742" w:type="dxa"/>
            <w:tcBorders>
              <w:top w:val="nil"/>
              <w:left w:val="nil"/>
              <w:bottom w:val="nil"/>
              <w:right w:val="nil"/>
            </w:tcBorders>
            <w:tcMar>
              <w:top w:w="0" w:type="dxa"/>
              <w:left w:w="62" w:type="dxa"/>
              <w:bottom w:w="0" w:type="dxa"/>
              <w:right w:w="62" w:type="dxa"/>
            </w:tcMar>
          </w:tcPr>
          <w:p w:rsidR="00000000" w:rsidRPr="005D6D3E" w:rsidP="005D6D3E">
            <w:pPr>
              <w:pStyle w:val="List"/>
            </w:pPr>
            <w:r w:rsidRPr="005D6D3E">
              <w:t>2.1</w:t>
            </w:r>
            <w:r w:rsidRPr="005D6D3E">
              <w:tab/>
            </w:r>
            <w:r w:rsidRPr="005D6D3E">
              <w:t>Millinery sketch is produced in 3 dimensional format</w:t>
            </w:r>
          </w:p>
          <w:p w:rsidR="00000000" w:rsidRPr="005D6D3E" w:rsidP="005D6D3E">
            <w:pPr>
              <w:pStyle w:val="List"/>
            </w:pPr>
            <w:r w:rsidRPr="005D6D3E">
              <w:t>2.2</w:t>
            </w:r>
            <w:r w:rsidRPr="005D6D3E">
              <w:tab/>
              <w:t>Millinery sketch depicted in correct proportion to the head and body</w:t>
            </w:r>
          </w:p>
          <w:p w:rsidR="00000000" w:rsidRPr="005D6D3E" w:rsidP="005D6D3E">
            <w:pPr>
              <w:pStyle w:val="List"/>
            </w:pPr>
            <w:r w:rsidRPr="005D6D3E">
              <w:t>2.3</w:t>
            </w:r>
            <w:r w:rsidRPr="005D6D3E">
              <w:tab/>
              <w:t>Front, back and side views are sketched</w:t>
            </w:r>
          </w:p>
          <w:p w:rsidR="00000000" w:rsidRPr="005D6D3E" w:rsidP="005D6D3E">
            <w:pPr>
              <w:pStyle w:val="List"/>
            </w:pPr>
            <w:r w:rsidRPr="005D6D3E">
              <w:t>2.4</w:t>
            </w:r>
            <w:r w:rsidRPr="005D6D3E">
              <w:tab/>
              <w:t>Details of complex designs are sketched</w:t>
            </w:r>
          </w:p>
          <w:p w:rsidR="00000000" w:rsidRPr="005D6D3E" w:rsidP="005D6D3E">
            <w:pPr>
              <w:pStyle w:val="List"/>
            </w:pPr>
            <w:r w:rsidRPr="005D6D3E">
              <w:t>2.5</w:t>
            </w:r>
            <w:r w:rsidRPr="005D6D3E">
              <w:tab/>
              <w:t>Alternative sketches are provided if n</w:t>
            </w:r>
            <w:r w:rsidRPr="005D6D3E">
              <w:t>ecessary</w:t>
            </w:r>
          </w:p>
          <w:p w:rsidR="00000000" w:rsidP="005D6D3E">
            <w:pPr>
              <w:pStyle w:val="List"/>
              <w:rPr>
                <w:lang w:val="en-NZ"/>
              </w:rPr>
            </w:pPr>
            <w:r w:rsidRPr="005D6D3E">
              <w:t>2.6</w:t>
            </w:r>
            <w:r w:rsidRPr="005D6D3E">
              <w:tab/>
              <w:t>Features of sketch are explained</w:t>
            </w:r>
          </w:p>
        </w:tc>
      </w:tr>
      <w:tr w:rsidTr="0053538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D6D3E">
            <w:pPr>
              <w:pStyle w:val="List"/>
              <w:rPr>
                <w:lang w:val="en-NZ"/>
              </w:rPr>
            </w:pPr>
            <w:r w:rsidRPr="005D6D3E">
              <w:t>3</w:t>
            </w:r>
            <w:r w:rsidRPr="005D6D3E">
              <w:tab/>
              <w:t>Prepare millinery designs</w:t>
            </w:r>
          </w:p>
        </w:tc>
        <w:tc>
          <w:tcPr>
            <w:tcW w:w="6742" w:type="dxa"/>
            <w:tcBorders>
              <w:top w:val="nil"/>
              <w:left w:val="nil"/>
              <w:bottom w:val="nil"/>
              <w:right w:val="nil"/>
            </w:tcBorders>
            <w:tcMar>
              <w:top w:w="0" w:type="dxa"/>
              <w:left w:w="62" w:type="dxa"/>
              <w:bottom w:w="0" w:type="dxa"/>
              <w:right w:w="62" w:type="dxa"/>
            </w:tcMar>
          </w:tcPr>
          <w:p w:rsidR="00000000" w:rsidRPr="005D6D3E" w:rsidP="005D6D3E">
            <w:pPr>
              <w:pStyle w:val="List"/>
            </w:pPr>
            <w:r w:rsidRPr="005D6D3E">
              <w:t>3.1</w:t>
            </w:r>
            <w:r w:rsidRPr="005D6D3E">
              <w:tab/>
              <w:t>Detailed production sketch is developed</w:t>
            </w:r>
          </w:p>
          <w:p w:rsidR="00000000" w:rsidRPr="005D6D3E" w:rsidP="005D6D3E">
            <w:pPr>
              <w:pStyle w:val="List"/>
            </w:pPr>
            <w:r w:rsidRPr="005D6D3E">
              <w:t>3.2</w:t>
            </w:r>
            <w:r w:rsidRPr="005D6D3E">
              <w:tab/>
              <w:t>Production sketch includes construction details</w:t>
            </w:r>
          </w:p>
          <w:p w:rsidR="00000000" w:rsidRPr="005D6D3E" w:rsidP="005D6D3E">
            <w:pPr>
              <w:pStyle w:val="List"/>
            </w:pPr>
            <w:r w:rsidRPr="005D6D3E">
              <w:t>3.3</w:t>
            </w:r>
            <w:r w:rsidRPr="005D6D3E">
              <w:tab/>
            </w:r>
            <w:r w:rsidRPr="005D6D3E">
              <w:t>Relationship to hair, figure, face and garment style are considered in the design of millinery</w:t>
            </w:r>
          </w:p>
          <w:p w:rsidR="00000000" w:rsidRPr="005D6D3E" w:rsidP="005D6D3E">
            <w:pPr>
              <w:pStyle w:val="List"/>
            </w:pPr>
            <w:r w:rsidRPr="005D6D3E">
              <w:t>3.4</w:t>
            </w:r>
            <w:r w:rsidRPr="005D6D3E">
              <w:tab/>
              <w:t>Material selected has appropriate characteristics for millinery design</w:t>
            </w:r>
          </w:p>
          <w:p w:rsidR="00000000" w:rsidRPr="005D6D3E" w:rsidP="005D6D3E">
            <w:pPr>
              <w:pStyle w:val="List"/>
            </w:pPr>
            <w:r w:rsidRPr="005D6D3E">
              <w:t>3.5</w:t>
            </w:r>
            <w:r w:rsidRPr="005D6D3E">
              <w:tab/>
              <w:t>Combination of materials selected are appropriate for millinery design</w:t>
            </w:r>
          </w:p>
          <w:p w:rsidR="00000000" w:rsidP="005D6D3E">
            <w:pPr>
              <w:pStyle w:val="List"/>
              <w:rPr>
                <w:lang w:val="en-NZ"/>
              </w:rPr>
            </w:pPr>
            <w:r w:rsidRPr="005D6D3E">
              <w:t>3.6</w:t>
            </w:r>
            <w:r w:rsidRPr="005D6D3E">
              <w:tab/>
              <w:t>Alterna</w:t>
            </w:r>
            <w:r w:rsidRPr="005D6D3E">
              <w:t>tives are experimented with and researched if necessary</w:t>
            </w:r>
          </w:p>
        </w:tc>
      </w:tr>
      <w:tr w:rsidTr="0053538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D6D3E">
            <w:pPr>
              <w:pStyle w:val="List"/>
              <w:rPr>
                <w:lang w:val="en-NZ"/>
              </w:rPr>
            </w:pPr>
            <w:r w:rsidRPr="005D6D3E">
              <w:t>4</w:t>
            </w:r>
            <w:r w:rsidRPr="005D6D3E">
              <w:tab/>
              <w:t>Work to quality and safety standards</w:t>
            </w:r>
          </w:p>
        </w:tc>
        <w:tc>
          <w:tcPr>
            <w:tcW w:w="6742" w:type="dxa"/>
            <w:tcBorders>
              <w:top w:val="nil"/>
              <w:left w:val="nil"/>
              <w:bottom w:val="nil"/>
              <w:right w:val="nil"/>
            </w:tcBorders>
            <w:tcMar>
              <w:top w:w="0" w:type="dxa"/>
              <w:left w:w="62" w:type="dxa"/>
              <w:bottom w:w="0" w:type="dxa"/>
              <w:right w:w="62" w:type="dxa"/>
            </w:tcMar>
          </w:tcPr>
          <w:p w:rsidR="00000000" w:rsidRPr="005D6D3E" w:rsidP="005D6D3E">
            <w:pPr>
              <w:pStyle w:val="List"/>
            </w:pPr>
            <w:r w:rsidRPr="005D6D3E">
              <w:t>4.1</w:t>
            </w:r>
            <w:r w:rsidRPr="005D6D3E">
              <w:tab/>
              <w:t>Workplace quality standards and procedures for specific task are identified</w:t>
            </w:r>
          </w:p>
          <w:p w:rsidR="00000000" w:rsidRPr="005D6D3E" w:rsidP="005D6D3E">
            <w:pPr>
              <w:pStyle w:val="List"/>
            </w:pPr>
            <w:r w:rsidRPr="005D6D3E">
              <w:t>4.2</w:t>
            </w:r>
            <w:r w:rsidRPr="005D6D3E">
              <w:tab/>
              <w:t>Work is conducted to meet workplace quality standards</w:t>
            </w:r>
          </w:p>
          <w:p w:rsidR="00000000" w:rsidRPr="005D6D3E" w:rsidP="005D6D3E">
            <w:pPr>
              <w:pStyle w:val="List"/>
            </w:pPr>
            <w:r w:rsidRPr="005D6D3E">
              <w:t>4.3</w:t>
            </w:r>
            <w:r w:rsidRPr="005D6D3E">
              <w:tab/>
            </w:r>
            <w:r w:rsidRPr="005D6D3E">
              <w:rPr>
                <w:rStyle w:val="BoldandItalics"/>
              </w:rPr>
              <w:t>OHS practices</w:t>
            </w:r>
            <w:r w:rsidRPr="005D6D3E">
              <w:t xml:space="preserve"> for </w:t>
            </w:r>
            <w:r w:rsidRPr="005D6D3E">
              <w:t>the specific task are identified</w:t>
            </w:r>
          </w:p>
          <w:p w:rsidR="00000000" w:rsidRPr="005D6D3E" w:rsidP="005D6D3E">
            <w:pPr>
              <w:pStyle w:val="List"/>
            </w:pPr>
            <w:r w:rsidRPr="005D6D3E">
              <w:t>4.4</w:t>
            </w:r>
            <w:r w:rsidRPr="005D6D3E">
              <w:tab/>
              <w:t>Work task is conducted according to OHS practices</w:t>
            </w:r>
          </w:p>
        </w:tc>
      </w:tr>
    </w:tbl>
    <w:p w:rsidR="00000000" w:rsidRPr="005D6D3E" w:rsidP="005D6D3E">
      <w:pPr>
        <w:pStyle w:val="BodyText"/>
      </w:pPr>
    </w:p>
    <w:p w:rsidR="00000000" w:rsidRPr="005D6D3E" w:rsidP="005D6D3E">
      <w:pPr>
        <w:pStyle w:val="AllowPageBreak"/>
      </w:pPr>
    </w:p>
    <w:p w:rsidR="00000000" w:rsidRPr="005D6D3E" w:rsidP="005D6D3E">
      <w:pPr>
        <w:pStyle w:val="Heading1"/>
      </w:pPr>
      <w:bookmarkStart w:id="9" w:name="O_95999"/>
      <w:bookmarkEnd w:id="9"/>
      <w:r w:rsidRPr="005D6D3E">
        <w:t>Required Skills and Knowledge</w:t>
      </w:r>
    </w:p>
    <w:tbl>
      <w:tblPr>
        <w:tblW w:w="0" w:type="auto"/>
        <w:tblLayout w:type="fixed"/>
        <w:tblCellMar>
          <w:left w:w="62" w:type="dxa"/>
          <w:right w:w="62" w:type="dxa"/>
        </w:tblCellMar>
        <w:tblLook w:val="0000"/>
      </w:tblPr>
      <w:tblGrid>
        <w:gridCol w:w="9085"/>
      </w:tblGrid>
      <w:tr w:rsidTr="00535388">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5D6D3E" w:rsidP="005D6D3E">
            <w:pPr>
              <w:pStyle w:val="BodyText"/>
              <w:rPr>
                <w:rStyle w:val="SpecialBold"/>
              </w:rPr>
            </w:pPr>
          </w:p>
          <w:p w:rsidR="00000000" w:rsidP="005D6D3E">
            <w:pPr>
              <w:pStyle w:val="BodyText"/>
              <w:rPr>
                <w:rFonts w:ascii="Tahoma" w:hAnsi="Tahoma"/>
                <w:lang w:val="en-NZ"/>
              </w:rPr>
            </w:pPr>
            <w:r w:rsidRPr="005D6D3E">
              <w:t>This describes the essential skills and knowledge and their level, required for this unit.</w:t>
            </w:r>
          </w:p>
        </w:tc>
      </w:tr>
      <w:tr w:rsidTr="00535388">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5D6D3E" w:rsidP="005D6D3E">
            <w:pPr>
              <w:pStyle w:val="BodyText"/>
            </w:pPr>
            <w:r w:rsidRPr="005D6D3E">
              <w:t>Demonstrates knowledge of:</w:t>
            </w:r>
          </w:p>
          <w:p w:rsidR="00000000" w:rsidRPr="005D6D3E" w:rsidP="005D6D3E">
            <w:pPr>
              <w:pStyle w:val="ListBullet"/>
            </w:pPr>
            <w:r w:rsidRPr="005D6D3E">
              <w:t>millinery policies, standards and guidelines, industry codes of practice, legislative and regulatory requirements</w:t>
            </w:r>
          </w:p>
          <w:p w:rsidR="00000000" w:rsidRPr="005D6D3E" w:rsidP="005D6D3E">
            <w:pPr>
              <w:pStyle w:val="ListBullet"/>
            </w:pPr>
            <w:r w:rsidRPr="005D6D3E">
              <w:t>industry, workplace and product processes</w:t>
            </w:r>
          </w:p>
          <w:p w:rsidR="00000000" w:rsidRPr="005D6D3E" w:rsidP="005D6D3E">
            <w:pPr>
              <w:pStyle w:val="ListBullet"/>
            </w:pPr>
            <w:r w:rsidRPr="005D6D3E">
              <w:t>a range of textiles and materials, including their composition and the stretch quality of fabrics</w:t>
            </w:r>
          </w:p>
          <w:p w:rsidR="00000000" w:rsidRPr="005D6D3E" w:rsidP="005D6D3E">
            <w:pPr>
              <w:pStyle w:val="ListBullet"/>
            </w:pPr>
            <w:r w:rsidRPr="005D6D3E">
              <w:t>st</w:t>
            </w:r>
            <w:r w:rsidRPr="005D6D3E">
              <w:t>andard and non-standard millinery shapes and designs</w:t>
            </w:r>
          </w:p>
          <w:p w:rsidR="00000000" w:rsidRPr="005D6D3E" w:rsidP="005D6D3E">
            <w:pPr>
              <w:pStyle w:val="ListBullet"/>
            </w:pPr>
            <w:r w:rsidRPr="005D6D3E">
              <w:t>millinery accessories</w:t>
            </w:r>
          </w:p>
          <w:p w:rsidR="00000000" w:rsidRPr="005D6D3E" w:rsidP="005D6D3E">
            <w:pPr>
              <w:pStyle w:val="ListBullet"/>
            </w:pPr>
            <w:r w:rsidRPr="005D6D3E">
              <w:t>appropriate detail required for sketches</w:t>
            </w:r>
          </w:p>
          <w:p w:rsidR="00000000" w:rsidRPr="005D6D3E" w:rsidP="005D6D3E">
            <w:pPr>
              <w:pStyle w:val="ListBullet"/>
            </w:pPr>
            <w:r w:rsidRPr="005D6D3E">
              <w:t>style options</w:t>
            </w:r>
          </w:p>
          <w:p w:rsidR="00000000" w:rsidRPr="005D6D3E" w:rsidP="005D6D3E">
            <w:pPr>
              <w:pStyle w:val="ListBullet"/>
            </w:pPr>
            <w:r w:rsidRPr="005D6D3E">
              <w:t>total look concepts</w:t>
            </w:r>
          </w:p>
          <w:p w:rsidR="00000000" w:rsidRPr="005D6D3E" w:rsidP="005D6D3E">
            <w:pPr>
              <w:pStyle w:val="ListBullet"/>
            </w:pPr>
            <w:r w:rsidRPr="005D6D3E">
              <w:t>current fashions</w:t>
            </w:r>
          </w:p>
          <w:p w:rsidR="00000000" w:rsidRPr="005D6D3E" w:rsidP="005D6D3E">
            <w:pPr>
              <w:pStyle w:val="ListBullet"/>
            </w:pPr>
            <w:r w:rsidRPr="005D6D3E">
              <w:t>dress styles for specific occasions</w:t>
            </w:r>
          </w:p>
          <w:p w:rsidR="00000000" w:rsidRPr="005D6D3E" w:rsidP="005D6D3E">
            <w:pPr>
              <w:pStyle w:val="ListBullet"/>
            </w:pPr>
            <w:r w:rsidRPr="005D6D3E">
              <w:t>detail requirement for designs</w:t>
            </w:r>
          </w:p>
          <w:p w:rsidR="00000000" w:rsidRPr="005D6D3E" w:rsidP="005D6D3E">
            <w:pPr>
              <w:pStyle w:val="ListBullet"/>
            </w:pPr>
            <w:r w:rsidRPr="005D6D3E">
              <w:t xml:space="preserve">historical context of </w:t>
            </w:r>
            <w:r w:rsidRPr="005D6D3E">
              <w:t>millinery requirements</w:t>
            </w:r>
          </w:p>
          <w:p w:rsidR="00000000" w:rsidRPr="005D6D3E" w:rsidP="005D6D3E">
            <w:pPr>
              <w:pStyle w:val="ListBullet"/>
            </w:pPr>
            <w:r w:rsidRPr="005D6D3E">
              <w:t>OHS practices, including hazard identification and control measures</w:t>
            </w:r>
          </w:p>
          <w:p w:rsidR="00000000" w:rsidRPr="005D6D3E" w:rsidP="005D6D3E">
            <w:pPr>
              <w:pStyle w:val="ListBullet"/>
            </w:pPr>
            <w:r w:rsidRPr="005D6D3E">
              <w:t>quality practices</w:t>
            </w:r>
          </w:p>
          <w:p w:rsidR="00000000" w:rsidRPr="005D6D3E" w:rsidP="005D6D3E">
            <w:pPr>
              <w:pStyle w:val="ListBullet"/>
            </w:pPr>
            <w:r w:rsidRPr="005D6D3E">
              <w:t>workplace practices</w:t>
            </w:r>
          </w:p>
          <w:p w:rsidR="00000000" w:rsidP="005D6D3E">
            <w:pPr>
              <w:pStyle w:val="ListBullet"/>
              <w:rPr>
                <w:lang w:val="en-NZ"/>
              </w:rPr>
            </w:pPr>
            <w:r w:rsidRPr="005D6D3E">
              <w:t>recording and reporting practices</w:t>
            </w:r>
          </w:p>
        </w:tc>
      </w:tr>
      <w:tr w:rsidTr="00535388">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5D6D3E" w:rsidP="005D6D3E">
            <w:pPr>
              <w:pStyle w:val="BodyText"/>
            </w:pPr>
            <w:r w:rsidRPr="005D6D3E">
              <w:t>Demonstrates skills to:</w:t>
            </w:r>
          </w:p>
          <w:p w:rsidR="00000000" w:rsidRPr="005D6D3E" w:rsidP="005D6D3E">
            <w:pPr>
              <w:pStyle w:val="ListBullet"/>
            </w:pPr>
            <w:r w:rsidRPr="005D6D3E">
              <w:t>select appropriate materials</w:t>
            </w:r>
          </w:p>
          <w:p w:rsidR="00000000" w:rsidRPr="005D6D3E" w:rsidP="005D6D3E">
            <w:pPr>
              <w:pStyle w:val="ListBullet"/>
            </w:pPr>
            <w:r w:rsidRPr="005D6D3E">
              <w:t>sketch a range of styles</w:t>
            </w:r>
          </w:p>
          <w:p w:rsidR="00000000" w:rsidRPr="005D6D3E" w:rsidP="005D6D3E">
            <w:pPr>
              <w:pStyle w:val="ListBullet"/>
            </w:pPr>
            <w:r w:rsidRPr="005D6D3E">
              <w:t>suggest appropriate styles</w:t>
            </w:r>
          </w:p>
          <w:p w:rsidR="00000000" w:rsidRPr="005D6D3E" w:rsidP="005D6D3E">
            <w:pPr>
              <w:pStyle w:val="ListBullet"/>
            </w:pPr>
            <w:r w:rsidRPr="005D6D3E">
              <w:t>draw three-dimensional sketches</w:t>
            </w:r>
          </w:p>
          <w:p w:rsidR="00000000" w:rsidRPr="005D6D3E" w:rsidP="005D6D3E">
            <w:pPr>
              <w:pStyle w:val="ListBullet"/>
            </w:pPr>
            <w:r w:rsidRPr="005D6D3E">
              <w:t>apply attention to detail</w:t>
            </w:r>
          </w:p>
          <w:p w:rsidR="00000000" w:rsidRPr="005D6D3E" w:rsidP="005D6D3E">
            <w:pPr>
              <w:pStyle w:val="ListBullet"/>
            </w:pPr>
            <w:r w:rsidRPr="005D6D3E">
              <w:t>read, interpret and follow information on work specifications, standard operating procedures and work instructions and other reference material</w:t>
            </w:r>
          </w:p>
          <w:p w:rsidR="00000000" w:rsidRPr="005D6D3E" w:rsidP="005D6D3E">
            <w:pPr>
              <w:pStyle w:val="ListBullet"/>
            </w:pPr>
            <w:r w:rsidRPr="005D6D3E">
              <w:t>maintain accurate records</w:t>
            </w:r>
          </w:p>
          <w:p w:rsidR="00000000" w:rsidRPr="005D6D3E" w:rsidP="005D6D3E">
            <w:pPr>
              <w:pStyle w:val="ListBullet"/>
            </w:pPr>
            <w:r w:rsidRPr="005D6D3E">
              <w:t>c</w:t>
            </w:r>
            <w:r w:rsidRPr="005D6D3E">
              <w:t>ommunicate within the workplace</w:t>
            </w:r>
          </w:p>
          <w:p w:rsidR="00000000" w:rsidRPr="005D6D3E" w:rsidP="005D6D3E">
            <w:pPr>
              <w:pStyle w:val="ListBullet"/>
            </w:pPr>
            <w:r w:rsidRPr="005D6D3E">
              <w:t>sequence operations</w:t>
            </w:r>
          </w:p>
          <w:p w:rsidR="00000000" w:rsidRPr="005D6D3E" w:rsidP="005D6D3E">
            <w:pPr>
              <w:pStyle w:val="ListBullet"/>
            </w:pPr>
            <w:r w:rsidRPr="005D6D3E">
              <w:t>meet specifications</w:t>
            </w:r>
          </w:p>
          <w:p w:rsidR="00000000" w:rsidRPr="005D6D3E" w:rsidP="005D6D3E">
            <w:pPr>
              <w:pStyle w:val="ListBullet"/>
            </w:pPr>
            <w:r w:rsidRPr="005D6D3E">
              <w:t>clarify and check task-related information</w:t>
            </w:r>
          </w:p>
          <w:p w:rsidR="00000000" w:rsidRPr="005D6D3E" w:rsidP="005D6D3E">
            <w:pPr>
              <w:pStyle w:val="ListBullet"/>
            </w:pPr>
            <w:r w:rsidRPr="005D6D3E">
              <w:t>carry out work according to OHS practices</w:t>
            </w:r>
          </w:p>
        </w:tc>
      </w:tr>
    </w:tbl>
    <w:p w:rsidR="00000000" w:rsidRPr="005D6D3E" w:rsidP="005D6D3E">
      <w:pPr>
        <w:pStyle w:val="BodyText"/>
      </w:pPr>
    </w:p>
    <w:p w:rsidR="00000000" w:rsidRPr="005D6D3E" w:rsidP="005D6D3E">
      <w:pPr>
        <w:pStyle w:val="AllowPageBreak"/>
      </w:pPr>
    </w:p>
    <w:p w:rsidR="00000000" w:rsidRPr="005D6D3E" w:rsidP="005D6D3E">
      <w:pPr>
        <w:pStyle w:val="Heading1"/>
      </w:pPr>
      <w:bookmarkStart w:id="10" w:name="O_96000"/>
      <w:bookmarkEnd w:id="10"/>
      <w:r w:rsidRPr="005D6D3E">
        <w:t>Evidence Guide</w:t>
      </w:r>
    </w:p>
    <w:tbl>
      <w:tblPr>
        <w:tblW w:w="0" w:type="auto"/>
        <w:tblLayout w:type="fixed"/>
        <w:tblCellMar>
          <w:left w:w="62" w:type="dxa"/>
          <w:right w:w="62" w:type="dxa"/>
        </w:tblCellMar>
        <w:tblLook w:val="0000"/>
      </w:tblPr>
      <w:tblGrid>
        <w:gridCol w:w="2343"/>
        <w:gridCol w:w="6742"/>
      </w:tblGrid>
      <w:tr w:rsidTr="00535388">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5D6D3E" w:rsidP="005D6D3E">
            <w:pPr>
              <w:pStyle w:val="BodyText"/>
              <w:rPr>
                <w:rStyle w:val="SpecialBold"/>
              </w:rPr>
            </w:pPr>
          </w:p>
          <w:p w:rsidR="00000000" w:rsidP="005D6D3E">
            <w:pPr>
              <w:pStyle w:val="BodyText"/>
              <w:rPr>
                <w:rFonts w:ascii="Tahoma" w:hAnsi="Tahoma"/>
                <w:lang w:val="en-NZ"/>
              </w:rPr>
            </w:pPr>
            <w:r w:rsidRPr="005D6D3E">
              <w:t>The Evidence Guide provides advice on assessment and must be read in conjunction with the Performance Criteria, Required Skills and Knowledge, the Range Statement and the Assessment Guidelines for the Training Package.</w:t>
            </w:r>
          </w:p>
        </w:tc>
      </w:tr>
      <w:tr w:rsidTr="0053538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D6D3E">
            <w:pPr>
              <w:pStyle w:val="BodyText"/>
              <w:rPr>
                <w:lang w:val="en-NZ"/>
              </w:rPr>
            </w:pPr>
            <w:r w:rsidRPr="005D6D3E">
              <w:rPr>
                <w:rStyle w:val="SpecialBold"/>
              </w:rPr>
              <w:t>Critical aspects for assessment and evidence required to demonstrate competency in this unit</w:t>
            </w:r>
          </w:p>
        </w:tc>
        <w:tc>
          <w:tcPr>
            <w:tcW w:w="6742" w:type="dxa"/>
            <w:tcBorders>
              <w:top w:val="nil"/>
              <w:left w:val="nil"/>
              <w:bottom w:val="nil"/>
              <w:right w:val="nil"/>
            </w:tcBorders>
            <w:tcMar>
              <w:top w:w="0" w:type="dxa"/>
              <w:left w:w="62" w:type="dxa"/>
              <w:bottom w:w="0" w:type="dxa"/>
              <w:right w:w="62" w:type="dxa"/>
            </w:tcMar>
          </w:tcPr>
          <w:p w:rsidR="00000000" w:rsidRPr="005D6D3E" w:rsidP="005D6D3E">
            <w:pPr>
              <w:pStyle w:val="BodyText"/>
            </w:pPr>
            <w:r w:rsidRPr="005D6D3E">
              <w:t>Demonstrates skills and knowledge to:</w:t>
            </w:r>
          </w:p>
          <w:p w:rsidR="00000000" w:rsidRPr="005D6D3E" w:rsidP="005D6D3E">
            <w:pPr>
              <w:pStyle w:val="ListBullet"/>
            </w:pPr>
            <w:r w:rsidRPr="005D6D3E">
              <w:t>provide quality millinery sketches to meet design requirements</w:t>
            </w:r>
          </w:p>
          <w:p w:rsidR="00000000" w:rsidRPr="005D6D3E" w:rsidP="005D6D3E">
            <w:pPr>
              <w:pStyle w:val="ListBullet"/>
            </w:pPr>
            <w:r w:rsidRPr="005D6D3E">
              <w:t xml:space="preserve">explain sketch features </w:t>
            </w:r>
          </w:p>
          <w:p w:rsidR="00000000" w:rsidRPr="005D6D3E" w:rsidP="005D6D3E">
            <w:pPr>
              <w:pStyle w:val="ListBullet"/>
            </w:pPr>
            <w:r w:rsidRPr="005D6D3E">
              <w:t>prepare detailed construction design</w:t>
            </w:r>
            <w:r w:rsidRPr="005D6D3E">
              <w:t xml:space="preserve"> </w:t>
            </w:r>
          </w:p>
          <w:p w:rsidR="00000000" w:rsidRPr="005D6D3E" w:rsidP="005D6D3E">
            <w:pPr>
              <w:pStyle w:val="ListBullet"/>
            </w:pPr>
            <w:r w:rsidRPr="005D6D3E">
              <w:t>identify construction requirements in design</w:t>
            </w:r>
          </w:p>
          <w:p w:rsidR="00000000" w:rsidRPr="005D6D3E" w:rsidP="005D6D3E">
            <w:pPr>
              <w:pStyle w:val="ListBullet"/>
            </w:pPr>
            <w:r w:rsidRPr="005D6D3E">
              <w:t xml:space="preserve">prepare three-dimensional sketches </w:t>
            </w:r>
          </w:p>
          <w:p w:rsidR="00000000" w:rsidRPr="005D6D3E" w:rsidP="005D6D3E">
            <w:pPr>
              <w:pStyle w:val="ListBullet"/>
            </w:pPr>
            <w:r w:rsidRPr="005D6D3E">
              <w:t xml:space="preserve">proportion designs appropriately </w:t>
            </w:r>
          </w:p>
          <w:p w:rsidR="00000000" w:rsidRPr="005D6D3E" w:rsidP="005D6D3E">
            <w:pPr>
              <w:pStyle w:val="ListBullet"/>
            </w:pPr>
            <w:r w:rsidRPr="005D6D3E">
              <w:t>include head, body and garment illustrations in sketch designs</w:t>
            </w:r>
          </w:p>
          <w:p w:rsidR="00000000" w:rsidRPr="005D6D3E" w:rsidP="005D6D3E">
            <w:pPr>
              <w:pStyle w:val="ListBullet"/>
            </w:pPr>
            <w:r w:rsidRPr="005D6D3E">
              <w:t xml:space="preserve">meet quality and OHS standards </w:t>
            </w:r>
          </w:p>
          <w:p w:rsidR="00000000" w:rsidRPr="005D6D3E" w:rsidP="005D6D3E">
            <w:pPr>
              <w:pStyle w:val="BodyText"/>
            </w:pPr>
            <w:r w:rsidRPr="005D6D3E">
              <w:t>Consistently applies skills and knowledge wh</w:t>
            </w:r>
            <w:r w:rsidRPr="005D6D3E">
              <w:t>en:</w:t>
            </w:r>
          </w:p>
          <w:p w:rsidR="00000000" w:rsidRPr="005D6D3E" w:rsidP="005D6D3E">
            <w:pPr>
              <w:pStyle w:val="ListBullet"/>
            </w:pPr>
            <w:r w:rsidRPr="005D6D3E">
              <w:t>organising work</w:t>
            </w:r>
          </w:p>
          <w:p w:rsidR="00000000" w:rsidRPr="005D6D3E" w:rsidP="005D6D3E">
            <w:pPr>
              <w:pStyle w:val="ListBullet"/>
            </w:pPr>
            <w:r w:rsidRPr="005D6D3E">
              <w:t xml:space="preserve">completing tasks </w:t>
            </w:r>
          </w:p>
          <w:p w:rsidR="00000000" w:rsidRPr="005D6D3E" w:rsidP="005D6D3E">
            <w:pPr>
              <w:pStyle w:val="ListBullet"/>
            </w:pPr>
            <w:r w:rsidRPr="005D6D3E">
              <w:t xml:space="preserve">identifying improvements </w:t>
            </w:r>
          </w:p>
          <w:p w:rsidR="00000000" w:rsidRPr="005D6D3E" w:rsidP="005D6D3E">
            <w:pPr>
              <w:pStyle w:val="ListBullet"/>
            </w:pPr>
            <w:r w:rsidRPr="005D6D3E">
              <w:t>using workplace practices</w:t>
            </w:r>
          </w:p>
          <w:p w:rsidR="00000000" w:rsidRPr="005D6D3E" w:rsidP="005D6D3E">
            <w:pPr>
              <w:pStyle w:val="ListBullet"/>
            </w:pPr>
            <w:r w:rsidRPr="005D6D3E">
              <w:t>using OHS practices</w:t>
            </w:r>
          </w:p>
          <w:p w:rsidR="00000000" w:rsidRPr="005D6D3E" w:rsidP="005D6D3E">
            <w:pPr>
              <w:pStyle w:val="ListBullet"/>
            </w:pPr>
            <w:r w:rsidRPr="005D6D3E">
              <w:t>recording and reporting accidents and incidents</w:t>
            </w:r>
          </w:p>
          <w:p w:rsidR="00000000" w:rsidRPr="005D6D3E" w:rsidP="005D6D3E">
            <w:pPr>
              <w:pStyle w:val="ListBullet"/>
            </w:pPr>
            <w:r w:rsidRPr="005D6D3E">
              <w:t>assessing operational readiness of equipment used and work processes</w:t>
            </w:r>
          </w:p>
          <w:p w:rsidR="00000000" w:rsidRPr="005D6D3E" w:rsidP="005D6D3E">
            <w:pPr>
              <w:pStyle w:val="ListBullet"/>
            </w:pPr>
            <w:r w:rsidRPr="005D6D3E">
              <w:t>recognising and adapting to cultural differences in the workplace, including modes of behaviour and interactions</w:t>
            </w:r>
          </w:p>
          <w:p w:rsidR="00000000" w:rsidP="005D6D3E">
            <w:pPr>
              <w:pStyle w:val="ListBullet"/>
              <w:rPr>
                <w:lang w:val="en-NZ"/>
              </w:rPr>
            </w:pPr>
            <w:r w:rsidRPr="005D6D3E">
              <w:t>completing work systematically with attention to detail without damage to goods and equipment</w:t>
            </w:r>
          </w:p>
        </w:tc>
      </w:tr>
      <w:tr w:rsidTr="0053538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D6D3E">
            <w:pPr>
              <w:pStyle w:val="BodyText"/>
              <w:rPr>
                <w:lang w:val="en-NZ"/>
              </w:rPr>
            </w:pPr>
            <w:r w:rsidRPr="005D6D3E">
              <w:rPr>
                <w:rStyle w:val="SpecialBold"/>
              </w:rPr>
              <w:t>Context and specific resources for assessment</w:t>
            </w:r>
          </w:p>
        </w:tc>
        <w:tc>
          <w:tcPr>
            <w:tcW w:w="6742" w:type="dxa"/>
            <w:tcBorders>
              <w:top w:val="nil"/>
              <w:left w:val="nil"/>
              <w:bottom w:val="nil"/>
              <w:right w:val="nil"/>
            </w:tcBorders>
            <w:tcMar>
              <w:top w:w="0" w:type="dxa"/>
              <w:left w:w="62" w:type="dxa"/>
              <w:bottom w:w="0" w:type="dxa"/>
              <w:right w:w="62" w:type="dxa"/>
            </w:tcMar>
          </w:tcPr>
          <w:p w:rsidR="00000000" w:rsidP="005D6D3E">
            <w:pPr>
              <w:pStyle w:val="BodyText"/>
              <w:rPr>
                <w:lang w:val="en-NZ"/>
              </w:rPr>
            </w:pPr>
            <w:r w:rsidRPr="005D6D3E">
              <w:t>As</w:t>
            </w:r>
            <w:r w:rsidRPr="005D6D3E">
              <w:t>sessment may occur on the job or in an appropriately simulated environment and requires access to work areas, materials and equipment and to information on workplace practices and OHS practices.</w:t>
            </w:r>
          </w:p>
        </w:tc>
      </w:tr>
      <w:tr w:rsidTr="0053538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5D6D3E">
            <w:pPr>
              <w:pStyle w:val="BodyText"/>
              <w:rPr>
                <w:lang w:val="en-NZ"/>
              </w:rPr>
            </w:pPr>
            <w:r w:rsidRPr="005D6D3E">
              <w:rPr>
                <w:rStyle w:val="SpecialBold"/>
              </w:rPr>
              <w:t>Guidance information for assessment</w:t>
            </w:r>
          </w:p>
        </w:tc>
        <w:tc>
          <w:tcPr>
            <w:tcW w:w="6742" w:type="dxa"/>
            <w:tcBorders>
              <w:top w:val="nil"/>
              <w:left w:val="nil"/>
              <w:bottom w:val="nil"/>
              <w:right w:val="nil"/>
            </w:tcBorders>
            <w:tcMar>
              <w:top w:w="0" w:type="dxa"/>
              <w:left w:w="62" w:type="dxa"/>
              <w:bottom w:w="0" w:type="dxa"/>
              <w:right w:w="62" w:type="dxa"/>
            </w:tcMar>
          </w:tcPr>
          <w:p w:rsidR="00000000" w:rsidRPr="005D6D3E" w:rsidP="005D6D3E">
            <w:pPr>
              <w:pStyle w:val="BodyText"/>
            </w:pPr>
            <w:r w:rsidRPr="005D6D3E">
              <w:t>This unit may be assesse</w:t>
            </w:r>
            <w:r w:rsidRPr="005D6D3E">
              <w:t>d independently or in combination with other relevant units.</w:t>
            </w:r>
          </w:p>
        </w:tc>
      </w:tr>
    </w:tbl>
    <w:p w:rsidR="00000000" w:rsidRPr="005D6D3E" w:rsidP="005D6D3E">
      <w:pPr>
        <w:pStyle w:val="BodyText"/>
      </w:pPr>
    </w:p>
    <w:p w:rsidR="00000000" w:rsidRPr="005D6D3E" w:rsidP="005D6D3E">
      <w:pPr>
        <w:pStyle w:val="AllowPageBreak"/>
      </w:pPr>
    </w:p>
    <w:p w:rsidR="00000000" w:rsidRPr="005D6D3E" w:rsidP="005D6D3E">
      <w:pPr>
        <w:pStyle w:val="Heading1"/>
      </w:pPr>
      <w:bookmarkStart w:id="11" w:name="O_96001"/>
      <w:bookmarkEnd w:id="11"/>
      <w:r w:rsidRPr="005D6D3E">
        <w:t>Range Statement</w:t>
      </w:r>
    </w:p>
    <w:tbl>
      <w:tblPr>
        <w:tblW w:w="0" w:type="auto"/>
        <w:tblLayout w:type="fixed"/>
        <w:tblCellMar>
          <w:left w:w="62" w:type="dxa"/>
          <w:right w:w="62" w:type="dxa"/>
        </w:tblCellMar>
        <w:tblLook w:val="0000"/>
      </w:tblPr>
      <w:tblGrid>
        <w:gridCol w:w="2330"/>
        <w:gridCol w:w="13"/>
        <w:gridCol w:w="6742"/>
      </w:tblGrid>
      <w:tr w:rsidTr="00535388">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5D6D3E" w:rsidP="005D6D3E">
            <w:pPr>
              <w:pStyle w:val="BodyText"/>
            </w:pPr>
            <w:r w:rsidRPr="005D6D3E">
              <w:rPr>
                <w:rStyle w:val="SpecialBold"/>
              </w:rPr>
              <w:t>RANGE STATEMENT</w:t>
            </w:r>
          </w:p>
          <w:p w:rsidR="00000000" w:rsidP="005D6D3E">
            <w:pPr>
              <w:pStyle w:val="BodyText"/>
              <w:rPr>
                <w:lang w:val="en-NZ"/>
              </w:rPr>
            </w:pPr>
            <w:r w:rsidRPr="005D6D3E">
              <w:t>The range statement relates to the unit of competency as a whole. It allows for differ</w:t>
            </w:r>
            <w:r w:rsidRPr="005D6D3E">
              <w:t>ent work environments and situations that may affect performance. Bold italicised wording, if used in the Performance Criteria, is detailed below. Add any essential operating conditions that may be present with training and assessment depending on the work</w:t>
            </w:r>
            <w:r w:rsidRPr="005D6D3E">
              <w:t xml:space="preserve"> situation, needs if the candidate, accessibility of the item, and local industry and regional contexts.</w:t>
            </w:r>
          </w:p>
        </w:tc>
      </w:tr>
      <w:tr w:rsidTr="00535388">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5D6D3E">
            <w:pPr>
              <w:pStyle w:val="BodyText"/>
              <w:rPr>
                <w:lang w:val="en-NZ"/>
              </w:rPr>
            </w:pPr>
            <w:r w:rsidRPr="005D6D3E">
              <w:t>Legislative/regulatory requirements</w:t>
            </w:r>
          </w:p>
        </w:tc>
        <w:tc>
          <w:tcPr>
            <w:tcW w:w="6742" w:type="dxa"/>
            <w:tcBorders>
              <w:top w:val="nil"/>
              <w:left w:val="nil"/>
              <w:bottom w:val="nil"/>
              <w:right w:val="nil"/>
            </w:tcBorders>
            <w:tcMar>
              <w:top w:w="0" w:type="dxa"/>
              <w:left w:w="62" w:type="dxa"/>
              <w:bottom w:w="0" w:type="dxa"/>
              <w:right w:w="62" w:type="dxa"/>
            </w:tcMar>
          </w:tcPr>
          <w:p w:rsidR="00000000" w:rsidP="005D6D3E">
            <w:pPr>
              <w:pStyle w:val="BodyText"/>
              <w:rPr>
                <w:lang w:val="en-NZ"/>
              </w:rPr>
            </w:pPr>
            <w:r w:rsidRPr="005D6D3E">
              <w:t>All work must comply with relevant Federal and State or Territory legislative or regulatory requirements.</w:t>
            </w:r>
          </w:p>
        </w:tc>
      </w:tr>
      <w:tr w:rsidTr="00535388">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5D6D3E">
            <w:pPr>
              <w:pStyle w:val="BodyText"/>
              <w:rPr>
                <w:lang w:val="en-NZ"/>
              </w:rPr>
            </w:pPr>
            <w:r w:rsidRPr="005D6D3E">
              <w:t>OHS pr</w:t>
            </w:r>
            <w:r w:rsidRPr="005D6D3E">
              <w:t>actices</w:t>
            </w:r>
          </w:p>
        </w:tc>
        <w:tc>
          <w:tcPr>
            <w:tcW w:w="6755" w:type="dxa"/>
            <w:gridSpan w:val="2"/>
            <w:tcBorders>
              <w:top w:val="nil"/>
              <w:left w:val="nil"/>
              <w:bottom w:val="nil"/>
              <w:right w:val="nil"/>
            </w:tcBorders>
            <w:tcMar>
              <w:top w:w="0" w:type="dxa"/>
              <w:left w:w="62" w:type="dxa"/>
              <w:bottom w:w="0" w:type="dxa"/>
              <w:right w:w="62" w:type="dxa"/>
            </w:tcMar>
          </w:tcPr>
          <w:p w:rsidR="00000000" w:rsidRPr="005D6D3E" w:rsidP="005D6D3E">
            <w:pPr>
              <w:pStyle w:val="BodyText"/>
            </w:pPr>
            <w:r w:rsidRPr="005D6D3E">
              <w:t>OHS practices must include hazard identification and control, risk assessment and implementation of risk reduction measures specific to the tasks described by this unit, and may include:</w:t>
            </w:r>
          </w:p>
          <w:p w:rsidR="00000000" w:rsidRPr="005D6D3E" w:rsidP="005D6D3E">
            <w:pPr>
              <w:pStyle w:val="ListBullet"/>
            </w:pPr>
            <w:r w:rsidRPr="005D6D3E">
              <w:t>manual handling techniques</w:t>
            </w:r>
          </w:p>
          <w:p w:rsidR="00000000" w:rsidRPr="005D6D3E" w:rsidP="005D6D3E">
            <w:pPr>
              <w:pStyle w:val="ListBullet"/>
            </w:pPr>
            <w:r w:rsidRPr="005D6D3E">
              <w:t>standard operating procedures</w:t>
            </w:r>
          </w:p>
          <w:p w:rsidR="00000000" w:rsidRPr="005D6D3E" w:rsidP="005D6D3E">
            <w:pPr>
              <w:pStyle w:val="ListBullet"/>
            </w:pPr>
            <w:r w:rsidRPr="005D6D3E">
              <w:t>personal protective equipment</w:t>
            </w:r>
          </w:p>
          <w:p w:rsidR="00000000" w:rsidRPr="005D6D3E" w:rsidP="005D6D3E">
            <w:pPr>
              <w:pStyle w:val="ListBullet"/>
            </w:pPr>
            <w:r w:rsidRPr="005D6D3E">
              <w:t>safe materials handling</w:t>
            </w:r>
          </w:p>
          <w:p w:rsidR="00000000" w:rsidRPr="005D6D3E" w:rsidP="005D6D3E">
            <w:pPr>
              <w:pStyle w:val="ListBullet"/>
            </w:pPr>
            <w:r w:rsidRPr="005D6D3E">
              <w:t>taking of rest breaks</w:t>
            </w:r>
          </w:p>
          <w:p w:rsidR="00000000" w:rsidRPr="005D6D3E" w:rsidP="005D6D3E">
            <w:pPr>
              <w:pStyle w:val="ListBullet"/>
            </w:pPr>
            <w:r w:rsidRPr="005D6D3E">
              <w:t>ergonomic arrangement of workplaces</w:t>
            </w:r>
          </w:p>
          <w:p w:rsidR="00000000" w:rsidRPr="005D6D3E" w:rsidP="005D6D3E">
            <w:pPr>
              <w:pStyle w:val="ListBullet"/>
            </w:pPr>
            <w:r w:rsidRPr="005D6D3E">
              <w:t>following marked walkways</w:t>
            </w:r>
          </w:p>
          <w:p w:rsidR="00000000" w:rsidRPr="005D6D3E" w:rsidP="005D6D3E">
            <w:pPr>
              <w:pStyle w:val="ListBullet"/>
            </w:pPr>
            <w:r w:rsidRPr="005D6D3E">
              <w:t>safe storage of equipment</w:t>
            </w:r>
          </w:p>
          <w:p w:rsidR="00000000" w:rsidRPr="005D6D3E" w:rsidP="005D6D3E">
            <w:pPr>
              <w:pStyle w:val="ListBullet"/>
            </w:pPr>
            <w:r w:rsidRPr="005D6D3E">
              <w:t>housekeeping</w:t>
            </w:r>
          </w:p>
          <w:p w:rsidR="00000000" w:rsidRPr="005D6D3E" w:rsidP="005D6D3E">
            <w:pPr>
              <w:pStyle w:val="ListBullet"/>
            </w:pPr>
            <w:r w:rsidRPr="005D6D3E">
              <w:t>reporting accidents and incidents</w:t>
            </w:r>
          </w:p>
          <w:p w:rsidR="00000000" w:rsidRPr="005D6D3E" w:rsidP="005D6D3E">
            <w:pPr>
              <w:pStyle w:val="ListBullet"/>
            </w:pPr>
            <w:r w:rsidRPr="005D6D3E">
              <w:t>other OHS practices relevant to the job and e</w:t>
            </w:r>
            <w:r w:rsidRPr="005D6D3E">
              <w:t>nterprise</w:t>
            </w:r>
          </w:p>
        </w:tc>
      </w:tr>
    </w:tbl>
    <w:p w:rsidR="00000000" w:rsidRPr="005D6D3E" w:rsidP="005D6D3E">
      <w:pPr>
        <w:pStyle w:val="BodyText"/>
      </w:pPr>
    </w:p>
    <w:p w:rsidR="00000000" w:rsidRPr="005D6D3E" w:rsidP="005D6D3E">
      <w:pPr>
        <w:pStyle w:val="AllowPageBreak"/>
      </w:pPr>
    </w:p>
    <w:p w:rsidR="00000000" w:rsidRPr="005D6D3E" w:rsidP="005D6D3E">
      <w:pPr>
        <w:pStyle w:val="Heading1"/>
      </w:pPr>
      <w:bookmarkStart w:id="12" w:name="O_96002"/>
      <w:bookmarkEnd w:id="12"/>
      <w:r w:rsidRPr="005D6D3E">
        <w:t>Unit Sector(s)</w:t>
      </w:r>
    </w:p>
    <w:tbl>
      <w:tblPr>
        <w:tblW w:w="0" w:type="auto"/>
        <w:tblLayout w:type="fixed"/>
        <w:tblCellMar>
          <w:left w:w="62" w:type="dxa"/>
          <w:right w:w="62" w:type="dxa"/>
        </w:tblCellMar>
        <w:tblLook w:val="0000"/>
      </w:tblPr>
      <w:tblGrid>
        <w:gridCol w:w="2343"/>
        <w:gridCol w:w="6742"/>
      </w:tblGrid>
      <w:tr w:rsidTr="00535388">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5D6D3E">
            <w:pPr>
              <w:pStyle w:val="BodyText"/>
              <w:rPr>
                <w:lang w:val="en-NZ"/>
              </w:rPr>
            </w:pPr>
            <w:r w:rsidRPr="005D6D3E">
              <w:rPr>
                <w:rStyle w:val="SpecialBold"/>
              </w:rPr>
              <w:t>Sector</w:t>
            </w:r>
          </w:p>
        </w:tc>
        <w:tc>
          <w:tcPr>
            <w:tcW w:w="6742" w:type="dxa"/>
            <w:tcBorders>
              <w:top w:val="nil"/>
              <w:left w:val="nil"/>
              <w:bottom w:val="nil"/>
              <w:right w:val="nil"/>
            </w:tcBorders>
            <w:tcMar>
              <w:top w:w="0" w:type="dxa"/>
              <w:left w:w="62" w:type="dxa"/>
              <w:bottom w:w="0" w:type="dxa"/>
              <w:right w:w="62" w:type="dxa"/>
            </w:tcMar>
          </w:tcPr>
          <w:p w:rsidR="00000000" w:rsidRPr="005D6D3E" w:rsidP="005D6D3E">
            <w:pPr>
              <w:pStyle w:val="BodyText"/>
            </w:pPr>
            <w:r w:rsidRPr="005D6D3E">
              <w:t>Millinery</w:t>
            </w:r>
          </w:p>
        </w:tc>
      </w:tr>
    </w:tbl>
    <w:p w:rsidR="00000000" w:rsidRPr="005D6D3E" w:rsidP="005D6D3E">
      <w:pPr>
        <w:pStyle w:val="BodyText"/>
      </w:pPr>
    </w:p>
    <w:p w:rsidR="00000000" w:rsidRPr="005D6D3E" w:rsidP="005D6D3E"/>
    <w:sectPr w:rsidSect="005D6D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5388" w:rsidP="005353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88" w:rsidP="005D6D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5388" w:rsidP="005D6D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5388" w:rsidP="005D6D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5388" w:rsidP="005353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88" w:rsidP="005D6D3E">
    <w:pPr>
      <w:pStyle w:val="Header"/>
      <w:framePr w:wrap="around"/>
    </w:pPr>
    <w:r>
      <w:fldChar w:fldCharType="begin"/>
    </w:r>
    <w:r>
      <w:instrText xml:space="preserve"> TITLE   \* MERGEFORMAT </w:instrText>
    </w:r>
    <w:r>
      <w:fldChar w:fldCharType="separate"/>
    </w:r>
    <w:r>
      <w:t>LMTML4006A Sketch and prepare millinery fashion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5388" w:rsidP="005D6D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4C3C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400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D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6D3E"/>
    <w:pPr>
      <w:spacing w:before="360" w:after="60"/>
      <w:outlineLvl w:val="0"/>
    </w:pPr>
    <w:rPr>
      <w:sz w:val="32"/>
    </w:rPr>
  </w:style>
  <w:style w:type="paragraph" w:styleId="Heading2">
    <w:name w:val="heading 2"/>
    <w:basedOn w:val="HeadingBase"/>
    <w:next w:val="BodyText"/>
    <w:link w:val="Heading2Char"/>
    <w:qFormat/>
    <w:rsid w:val="005D6D3E"/>
    <w:pPr>
      <w:keepLines/>
      <w:spacing w:before="240" w:after="120"/>
      <w:outlineLvl w:val="1"/>
    </w:pPr>
    <w:rPr>
      <w:sz w:val="28"/>
      <w:szCs w:val="40"/>
    </w:rPr>
  </w:style>
  <w:style w:type="paragraph" w:styleId="Heading3">
    <w:name w:val="heading 3"/>
    <w:basedOn w:val="HeadingBase"/>
    <w:next w:val="BodyText"/>
    <w:link w:val="Heading3Char"/>
    <w:qFormat/>
    <w:rsid w:val="005D6D3E"/>
    <w:pPr>
      <w:spacing w:before="180" w:after="120"/>
      <w:outlineLvl w:val="2"/>
    </w:pPr>
    <w:rPr>
      <w:spacing w:val="-10"/>
      <w:kern w:val="32"/>
    </w:rPr>
  </w:style>
  <w:style w:type="paragraph" w:styleId="Heading4">
    <w:name w:val="heading 4"/>
    <w:basedOn w:val="HeadingBase"/>
    <w:next w:val="BodyText"/>
    <w:link w:val="Heading4Char"/>
    <w:qFormat/>
    <w:rsid w:val="005D6D3E"/>
    <w:pPr>
      <w:spacing w:before="160" w:after="120"/>
      <w:outlineLvl w:val="3"/>
    </w:pPr>
    <w:rPr>
      <w:sz w:val="22"/>
    </w:rPr>
  </w:style>
  <w:style w:type="paragraph" w:styleId="Heading5">
    <w:name w:val="heading 5"/>
    <w:basedOn w:val="HeadingBase"/>
    <w:next w:val="Normal"/>
    <w:link w:val="Heading5Char"/>
    <w:qFormat/>
    <w:rsid w:val="005D6D3E"/>
    <w:pPr>
      <w:spacing w:before="80"/>
      <w:outlineLvl w:val="4"/>
    </w:pPr>
    <w:rPr>
      <w:color w:val="918585"/>
      <w:sz w:val="20"/>
    </w:rPr>
  </w:style>
  <w:style w:type="paragraph" w:styleId="Heading6">
    <w:name w:val="heading 6"/>
    <w:basedOn w:val="HeadingBase"/>
    <w:next w:val="Normal"/>
    <w:link w:val="Heading6Char"/>
    <w:qFormat/>
    <w:rsid w:val="005D6D3E"/>
    <w:pPr>
      <w:spacing w:before="60"/>
      <w:outlineLvl w:val="5"/>
    </w:pPr>
    <w:rPr>
      <w:color w:val="918585"/>
      <w:sz w:val="20"/>
    </w:rPr>
  </w:style>
  <w:style w:type="paragraph" w:styleId="Heading7">
    <w:name w:val="heading 7"/>
    <w:basedOn w:val="Normal"/>
    <w:next w:val="Normal"/>
    <w:link w:val="Heading7Char"/>
    <w:qFormat/>
    <w:rsid w:val="005D6D3E"/>
    <w:pPr>
      <w:ind w:left="720"/>
      <w:outlineLvl w:val="6"/>
    </w:pPr>
    <w:rPr>
      <w:i/>
    </w:rPr>
  </w:style>
  <w:style w:type="paragraph" w:styleId="Heading8">
    <w:name w:val="heading 8"/>
    <w:basedOn w:val="Normal"/>
    <w:next w:val="Normal"/>
    <w:link w:val="Heading8Char"/>
    <w:qFormat/>
    <w:rsid w:val="005D6D3E"/>
    <w:pPr>
      <w:ind w:left="720"/>
      <w:outlineLvl w:val="7"/>
    </w:pPr>
    <w:rPr>
      <w:i/>
    </w:rPr>
  </w:style>
  <w:style w:type="paragraph" w:styleId="Heading9">
    <w:name w:val="heading 9"/>
    <w:basedOn w:val="Normal"/>
    <w:next w:val="Normal"/>
    <w:link w:val="Heading9Char"/>
    <w:qFormat/>
    <w:rsid w:val="005D6D3E"/>
    <w:pPr>
      <w:ind w:left="720"/>
      <w:outlineLvl w:val="8"/>
    </w:pPr>
    <w:rPr>
      <w:i/>
    </w:rPr>
  </w:style>
  <w:style w:type="character" w:default="1" w:styleId="DefaultParagraphFont">
    <w:name w:val="Default Paragraph Font"/>
    <w:uiPriority w:val="1"/>
    <w:unhideWhenUsed/>
    <w:rsid w:val="005D6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D3E"/>
  </w:style>
  <w:style w:type="character" w:customStyle="1" w:styleId="Heading1Char">
    <w:name w:val="Heading 1 Char"/>
    <w:basedOn w:val="DefaultParagraphFont"/>
    <w:link w:val="Heading1"/>
    <w:rsid w:val="005D6D3E"/>
    <w:rPr>
      <w:rFonts w:ascii="Times New Roman" w:eastAsia="Times New Roman" w:hAnsi="Times New Roman" w:cs="Times New Roman"/>
      <w:b/>
      <w:sz w:val="32"/>
      <w:szCs w:val="20"/>
      <w:lang w:eastAsia="en-US"/>
    </w:rPr>
  </w:style>
  <w:style w:type="paragraph" w:styleId="BodyText">
    <w:name w:val="Body Text"/>
    <w:basedOn w:val="Normal"/>
    <w:link w:val="BodyTextChar"/>
    <w:rsid w:val="005D6D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6D3E"/>
    <w:rPr>
      <w:rFonts w:ascii="Times New Roman" w:eastAsia="Times New Roman" w:hAnsi="Times New Roman" w:cs="Times New Roman"/>
      <w:sz w:val="24"/>
      <w:lang w:val="en-US" w:eastAsia="en-US"/>
    </w:rPr>
  </w:style>
  <w:style w:type="paragraph" w:styleId="Footer">
    <w:name w:val="footer"/>
    <w:basedOn w:val="Normal"/>
    <w:link w:val="FooterChar"/>
    <w:rsid w:val="005D6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D3E"/>
    <w:rPr>
      <w:rFonts w:ascii="Times New Roman" w:eastAsia="Times New Roman" w:hAnsi="Times New Roman" w:cs="Times New Roman"/>
      <w:sz w:val="16"/>
      <w:lang w:val="en-US" w:eastAsia="en-US"/>
    </w:rPr>
  </w:style>
  <w:style w:type="paragraph" w:styleId="List">
    <w:name w:val="List"/>
    <w:basedOn w:val="BodyText"/>
    <w:next w:val="BodyText"/>
    <w:rsid w:val="005D6D3E"/>
    <w:pPr>
      <w:tabs>
        <w:tab w:val="left" w:pos="340"/>
      </w:tabs>
      <w:spacing w:before="60" w:after="60"/>
      <w:ind w:left="340" w:hanging="340"/>
    </w:pPr>
  </w:style>
  <w:style w:type="paragraph" w:styleId="ListBullet">
    <w:name w:val="List Bullet"/>
    <w:basedOn w:val="List"/>
    <w:rsid w:val="005D6D3E"/>
    <w:pPr>
      <w:numPr>
        <w:numId w:val="12"/>
      </w:numPr>
      <w:tabs>
        <w:tab w:val="clear" w:pos="340"/>
      </w:tabs>
      <w:spacing w:before="40" w:after="40"/>
    </w:pPr>
  </w:style>
  <w:style w:type="character" w:customStyle="1" w:styleId="SpecialBold">
    <w:name w:val="Special Bold"/>
    <w:basedOn w:val="DefaultParagraphFont"/>
    <w:rsid w:val="005D6D3E"/>
    <w:rPr>
      <w:b/>
      <w:spacing w:val="0"/>
    </w:rPr>
  </w:style>
  <w:style w:type="paragraph" w:styleId="Header">
    <w:name w:val="header"/>
    <w:basedOn w:val="Normal"/>
    <w:link w:val="HeaderChar"/>
    <w:rsid w:val="005D6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D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6D3E"/>
    <w:pPr>
      <w:spacing w:before="240" w:after="120"/>
      <w:outlineLvl w:val="0"/>
    </w:pPr>
    <w:rPr>
      <w:rFonts w:ascii="Times New Roman" w:hAnsi="Times New Roman"/>
      <w:b/>
      <w:sz w:val="28"/>
    </w:rPr>
  </w:style>
  <w:style w:type="paragraph" w:customStyle="1" w:styleId="AllowPageBreak">
    <w:name w:val="AllowPageBreak"/>
    <w:rsid w:val="005D6D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6D3E"/>
    <w:rPr>
      <w:b/>
      <w:i/>
      <w:u w:val="none"/>
    </w:rPr>
  </w:style>
  <w:style w:type="character" w:customStyle="1" w:styleId="Heading2Char">
    <w:name w:val="Heading 2 Char"/>
    <w:basedOn w:val="DefaultParagraphFont"/>
    <w:link w:val="Heading2"/>
    <w:rsid w:val="005D6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D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6D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6D3E"/>
    <w:rPr>
      <w:rFonts w:ascii="Courier New" w:eastAsia="Times New Roman" w:hAnsi="Courier New" w:cs="Times New Roman"/>
      <w:i/>
      <w:szCs w:val="20"/>
      <w:lang w:val="en-US" w:eastAsia="en-US"/>
    </w:rPr>
  </w:style>
  <w:style w:type="paragraph" w:customStyle="1" w:styleId="HeadingBase">
    <w:name w:val="Heading Base"/>
    <w:rsid w:val="005D6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D3E"/>
    <w:pPr>
      <w:tabs>
        <w:tab w:val="right" w:leader="dot" w:pos="9072"/>
      </w:tabs>
      <w:ind w:left="567"/>
    </w:pPr>
    <w:rPr>
      <w:szCs w:val="22"/>
    </w:rPr>
  </w:style>
  <w:style w:type="paragraph" w:customStyle="1" w:styleId="TOCBase">
    <w:name w:val="TOC Base"/>
    <w:rsid w:val="005D6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D3E"/>
    <w:pPr>
      <w:tabs>
        <w:tab w:val="right" w:leader="dot" w:pos="9072"/>
      </w:tabs>
      <w:spacing w:before="40" w:after="40"/>
      <w:ind w:left="284"/>
    </w:pPr>
    <w:rPr>
      <w:rFonts w:ascii="Times New Roman" w:hAnsi="Times New Roman"/>
    </w:rPr>
  </w:style>
  <w:style w:type="paragraph" w:styleId="TOC1">
    <w:name w:val="toc 1"/>
    <w:basedOn w:val="TOCBase"/>
    <w:next w:val="Normal"/>
    <w:rsid w:val="005D6D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6D3E"/>
    <w:pPr>
      <w:spacing w:before="5040"/>
      <w:jc w:val="center"/>
    </w:pPr>
    <w:rPr>
      <w:sz w:val="48"/>
      <w:szCs w:val="72"/>
      <w:lang w:val="en-US"/>
    </w:rPr>
  </w:style>
  <w:style w:type="character" w:customStyle="1" w:styleId="TitleChar">
    <w:name w:val="Title Char"/>
    <w:basedOn w:val="DefaultParagraphFont"/>
    <w:link w:val="Title"/>
    <w:rsid w:val="005D6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D3E"/>
    <w:pPr>
      <w:tabs>
        <w:tab w:val="left" w:pos="3600"/>
        <w:tab w:val="left" w:pos="3958"/>
      </w:tabs>
    </w:pPr>
  </w:style>
  <w:style w:type="paragraph" w:customStyle="1" w:styleId="Note">
    <w:name w:val="Note"/>
    <w:basedOn w:val="BodyText"/>
    <w:rsid w:val="005D6D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D3E"/>
    <w:pPr>
      <w:framePr w:wrap="auto" w:hAnchor="text" w:y="6049"/>
    </w:pPr>
    <w:rPr>
      <w:color w:val="000000"/>
      <w:sz w:val="40"/>
    </w:rPr>
  </w:style>
  <w:style w:type="paragraph" w:customStyle="1" w:styleId="TOCTitle">
    <w:name w:val="TOCTitle"/>
    <w:basedOn w:val="Heading1"/>
    <w:rsid w:val="005D6D3E"/>
    <w:pPr>
      <w:spacing w:after="240"/>
      <w:jc w:val="center"/>
      <w:outlineLvl w:val="9"/>
    </w:pPr>
    <w:rPr>
      <w:caps/>
    </w:rPr>
  </w:style>
  <w:style w:type="paragraph" w:customStyle="1" w:styleId="Version">
    <w:name w:val="Version"/>
    <w:rsid w:val="005D6D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6D3E"/>
    <w:pPr>
      <w:numPr>
        <w:numId w:val="13"/>
      </w:numPr>
      <w:tabs>
        <w:tab w:val="clear" w:pos="680"/>
      </w:tabs>
    </w:pPr>
  </w:style>
  <w:style w:type="paragraph" w:styleId="Index1">
    <w:name w:val="index 1"/>
    <w:basedOn w:val="Normal"/>
    <w:next w:val="Normal"/>
    <w:semiHidden/>
    <w:rsid w:val="005D6D3E"/>
    <w:pPr>
      <w:keepNext w:val="0"/>
      <w:tabs>
        <w:tab w:val="right" w:pos="4176"/>
      </w:tabs>
      <w:ind w:left="198" w:hanging="198"/>
    </w:pPr>
    <w:rPr>
      <w:rFonts w:ascii="Garamond" w:hAnsi="Garamond"/>
    </w:rPr>
  </w:style>
  <w:style w:type="paragraph" w:styleId="IndexHeading">
    <w:name w:val="index heading"/>
    <w:basedOn w:val="Normal"/>
    <w:next w:val="Index1"/>
    <w:semiHidden/>
    <w:rsid w:val="005D6D3E"/>
    <w:pPr>
      <w:spacing w:before="120" w:after="120"/>
    </w:pPr>
    <w:rPr>
      <w:rFonts w:ascii="Arial" w:hAnsi="Arial"/>
      <w:b/>
      <w:color w:val="918585"/>
      <w:sz w:val="24"/>
    </w:rPr>
  </w:style>
  <w:style w:type="paragraph" w:customStyle="1" w:styleId="Chapter">
    <w:name w:val="Chapter"/>
    <w:basedOn w:val="Normal"/>
    <w:rsid w:val="005D6D3E"/>
    <w:pPr>
      <w:spacing w:before="240"/>
    </w:pPr>
    <w:rPr>
      <w:rFonts w:ascii="Times New Roman" w:hAnsi="Times New Roman"/>
      <w:smallCaps/>
      <w:spacing w:val="80"/>
      <w:sz w:val="28"/>
    </w:rPr>
  </w:style>
  <w:style w:type="paragraph" w:customStyle="1" w:styleId="InChapter">
    <w:name w:val="InChapter"/>
    <w:basedOn w:val="Heading3"/>
    <w:rsid w:val="005D6D3E"/>
    <w:pPr>
      <w:spacing w:after="240"/>
      <w:outlineLvl w:val="9"/>
    </w:pPr>
    <w:rPr>
      <w:noProof/>
    </w:rPr>
  </w:style>
  <w:style w:type="paragraph" w:styleId="Index2">
    <w:name w:val="index 2"/>
    <w:basedOn w:val="Normal"/>
    <w:next w:val="Normal"/>
    <w:semiHidden/>
    <w:rsid w:val="005D6D3E"/>
    <w:pPr>
      <w:tabs>
        <w:tab w:val="right" w:pos="4176"/>
      </w:tabs>
      <w:ind w:left="568" w:hanging="284"/>
    </w:pPr>
    <w:rPr>
      <w:rFonts w:ascii="Garamond" w:hAnsi="Garamond"/>
    </w:rPr>
  </w:style>
  <w:style w:type="paragraph" w:customStyle="1" w:styleId="Byline">
    <w:name w:val="Byline"/>
    <w:rsid w:val="005D6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D3E"/>
    <w:pPr>
      <w:tabs>
        <w:tab w:val="clear" w:pos="3600"/>
        <w:tab w:val="clear" w:pos="3958"/>
      </w:tabs>
      <w:jc w:val="right"/>
    </w:pPr>
  </w:style>
  <w:style w:type="character" w:styleId="Emphasis">
    <w:name w:val="Emphasis"/>
    <w:basedOn w:val="DefaultParagraphFont"/>
    <w:qFormat/>
    <w:rsid w:val="005D6D3E"/>
    <w:rPr>
      <w:i/>
    </w:rPr>
  </w:style>
  <w:style w:type="paragraph" w:styleId="Caption">
    <w:name w:val="caption"/>
    <w:basedOn w:val="BodyText"/>
    <w:next w:val="Normal"/>
    <w:qFormat/>
    <w:rsid w:val="005D6D3E"/>
    <w:pPr>
      <w:framePr w:w="2268" w:hSpace="181" w:vSpace="181" w:wrap="around" w:vAnchor="text" w:hAnchor="page" w:x="1135" w:y="285" w:anchorLock="1"/>
    </w:pPr>
    <w:rPr>
      <w:i/>
    </w:rPr>
  </w:style>
  <w:style w:type="paragraph" w:customStyle="1" w:styleId="MiniTOCTitle">
    <w:name w:val="MiniTOCTitle"/>
    <w:basedOn w:val="Heading4"/>
    <w:rsid w:val="005D6D3E"/>
    <w:pPr>
      <w:spacing w:before="240"/>
      <w:outlineLvl w:val="9"/>
    </w:pPr>
    <w:rPr>
      <w:noProof/>
      <w:sz w:val="24"/>
    </w:rPr>
  </w:style>
  <w:style w:type="paragraph" w:customStyle="1" w:styleId="MiniTOCItem">
    <w:name w:val="MiniTOCItem"/>
    <w:basedOn w:val="ListBullet"/>
    <w:rsid w:val="005D6D3E"/>
    <w:pPr>
      <w:numPr>
        <w:numId w:val="0"/>
      </w:numPr>
      <w:tabs>
        <w:tab w:val="right" w:leader="dot" w:pos="6521"/>
      </w:tabs>
      <w:spacing w:before="0" w:after="0"/>
    </w:pPr>
  </w:style>
  <w:style w:type="paragraph" w:customStyle="1" w:styleId="TOFTitle">
    <w:name w:val="TOFTitle"/>
    <w:basedOn w:val="TOCTitle"/>
    <w:rsid w:val="005D6D3E"/>
  </w:style>
  <w:style w:type="paragraph" w:styleId="TableofFigures">
    <w:name w:val="table of figures"/>
    <w:basedOn w:val="Normal"/>
    <w:next w:val="Normal"/>
    <w:semiHidden/>
    <w:rsid w:val="005D6D3E"/>
    <w:pPr>
      <w:tabs>
        <w:tab w:val="right" w:leader="dot" w:pos="9072"/>
      </w:tabs>
      <w:ind w:left="970" w:hanging="403"/>
    </w:pPr>
    <w:rPr>
      <w:rFonts w:ascii="Times New Roman" w:hAnsi="Times New Roman"/>
      <w:b/>
    </w:rPr>
  </w:style>
  <w:style w:type="paragraph" w:styleId="ListNumber">
    <w:name w:val="List Number"/>
    <w:basedOn w:val="List"/>
    <w:rsid w:val="005D6D3E"/>
    <w:pPr>
      <w:numPr>
        <w:numId w:val="10"/>
      </w:numPr>
    </w:pPr>
  </w:style>
  <w:style w:type="character" w:customStyle="1" w:styleId="WingdingSymbols">
    <w:name w:val="Wingding Symbols"/>
    <w:rsid w:val="005D6D3E"/>
    <w:rPr>
      <w:rFonts w:ascii="Wingdings" w:hAnsi="Wingdings"/>
    </w:rPr>
  </w:style>
  <w:style w:type="paragraph" w:customStyle="1" w:styleId="TableHeading">
    <w:name w:val="Table Heading"/>
    <w:basedOn w:val="HeadingBase"/>
    <w:rsid w:val="005D6D3E"/>
    <w:pPr>
      <w:keepLines/>
      <w:pBdr>
        <w:bottom w:val="single" w:sz="6" w:space="1" w:color="918585"/>
      </w:pBdr>
      <w:spacing w:before="240"/>
    </w:pPr>
  </w:style>
  <w:style w:type="character" w:customStyle="1" w:styleId="HotSpot">
    <w:name w:val="HotSpot"/>
    <w:rsid w:val="005D6D3E"/>
    <w:rPr>
      <w:color w:val="0033CC"/>
      <w:u w:val="none"/>
    </w:rPr>
  </w:style>
  <w:style w:type="paragraph" w:customStyle="1" w:styleId="BodyTextRight">
    <w:name w:val="Body Text Right"/>
    <w:basedOn w:val="BodyText"/>
    <w:rsid w:val="005D6D3E"/>
    <w:pPr>
      <w:spacing w:before="0" w:after="0"/>
      <w:jc w:val="right"/>
    </w:pPr>
  </w:style>
  <w:style w:type="paragraph" w:styleId="Index3">
    <w:name w:val="index 3"/>
    <w:basedOn w:val="ListNumber2"/>
    <w:next w:val="Normal"/>
    <w:semiHidden/>
    <w:rsid w:val="005D6D3E"/>
    <w:pPr>
      <w:numPr>
        <w:numId w:val="0"/>
      </w:numPr>
      <w:tabs>
        <w:tab w:val="right" w:leader="dot" w:pos="4176"/>
      </w:tabs>
    </w:pPr>
  </w:style>
  <w:style w:type="paragraph" w:styleId="ListNumber2">
    <w:name w:val="List Number 2"/>
    <w:basedOn w:val="List2"/>
    <w:rsid w:val="005D6D3E"/>
    <w:pPr>
      <w:numPr>
        <w:numId w:val="9"/>
      </w:numPr>
      <w:tabs>
        <w:tab w:val="clear" w:pos="1060"/>
      </w:tabs>
    </w:pPr>
  </w:style>
  <w:style w:type="paragraph" w:customStyle="1" w:styleId="MarginNote">
    <w:name w:val="Margin Note"/>
    <w:basedOn w:val="BodyText"/>
    <w:rsid w:val="005D6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D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6D3E"/>
    <w:rPr>
      <w:sz w:val="32"/>
    </w:rPr>
  </w:style>
  <w:style w:type="paragraph" w:customStyle="1" w:styleId="HeadingProcedure">
    <w:name w:val="Heading Procedure"/>
    <w:basedOn w:val="HeadingBase"/>
    <w:next w:val="Normal"/>
    <w:rsid w:val="005D6D3E"/>
    <w:pPr>
      <w:tabs>
        <w:tab w:val="left" w:pos="0"/>
      </w:tabs>
      <w:spacing w:before="120" w:after="60"/>
    </w:pPr>
    <w:rPr>
      <w:i/>
      <w:color w:val="918585"/>
      <w:sz w:val="22"/>
    </w:rPr>
  </w:style>
  <w:style w:type="paragraph" w:customStyle="1" w:styleId="TableBodyText">
    <w:name w:val="Table Body Text"/>
    <w:basedOn w:val="BodyText"/>
    <w:rsid w:val="005D6D3E"/>
    <w:pPr>
      <w:spacing w:before="60" w:after="60"/>
    </w:pPr>
  </w:style>
  <w:style w:type="paragraph" w:styleId="ListContinue">
    <w:name w:val="List Continue"/>
    <w:basedOn w:val="List"/>
    <w:rsid w:val="005D6D3E"/>
    <w:pPr>
      <w:ind w:firstLine="0"/>
    </w:pPr>
  </w:style>
  <w:style w:type="paragraph" w:customStyle="1" w:styleId="ListNote">
    <w:name w:val="List Note"/>
    <w:basedOn w:val="List"/>
    <w:rsid w:val="005D6D3E"/>
    <w:pPr>
      <w:pBdr>
        <w:top w:val="single" w:sz="6" w:space="2" w:color="918585"/>
        <w:bottom w:val="single" w:sz="6" w:space="2" w:color="918585"/>
      </w:pBdr>
      <w:tabs>
        <w:tab w:val="left" w:pos="1021"/>
      </w:tabs>
      <w:ind w:firstLine="0"/>
    </w:pPr>
  </w:style>
  <w:style w:type="paragraph" w:customStyle="1" w:styleId="Warning">
    <w:name w:val="Warning"/>
    <w:basedOn w:val="BodyText"/>
    <w:rsid w:val="005D6D3E"/>
    <w:pPr>
      <w:shd w:val="clear" w:color="auto" w:fill="D9D9D9"/>
      <w:tabs>
        <w:tab w:val="left" w:pos="992"/>
      </w:tabs>
      <w:ind w:left="119" w:right="119"/>
    </w:pPr>
    <w:rPr>
      <w:sz w:val="20"/>
    </w:rPr>
  </w:style>
  <w:style w:type="paragraph" w:customStyle="1" w:styleId="MarginIcons">
    <w:name w:val="Margin Icons"/>
    <w:basedOn w:val="BodyText"/>
    <w:rsid w:val="005D6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D3E"/>
    <w:rPr>
      <w:rFonts w:ascii="Courier New" w:hAnsi="Courier New"/>
    </w:rPr>
  </w:style>
  <w:style w:type="paragraph" w:customStyle="1" w:styleId="NoteBullet">
    <w:name w:val="Note Bullet"/>
    <w:basedOn w:val="Note"/>
    <w:rsid w:val="005D6D3E"/>
    <w:pPr>
      <w:tabs>
        <w:tab w:val="clear" w:pos="680"/>
      </w:tabs>
      <w:spacing w:before="60" w:after="60"/>
    </w:pPr>
  </w:style>
  <w:style w:type="paragraph" w:customStyle="1" w:styleId="SubHeading2">
    <w:name w:val="SubHeading2"/>
    <w:basedOn w:val="HeadingBase"/>
    <w:rsid w:val="005D6D3E"/>
    <w:pPr>
      <w:spacing w:before="240" w:after="60"/>
    </w:pPr>
    <w:rPr>
      <w:sz w:val="20"/>
    </w:rPr>
  </w:style>
  <w:style w:type="paragraph" w:customStyle="1" w:styleId="SubHeading1">
    <w:name w:val="SubHeading1"/>
    <w:basedOn w:val="HeadingBase"/>
    <w:rsid w:val="005D6D3E"/>
    <w:pPr>
      <w:spacing w:before="240" w:after="60"/>
    </w:pPr>
    <w:rPr>
      <w:color w:val="918585"/>
      <w:sz w:val="22"/>
    </w:rPr>
  </w:style>
  <w:style w:type="paragraph" w:customStyle="1" w:styleId="SideHeading">
    <w:name w:val="Side Heading"/>
    <w:basedOn w:val="HeadingBase"/>
    <w:rsid w:val="005D6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D3E"/>
    <w:pPr>
      <w:tabs>
        <w:tab w:val="num" w:pos="360"/>
      </w:tabs>
    </w:pPr>
  </w:style>
  <w:style w:type="paragraph" w:styleId="PlainText">
    <w:name w:val="Plain Text"/>
    <w:basedOn w:val="Normal"/>
    <w:link w:val="PlainTextChar"/>
    <w:rsid w:val="005D6D3E"/>
    <w:rPr>
      <w:sz w:val="20"/>
    </w:rPr>
  </w:style>
  <w:style w:type="character" w:customStyle="1" w:styleId="PlainTextChar">
    <w:name w:val="Plain Text Char"/>
    <w:basedOn w:val="DefaultParagraphFont"/>
    <w:link w:val="PlainText"/>
    <w:rsid w:val="005D6D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6D3E"/>
    <w:rPr>
      <w:b/>
      <w:smallCaps/>
    </w:rPr>
  </w:style>
  <w:style w:type="paragraph" w:customStyle="1" w:styleId="TableListNumber">
    <w:name w:val="Table List Number"/>
    <w:basedOn w:val="ListNumber"/>
    <w:rsid w:val="005D6D3E"/>
    <w:pPr>
      <w:numPr>
        <w:numId w:val="0"/>
      </w:numPr>
    </w:pPr>
  </w:style>
  <w:style w:type="paragraph" w:styleId="TOC4">
    <w:name w:val="toc 4"/>
    <w:basedOn w:val="TOCBase"/>
    <w:next w:val="Normal"/>
    <w:semiHidden/>
    <w:rsid w:val="005D6D3E"/>
    <w:pPr>
      <w:tabs>
        <w:tab w:val="right" w:leader="dot" w:pos="9071"/>
      </w:tabs>
      <w:ind w:left="1701"/>
    </w:pPr>
  </w:style>
  <w:style w:type="paragraph" w:customStyle="1" w:styleId="ListAlpha">
    <w:name w:val="List Alpha"/>
    <w:basedOn w:val="List"/>
    <w:rsid w:val="005D6D3E"/>
    <w:pPr>
      <w:numPr>
        <w:numId w:val="8"/>
      </w:numPr>
    </w:pPr>
  </w:style>
  <w:style w:type="paragraph" w:customStyle="1" w:styleId="ListAlpha2">
    <w:name w:val="List Alpha 2"/>
    <w:basedOn w:val="List2"/>
    <w:rsid w:val="005D6D3E"/>
    <w:pPr>
      <w:numPr>
        <w:numId w:val="7"/>
      </w:numPr>
    </w:pPr>
  </w:style>
  <w:style w:type="paragraph" w:styleId="List2">
    <w:name w:val="List 2"/>
    <w:basedOn w:val="BodyText"/>
    <w:rsid w:val="005D6D3E"/>
    <w:pPr>
      <w:tabs>
        <w:tab w:val="left" w:pos="680"/>
      </w:tabs>
      <w:spacing w:before="60" w:after="60"/>
      <w:ind w:left="680" w:hanging="340"/>
    </w:pPr>
  </w:style>
  <w:style w:type="paragraph" w:styleId="List3">
    <w:name w:val="List 3"/>
    <w:basedOn w:val="BodyText"/>
    <w:rsid w:val="005D6D3E"/>
    <w:pPr>
      <w:tabs>
        <w:tab w:val="left" w:pos="1021"/>
      </w:tabs>
      <w:spacing w:before="60" w:after="60"/>
      <w:ind w:left="1020" w:hanging="340"/>
    </w:pPr>
  </w:style>
  <w:style w:type="paragraph" w:styleId="List4">
    <w:name w:val="List 4"/>
    <w:basedOn w:val="BodyText"/>
    <w:rsid w:val="005D6D3E"/>
    <w:pPr>
      <w:tabs>
        <w:tab w:val="left" w:pos="1361"/>
      </w:tabs>
      <w:spacing w:before="60" w:after="60"/>
      <w:ind w:left="1361" w:hanging="340"/>
    </w:pPr>
  </w:style>
  <w:style w:type="paragraph" w:styleId="List5">
    <w:name w:val="List 5"/>
    <w:basedOn w:val="BodyText"/>
    <w:rsid w:val="005D6D3E"/>
    <w:pPr>
      <w:tabs>
        <w:tab w:val="left" w:pos="1701"/>
      </w:tabs>
      <w:spacing w:before="60" w:after="60"/>
      <w:ind w:left="1701" w:hanging="340"/>
    </w:pPr>
  </w:style>
  <w:style w:type="paragraph" w:styleId="ListBullet3">
    <w:name w:val="List Bullet 3"/>
    <w:basedOn w:val="List3"/>
    <w:rsid w:val="005D6D3E"/>
    <w:pPr>
      <w:numPr>
        <w:numId w:val="14"/>
      </w:numPr>
      <w:tabs>
        <w:tab w:val="clear" w:pos="1021"/>
      </w:tabs>
      <w:ind w:left="1037" w:hanging="357"/>
    </w:pPr>
  </w:style>
  <w:style w:type="paragraph" w:styleId="ListBullet4">
    <w:name w:val="List Bullet 4"/>
    <w:basedOn w:val="List4"/>
    <w:rsid w:val="005D6D3E"/>
    <w:pPr>
      <w:numPr>
        <w:numId w:val="2"/>
      </w:numPr>
    </w:pPr>
  </w:style>
  <w:style w:type="paragraph" w:styleId="ListBullet5">
    <w:name w:val="List Bullet 5"/>
    <w:basedOn w:val="List5"/>
    <w:rsid w:val="005D6D3E"/>
    <w:pPr>
      <w:numPr>
        <w:numId w:val="3"/>
      </w:numPr>
    </w:pPr>
  </w:style>
  <w:style w:type="paragraph" w:styleId="ListContinue2">
    <w:name w:val="List Continue 2"/>
    <w:basedOn w:val="List2"/>
    <w:rsid w:val="005D6D3E"/>
    <w:pPr>
      <w:ind w:firstLine="0"/>
    </w:pPr>
  </w:style>
  <w:style w:type="paragraph" w:styleId="ListContinue3">
    <w:name w:val="List Continue 3"/>
    <w:basedOn w:val="List3"/>
    <w:rsid w:val="005D6D3E"/>
    <w:pPr>
      <w:ind w:left="1021" w:firstLine="0"/>
    </w:pPr>
  </w:style>
  <w:style w:type="paragraph" w:styleId="ListContinue4">
    <w:name w:val="List Continue 4"/>
    <w:basedOn w:val="List4"/>
    <w:rsid w:val="005D6D3E"/>
    <w:pPr>
      <w:ind w:firstLine="0"/>
    </w:pPr>
  </w:style>
  <w:style w:type="paragraph" w:styleId="ListContinue5">
    <w:name w:val="List Continue 5"/>
    <w:basedOn w:val="List5"/>
    <w:rsid w:val="005D6D3E"/>
    <w:pPr>
      <w:ind w:firstLine="0"/>
    </w:pPr>
  </w:style>
  <w:style w:type="paragraph" w:styleId="ListNumber3">
    <w:name w:val="List Number 3"/>
    <w:basedOn w:val="List3"/>
    <w:rsid w:val="005D6D3E"/>
    <w:pPr>
      <w:numPr>
        <w:numId w:val="4"/>
      </w:numPr>
    </w:pPr>
  </w:style>
  <w:style w:type="paragraph" w:styleId="ListNumber4">
    <w:name w:val="List Number 4"/>
    <w:basedOn w:val="List4"/>
    <w:rsid w:val="005D6D3E"/>
    <w:pPr>
      <w:numPr>
        <w:numId w:val="5"/>
      </w:numPr>
    </w:pPr>
  </w:style>
  <w:style w:type="paragraph" w:styleId="ListNumber5">
    <w:name w:val="List Number 5"/>
    <w:basedOn w:val="List5"/>
    <w:rsid w:val="005D6D3E"/>
    <w:pPr>
      <w:numPr>
        <w:numId w:val="6"/>
      </w:numPr>
    </w:pPr>
  </w:style>
  <w:style w:type="paragraph" w:styleId="BlockText">
    <w:name w:val="Block Text"/>
    <w:basedOn w:val="Normal"/>
    <w:rsid w:val="005D6D3E"/>
    <w:pPr>
      <w:spacing w:after="120"/>
      <w:ind w:left="1440" w:right="1440"/>
    </w:pPr>
  </w:style>
  <w:style w:type="character" w:customStyle="1" w:styleId="Subscript">
    <w:name w:val="Subscript"/>
    <w:basedOn w:val="DefaultParagraphFont"/>
    <w:rsid w:val="005D6D3E"/>
    <w:rPr>
      <w:sz w:val="16"/>
      <w:vertAlign w:val="subscript"/>
    </w:rPr>
  </w:style>
  <w:style w:type="character" w:customStyle="1" w:styleId="Superscript">
    <w:name w:val="Superscript"/>
    <w:basedOn w:val="DefaultParagraphFont"/>
    <w:rsid w:val="005D6D3E"/>
    <w:rPr>
      <w:sz w:val="16"/>
      <w:vertAlign w:val="superscript"/>
    </w:rPr>
  </w:style>
  <w:style w:type="character" w:customStyle="1" w:styleId="Symbols">
    <w:name w:val="Symbols"/>
    <w:basedOn w:val="DefaultParagraphFont"/>
    <w:rsid w:val="005D6D3E"/>
    <w:rPr>
      <w:rFonts w:ascii="Symbol" w:hAnsi="Symbol"/>
    </w:rPr>
  </w:style>
  <w:style w:type="character" w:customStyle="1" w:styleId="MenuOptions">
    <w:name w:val="Menu Options"/>
    <w:basedOn w:val="DefaultParagraphFont"/>
    <w:rsid w:val="005D6D3E"/>
    <w:rPr>
      <w:rFonts w:ascii="Arial Narrow" w:hAnsi="Arial Narrow"/>
      <w:smallCaps/>
    </w:rPr>
  </w:style>
  <w:style w:type="character" w:customStyle="1" w:styleId="Buttons">
    <w:name w:val="Buttons"/>
    <w:basedOn w:val="DefaultParagraphFont"/>
    <w:rsid w:val="005D6D3E"/>
    <w:rPr>
      <w:b/>
    </w:rPr>
  </w:style>
  <w:style w:type="character" w:customStyle="1" w:styleId="Underlined">
    <w:name w:val="Underlined"/>
    <w:basedOn w:val="DefaultParagraphFont"/>
    <w:rsid w:val="005D6D3E"/>
    <w:rPr>
      <w:u w:val="single"/>
    </w:rPr>
  </w:style>
  <w:style w:type="paragraph" w:customStyle="1" w:styleId="TableBodyTextRight">
    <w:name w:val="Table Body Text Right"/>
    <w:basedOn w:val="TableBodyText"/>
    <w:rsid w:val="005D6D3E"/>
    <w:pPr>
      <w:widowControl w:val="0"/>
      <w:autoSpaceDE w:val="0"/>
      <w:autoSpaceDN w:val="0"/>
      <w:adjustRightInd w:val="0"/>
      <w:jc w:val="right"/>
    </w:pPr>
    <w:rPr>
      <w:rFonts w:cs="Arial"/>
      <w:szCs w:val="18"/>
    </w:rPr>
  </w:style>
  <w:style w:type="paragraph" w:customStyle="1" w:styleId="CopyrightText">
    <w:name w:val="Copyright Text"/>
    <w:basedOn w:val="BodyText"/>
    <w:rsid w:val="005D6D3E"/>
    <w:rPr>
      <w:sz w:val="18"/>
    </w:rPr>
  </w:style>
  <w:style w:type="paragraph" w:customStyle="1" w:styleId="BodySmallRight">
    <w:name w:val="Body Small Right"/>
    <w:basedOn w:val="BodyTextRight"/>
    <w:rsid w:val="005D6D3E"/>
    <w:rPr>
      <w:sz w:val="18"/>
      <w:szCs w:val="18"/>
    </w:rPr>
  </w:style>
  <w:style w:type="paragraph" w:customStyle="1" w:styleId="MarginEdition">
    <w:name w:val="Margin Edition"/>
    <w:basedOn w:val="MarginNote"/>
    <w:rsid w:val="005D6D3E"/>
    <w:pPr>
      <w:spacing w:before="0" w:after="0"/>
    </w:pPr>
    <w:rPr>
      <w:rFonts w:ascii="Times New Roman" w:hAnsi="Times New Roman"/>
      <w:color w:val="999999"/>
    </w:rPr>
  </w:style>
  <w:style w:type="paragraph" w:customStyle="1" w:styleId="Spacer">
    <w:name w:val="Spacer"/>
    <w:basedOn w:val="Normal"/>
    <w:rsid w:val="005D6D3E"/>
    <w:rPr>
      <w:sz w:val="2"/>
      <w:szCs w:val="2"/>
    </w:rPr>
  </w:style>
  <w:style w:type="character" w:customStyle="1" w:styleId="Small">
    <w:name w:val="Small"/>
    <w:basedOn w:val="DefaultParagraphFont"/>
    <w:rsid w:val="005D6D3E"/>
    <w:rPr>
      <w:sz w:val="16"/>
    </w:rPr>
  </w:style>
  <w:style w:type="paragraph" w:customStyle="1" w:styleId="WideTable">
    <w:name w:val="Wide Table"/>
    <w:basedOn w:val="Normal"/>
    <w:rsid w:val="005D6D3E"/>
    <w:pPr>
      <w:ind w:left="-1418"/>
    </w:pPr>
    <w:rPr>
      <w:sz w:val="2"/>
      <w:szCs w:val="2"/>
    </w:rPr>
  </w:style>
  <w:style w:type="character" w:styleId="PageNumber">
    <w:name w:val="page number"/>
    <w:basedOn w:val="DefaultParagraphFont"/>
    <w:rsid w:val="005D6D3E"/>
  </w:style>
  <w:style w:type="paragraph" w:styleId="Quote">
    <w:name w:val="Quote"/>
    <w:basedOn w:val="Heading1"/>
    <w:link w:val="QuoteChar"/>
    <w:qFormat/>
    <w:rsid w:val="005D6D3E"/>
    <w:rPr>
      <w:b w:val="0"/>
      <w:sz w:val="72"/>
      <w:szCs w:val="72"/>
      <w:lang w:val="en-NZ"/>
    </w:rPr>
  </w:style>
  <w:style w:type="character" w:customStyle="1" w:styleId="QuoteChar">
    <w:name w:val="Quote Char"/>
    <w:basedOn w:val="DefaultParagraphFont"/>
    <w:link w:val="Quote"/>
    <w:rsid w:val="005D6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D3E"/>
    <w:pPr>
      <w:pageBreakBefore/>
    </w:pPr>
  </w:style>
  <w:style w:type="paragraph" w:customStyle="1" w:styleId="Border">
    <w:name w:val="Border"/>
    <w:basedOn w:val="Normal"/>
    <w:qFormat/>
    <w:rsid w:val="005D6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D3E"/>
    <w:rPr>
      <w:b/>
      <w:bCs/>
      <w:i/>
      <w:iCs/>
      <w:color w:val="auto"/>
    </w:rPr>
  </w:style>
  <w:style w:type="paragraph" w:styleId="IntenseQuote">
    <w:name w:val="Intense Quote"/>
    <w:basedOn w:val="Normal"/>
    <w:next w:val="Normal"/>
    <w:link w:val="IntenseQuoteChar"/>
    <w:uiPriority w:val="30"/>
    <w:qFormat/>
    <w:rsid w:val="005D6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D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6D3E"/>
    <w:rPr>
      <w:smallCaps/>
      <w:color w:val="auto"/>
      <w:u w:val="single"/>
    </w:rPr>
  </w:style>
  <w:style w:type="character" w:styleId="IntenseReference">
    <w:name w:val="Intense Reference"/>
    <w:basedOn w:val="DefaultParagraphFont"/>
    <w:uiPriority w:val="32"/>
    <w:qFormat/>
    <w:rsid w:val="005D6D3E"/>
    <w:rPr>
      <w:b/>
      <w:bCs/>
      <w:smallCaps/>
      <w:color w:val="auto"/>
      <w:spacing w:val="5"/>
      <w:u w:val="single"/>
    </w:rPr>
  </w:style>
  <w:style w:type="paragraph" w:customStyle="1" w:styleId="2ColumnHeading">
    <w:name w:val="2Column Heading"/>
    <w:basedOn w:val="BodyText"/>
    <w:qFormat/>
    <w:rsid w:val="005D6D3E"/>
    <w:pPr>
      <w:spacing w:after="60"/>
      <w:ind w:left="-2268"/>
    </w:pPr>
    <w:rPr>
      <w:b/>
    </w:rPr>
  </w:style>
  <w:style w:type="paragraph" w:customStyle="1" w:styleId="Heading1TOC">
    <w:name w:val="Heading1 TOC"/>
    <w:basedOn w:val="Normal"/>
    <w:qFormat/>
    <w:rsid w:val="005D6D3E"/>
    <w:pPr>
      <w:spacing w:before="240" w:after="120"/>
    </w:pPr>
    <w:rPr>
      <w:rFonts w:ascii="Times New Roman" w:hAnsi="Times New Roman"/>
      <w:b/>
      <w:sz w:val="32"/>
    </w:rPr>
  </w:style>
  <w:style w:type="paragraph" w:customStyle="1" w:styleId="Heading2TOC">
    <w:name w:val="Heading2 TOC"/>
    <w:basedOn w:val="Normal"/>
    <w:qFormat/>
    <w:rsid w:val="005D6D3E"/>
    <w:pPr>
      <w:spacing w:before="240" w:after="60"/>
    </w:pPr>
    <w:rPr>
      <w:rFonts w:ascii="Times New Roman" w:hAnsi="Times New Roman"/>
      <w:b/>
      <w:sz w:val="28"/>
    </w:rPr>
  </w:style>
  <w:style w:type="character" w:customStyle="1" w:styleId="Underline">
    <w:name w:val="Underline"/>
    <w:basedOn w:val="DefaultParagraphFont"/>
    <w:qFormat/>
    <w:rsid w:val="005D6D3E"/>
    <w:rPr>
      <w:u w:val="single"/>
    </w:rPr>
  </w:style>
  <w:style w:type="paragraph" w:styleId="BalloonText">
    <w:name w:val="Balloon Text"/>
    <w:basedOn w:val="Normal"/>
    <w:link w:val="BalloonTextChar"/>
    <w:rsid w:val="005D6D3E"/>
    <w:rPr>
      <w:rFonts w:ascii="Tahoma" w:hAnsi="Tahoma" w:cs="Tahoma"/>
      <w:sz w:val="16"/>
      <w:szCs w:val="16"/>
    </w:rPr>
  </w:style>
  <w:style w:type="character" w:customStyle="1" w:styleId="BalloonTextChar">
    <w:name w:val="Balloon Text Char"/>
    <w:basedOn w:val="DefaultParagraphFont"/>
    <w:link w:val="BalloonText"/>
    <w:rsid w:val="005D6D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6D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6D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964</Words>
  <Characters>6215</Characters>
  <Application>Microsoft Office Word</Application>
  <DocSecurity>0</DocSecurity>
  <Lines>217</Lines>
  <Paragraphs>135</Paragraphs>
  <ScaleCrop>false</ScaleCrop>
  <Company>Author-it Software Corporation Ltd.</Company>
  <LinksUpToDate>false</LinksUpToDate>
  <CharactersWithSpaces>7116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LMTML4006A Sketch and prepare millinery fashion designs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2012-05-26T18:10:00Z</dcterms:created>
  <dcterms:modified xsi:type="dcterms:W3CDTF">2012-05-26T18:10:00Z</dcterms:modified>
</cp:coreProperties>
</file>