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037E" w:rsidP="0002037E">
      <w:pPr>
        <w:pStyle w:val="Title"/>
      </w:pPr>
      <w:bookmarkStart w:id="0" w:name="_GoBack"/>
      <w:bookmarkEnd w:id="0"/>
      <w:r>
        <w:fldChar w:fldCharType="begin"/>
      </w:r>
      <w:r>
        <w:instrText xml:space="preserve"> TITLE   \* MERGEFORMAT </w:instrText>
      </w:r>
      <w:r>
        <w:fldChar w:fldCharType="separate"/>
      </w:r>
      <w:r>
        <w:t>LMTML3004A Identify performance and handling requirements of millinery materials</w:t>
      </w:r>
      <w:r>
        <w:fldChar w:fldCharType="end"/>
      </w:r>
    </w:p>
    <w:p w:rsidR="0002037E" w:rsidP="0002037E">
      <w:pPr>
        <w:pStyle w:val="Version"/>
        <w:sectPr w:rsidSect="00C529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5293F" w:rsidP="00C5293F">
      <w:pPr>
        <w:pStyle w:val="SuperHeading"/>
      </w:pPr>
      <w:r w:rsidRPr="00C5293F">
        <w:t>LMTML3004A Identify performance and handling requirements of millinery materials</w:t>
      </w:r>
    </w:p>
    <w:p w:rsidR="00000000" w:rsidRPr="00C5293F" w:rsidP="00C5293F">
      <w:pPr>
        <w:pStyle w:val="SuperHeading"/>
      </w:pPr>
    </w:p>
    <w:p w:rsidR="00000000" w:rsidRPr="00C5293F" w:rsidP="00C5293F">
      <w:pPr>
        <w:pStyle w:val="Heading1"/>
      </w:pPr>
      <w:bookmarkStart w:id="1" w:name="O_95895"/>
      <w:bookmarkEnd w:id="1"/>
      <w:r w:rsidRPr="00C5293F">
        <w:t>Modification History</w:t>
      </w:r>
    </w:p>
    <w:p w:rsidR="00000000" w:rsidRPr="00C5293F" w:rsidP="00C5293F">
      <w:pPr>
        <w:pStyle w:val="BodyText"/>
      </w:pPr>
      <w:r w:rsidRPr="00C5293F">
        <w:t>Not applicable.</w:t>
      </w:r>
    </w:p>
    <w:p w:rsidR="00000000" w:rsidRPr="00C5293F" w:rsidP="00C5293F">
      <w:pPr>
        <w:pStyle w:val="AllowPageBreak"/>
      </w:pPr>
    </w:p>
    <w:p w:rsidR="00000000" w:rsidRPr="00C5293F" w:rsidP="00C5293F">
      <w:pPr>
        <w:pStyle w:val="Heading1"/>
      </w:pPr>
      <w:bookmarkStart w:id="2" w:name="O_95896"/>
      <w:bookmarkEnd w:id="2"/>
      <w:r w:rsidRPr="00C5293F">
        <w:t>Unit Descriptor</w:t>
      </w:r>
    </w:p>
    <w:tbl>
      <w:tblPr>
        <w:tblW w:w="0" w:type="auto"/>
        <w:tblLayout w:type="fixed"/>
        <w:tblCellMar>
          <w:left w:w="62" w:type="dxa"/>
          <w:right w:w="62" w:type="dxa"/>
        </w:tblCellMar>
        <w:tblLook w:val="0000"/>
      </w:tblPr>
      <w:tblGrid>
        <w:gridCol w:w="2269"/>
        <w:gridCol w:w="6804"/>
      </w:tblGrid>
      <w:tr w:rsidTr="0002037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5293F">
            <w:pPr>
              <w:pStyle w:val="BodyText"/>
              <w:rPr>
                <w:lang w:val="en-NZ"/>
              </w:rPr>
            </w:pPr>
            <w:r w:rsidRPr="00C5293F">
              <w:rPr>
                <w:rStyle w:val="SpecialBold"/>
              </w:rPr>
              <w:t>Unit descriptor</w:t>
            </w:r>
          </w:p>
        </w:tc>
        <w:tc>
          <w:tcPr>
            <w:tcW w:w="6804" w:type="dxa"/>
            <w:tcBorders>
              <w:top w:val="nil"/>
              <w:left w:val="nil"/>
              <w:bottom w:val="nil"/>
              <w:right w:val="nil"/>
            </w:tcBorders>
            <w:tcMar>
              <w:top w:w="0" w:type="dxa"/>
              <w:left w:w="62" w:type="dxa"/>
              <w:bottom w:w="0" w:type="dxa"/>
              <w:right w:w="62" w:type="dxa"/>
            </w:tcMar>
          </w:tcPr>
          <w:p w:rsidR="00000000" w:rsidRPr="00C5293F" w:rsidP="00C5293F">
            <w:pPr>
              <w:pStyle w:val="BodyText"/>
            </w:pPr>
            <w:r w:rsidRPr="00C5293F">
              <w:t>This unit covers skills and knowledge required fo</w:t>
            </w:r>
            <w:r w:rsidRPr="00C5293F">
              <w:t>r the identification of performance and handling requirements of traditional and non-traditional millinery materials.</w:t>
            </w:r>
          </w:p>
        </w:tc>
      </w:tr>
    </w:tbl>
    <w:p w:rsidR="00000000" w:rsidRPr="00C5293F" w:rsidP="00C5293F">
      <w:pPr>
        <w:pStyle w:val="BodyText"/>
      </w:pPr>
    </w:p>
    <w:p w:rsidR="00000000" w:rsidRPr="00C5293F" w:rsidP="00C5293F">
      <w:pPr>
        <w:pStyle w:val="AllowPageBreak"/>
      </w:pPr>
    </w:p>
    <w:p w:rsidR="00000000" w:rsidRPr="00C5293F" w:rsidP="00C5293F">
      <w:pPr>
        <w:pStyle w:val="Heading1"/>
      </w:pPr>
      <w:bookmarkStart w:id="3" w:name="O_95897"/>
      <w:bookmarkEnd w:id="3"/>
      <w:r w:rsidRPr="00C5293F">
        <w:t>Application of the Unit</w:t>
      </w:r>
    </w:p>
    <w:tbl>
      <w:tblPr>
        <w:tblW w:w="0" w:type="auto"/>
        <w:tblLayout w:type="fixed"/>
        <w:tblCellMar>
          <w:left w:w="62" w:type="dxa"/>
          <w:right w:w="62" w:type="dxa"/>
        </w:tblCellMar>
        <w:tblLook w:val="0000"/>
      </w:tblPr>
      <w:tblGrid>
        <w:gridCol w:w="2269"/>
        <w:gridCol w:w="6804"/>
      </w:tblGrid>
      <w:tr w:rsidTr="000203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5293F">
            <w:pPr>
              <w:pStyle w:val="BodyText"/>
              <w:rPr>
                <w:lang w:val="en-NZ"/>
              </w:rPr>
            </w:pPr>
            <w:r w:rsidRPr="00C5293F">
              <w:rPr>
                <w:rStyle w:val="SpecialBold"/>
              </w:rPr>
              <w:t>Application of the Unit</w:t>
            </w:r>
          </w:p>
        </w:tc>
        <w:tc>
          <w:tcPr>
            <w:tcW w:w="6804" w:type="dxa"/>
            <w:tcBorders>
              <w:top w:val="nil"/>
              <w:left w:val="nil"/>
              <w:bottom w:val="nil"/>
              <w:right w:val="nil"/>
            </w:tcBorders>
            <w:tcMar>
              <w:top w:w="0" w:type="dxa"/>
              <w:left w:w="62" w:type="dxa"/>
              <w:bottom w:w="0" w:type="dxa"/>
              <w:right w:w="62" w:type="dxa"/>
            </w:tcMar>
          </w:tcPr>
          <w:p w:rsidR="00000000" w:rsidRPr="00C5293F" w:rsidP="00C5293F">
            <w:pPr>
              <w:pStyle w:val="BodyText"/>
            </w:pPr>
            <w:r w:rsidRPr="00C5293F">
              <w:t>The unit applies to materials used in the production of millinery an</w:t>
            </w:r>
            <w:r w:rsidRPr="00C5293F">
              <w:t>d the skills and knowledge required to guide the selection of millinery material, in regard to the performance and handling of traditional and non-traditional millinery materials, and their suitability to various millinery applications.</w:t>
            </w:r>
          </w:p>
          <w:p w:rsidR="00000000" w:rsidRPr="00C5293F" w:rsidP="00C5293F">
            <w:pPr>
              <w:pStyle w:val="BodyText"/>
            </w:pPr>
            <w:r w:rsidRPr="00C5293F">
              <w:t>Work may be conduct</w:t>
            </w:r>
            <w:r w:rsidRPr="00C5293F">
              <w:t>ed in small to large scale enterprises and may involve individual and team-related activities.</w:t>
            </w:r>
          </w:p>
          <w:p w:rsidR="00000000" w:rsidRPr="00C5293F" w:rsidP="00C5293F">
            <w:pPr>
              <w:pStyle w:val="BodyText"/>
            </w:pPr>
            <w:r w:rsidRPr="00C5293F">
              <w:t>The application of this unit is according to OHS practices of the enterprise and workplace practices which may include:</w:t>
            </w:r>
          </w:p>
          <w:p w:rsidR="00000000" w:rsidRPr="00C5293F" w:rsidP="00C5293F">
            <w:pPr>
              <w:pStyle w:val="ListBullet"/>
            </w:pPr>
            <w:r w:rsidRPr="00C5293F">
              <w:t>requirements prescribed by legislation, a</w:t>
            </w:r>
            <w:r w:rsidRPr="00C5293F">
              <w:t>wards agreements and conditions of employment</w:t>
            </w:r>
          </w:p>
          <w:p w:rsidR="00000000" w:rsidRPr="00C5293F" w:rsidP="00C5293F">
            <w:pPr>
              <w:pStyle w:val="ListBullet"/>
            </w:pPr>
            <w:r w:rsidRPr="00C5293F">
              <w:t>standard operating procedures</w:t>
            </w:r>
          </w:p>
          <w:p w:rsidR="00000000" w:rsidRPr="00C5293F" w:rsidP="00C5293F">
            <w:pPr>
              <w:pStyle w:val="ListBullet"/>
            </w:pPr>
            <w:r w:rsidRPr="00C5293F">
              <w:t>work instructions</w:t>
            </w:r>
          </w:p>
          <w:p w:rsidR="00000000" w:rsidRPr="00C5293F" w:rsidP="00C5293F">
            <w:pPr>
              <w:pStyle w:val="ListBullet"/>
            </w:pPr>
            <w:r w:rsidRPr="00C5293F">
              <w:t>oral, written and visual communication</w:t>
            </w:r>
          </w:p>
          <w:p w:rsidR="00000000" w:rsidRPr="00C5293F" w:rsidP="00C5293F">
            <w:pPr>
              <w:pStyle w:val="ListBullet"/>
            </w:pPr>
            <w:r w:rsidRPr="00C5293F">
              <w:t>quality practices including responsibility for maintenance of own work quality and contribution to quality improvement of t</w:t>
            </w:r>
            <w:r w:rsidRPr="00C5293F">
              <w:t>eam or section output</w:t>
            </w:r>
          </w:p>
          <w:p w:rsidR="00000000" w:rsidRPr="00C5293F" w:rsidP="00C5293F">
            <w:pPr>
              <w:pStyle w:val="ListBullet"/>
            </w:pPr>
            <w:r w:rsidRPr="00C5293F">
              <w:t>housekeeping</w:t>
            </w:r>
          </w:p>
          <w:p w:rsidR="00000000" w:rsidRPr="00C5293F" w:rsidP="00C5293F">
            <w:pPr>
              <w:pStyle w:val="ListBullet"/>
            </w:pPr>
            <w:r w:rsidRPr="00C5293F">
              <w:t>tasks related to environmental protection, waste disposal, pollution control, and recycling</w:t>
            </w:r>
          </w:p>
          <w:p w:rsidR="00000000" w:rsidRPr="00C5293F" w:rsidP="00C5293F">
            <w:pPr>
              <w:pStyle w:val="BodyText"/>
            </w:pPr>
            <w:r w:rsidRPr="00C5293F">
              <w:t>This unit requires the application of skills associated with problem solving to identify performance and handling requirements of</w:t>
            </w:r>
            <w:r w:rsidRPr="00C5293F">
              <w:t xml:space="preserve"> millinery materials as well as an application of knowledge of technology used in testing materials.</w:t>
            </w:r>
          </w:p>
        </w:tc>
      </w:tr>
    </w:tbl>
    <w:p w:rsidR="00000000" w:rsidRPr="00C5293F" w:rsidP="00C5293F">
      <w:pPr>
        <w:pStyle w:val="BodyText"/>
      </w:pPr>
    </w:p>
    <w:p w:rsidR="00000000" w:rsidRPr="00C5293F" w:rsidP="00C5293F">
      <w:pPr>
        <w:pStyle w:val="AllowPageBreak"/>
      </w:pPr>
    </w:p>
    <w:p w:rsidR="00000000" w:rsidRPr="00C5293F" w:rsidP="00C5293F">
      <w:pPr>
        <w:pStyle w:val="Heading1"/>
      </w:pPr>
      <w:bookmarkStart w:id="4" w:name="O_95898"/>
      <w:bookmarkEnd w:id="4"/>
      <w:r w:rsidRPr="00C5293F">
        <w:t>Licensing/Regulatory Information</w:t>
      </w:r>
    </w:p>
    <w:p w:rsidR="00000000" w:rsidRPr="00C5293F" w:rsidP="00C5293F">
      <w:pPr>
        <w:pStyle w:val="BodyText"/>
      </w:pPr>
      <w:r w:rsidRPr="00C5293F">
        <w:t>Not applicable.</w:t>
      </w:r>
    </w:p>
    <w:p w:rsidR="00000000" w:rsidRPr="00C5293F" w:rsidP="00C5293F">
      <w:pPr>
        <w:pStyle w:val="AllowPageBreak"/>
      </w:pPr>
    </w:p>
    <w:p w:rsidR="00000000" w:rsidRPr="00C5293F" w:rsidP="00C5293F">
      <w:pPr>
        <w:pStyle w:val="Heading1"/>
      </w:pPr>
      <w:bookmarkStart w:id="5" w:name="O_95900"/>
      <w:bookmarkEnd w:id="5"/>
      <w:r w:rsidRPr="00C5293F">
        <w:t>Pre-Requisites</w:t>
      </w:r>
    </w:p>
    <w:tbl>
      <w:tblPr>
        <w:tblW w:w="0" w:type="auto"/>
        <w:tblLayout w:type="fixed"/>
        <w:tblCellMar>
          <w:left w:w="62" w:type="dxa"/>
          <w:right w:w="62" w:type="dxa"/>
        </w:tblCellMar>
        <w:tblLook w:val="0000"/>
      </w:tblPr>
      <w:tblGrid>
        <w:gridCol w:w="2604"/>
        <w:gridCol w:w="6469"/>
      </w:tblGrid>
      <w:tr w:rsidTr="0002037E">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5293F">
            <w:pPr>
              <w:pStyle w:val="BodyText"/>
              <w:rPr>
                <w:lang w:val="en-NZ"/>
              </w:rPr>
            </w:pPr>
            <w:r w:rsidRPr="00C5293F">
              <w:rPr>
                <w:rStyle w:val="SpecialBold"/>
              </w:rPr>
              <w:t>Prerequisites</w:t>
            </w:r>
            <w:r w:rsidRPr="00C5293F">
              <w:t xml:space="preserve"> </w:t>
            </w:r>
          </w:p>
        </w:tc>
        <w:tc>
          <w:tcPr>
            <w:tcW w:w="6469" w:type="dxa"/>
            <w:tcBorders>
              <w:top w:val="nil"/>
              <w:left w:val="nil"/>
              <w:bottom w:val="nil"/>
              <w:right w:val="nil"/>
            </w:tcBorders>
            <w:tcMar>
              <w:top w:w="0" w:type="dxa"/>
              <w:left w:w="62" w:type="dxa"/>
              <w:bottom w:w="0" w:type="dxa"/>
              <w:right w:w="62" w:type="dxa"/>
            </w:tcMar>
          </w:tcPr>
          <w:p w:rsidR="00000000" w:rsidRPr="00C5293F" w:rsidP="00C5293F">
            <w:pPr>
              <w:pStyle w:val="BodyText"/>
            </w:pPr>
            <w:r w:rsidRPr="00C5293F">
              <w:t xml:space="preserve">LMTML2001A </w:t>
            </w:r>
          </w:p>
        </w:tc>
      </w:tr>
    </w:tbl>
    <w:p w:rsidR="00000000" w:rsidRPr="00C5293F" w:rsidP="00C5293F">
      <w:pPr>
        <w:pStyle w:val="BodyText"/>
      </w:pPr>
    </w:p>
    <w:p w:rsidR="00000000" w:rsidRPr="00C5293F" w:rsidP="00C5293F">
      <w:pPr>
        <w:pStyle w:val="AllowPageBreak"/>
      </w:pPr>
    </w:p>
    <w:p w:rsidR="00000000" w:rsidRPr="00C5293F" w:rsidP="00C5293F">
      <w:pPr>
        <w:pStyle w:val="Heading1"/>
      </w:pPr>
      <w:bookmarkStart w:id="6" w:name="O_95899"/>
      <w:bookmarkEnd w:id="6"/>
      <w:r w:rsidRPr="00C5293F">
        <w:t>Employability Skills Information</w:t>
      </w:r>
    </w:p>
    <w:tbl>
      <w:tblPr>
        <w:tblW w:w="0" w:type="auto"/>
        <w:tblLayout w:type="fixed"/>
        <w:tblCellMar>
          <w:left w:w="62" w:type="dxa"/>
          <w:right w:w="62" w:type="dxa"/>
        </w:tblCellMar>
        <w:tblLook w:val="0000"/>
      </w:tblPr>
      <w:tblGrid>
        <w:gridCol w:w="2269"/>
        <w:gridCol w:w="6804"/>
      </w:tblGrid>
      <w:tr w:rsidTr="0002037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5293F">
            <w:pPr>
              <w:pStyle w:val="BodyText"/>
              <w:rPr>
                <w:lang w:val="en-NZ"/>
              </w:rPr>
            </w:pPr>
            <w:r w:rsidRPr="00C5293F">
              <w:rPr>
                <w:rStyle w:val="SpecialBold"/>
              </w:rPr>
              <w:t>Employability Skills</w:t>
            </w:r>
          </w:p>
        </w:tc>
        <w:tc>
          <w:tcPr>
            <w:tcW w:w="6804" w:type="dxa"/>
            <w:tcBorders>
              <w:top w:val="nil"/>
              <w:left w:val="nil"/>
              <w:bottom w:val="nil"/>
              <w:right w:val="nil"/>
            </w:tcBorders>
            <w:tcMar>
              <w:top w:w="0" w:type="dxa"/>
              <w:left w:w="62" w:type="dxa"/>
              <w:bottom w:w="0" w:type="dxa"/>
              <w:right w:w="62" w:type="dxa"/>
            </w:tcMar>
          </w:tcPr>
          <w:p w:rsidR="00000000" w:rsidRPr="00C5293F" w:rsidP="00C5293F">
            <w:pPr>
              <w:pStyle w:val="BodyText"/>
            </w:pPr>
            <w:r w:rsidRPr="00C5293F">
              <w:t>This unit contains employability skills.</w:t>
            </w:r>
          </w:p>
        </w:tc>
      </w:tr>
    </w:tbl>
    <w:p w:rsidR="00000000" w:rsidRPr="00C5293F" w:rsidP="00C5293F">
      <w:pPr>
        <w:pStyle w:val="BodyText"/>
      </w:pPr>
    </w:p>
    <w:p w:rsidR="00000000" w:rsidRPr="00C5293F" w:rsidP="00C5293F">
      <w:pPr>
        <w:pStyle w:val="AllowPageBreak"/>
      </w:pPr>
    </w:p>
    <w:p w:rsidR="00000000" w:rsidRPr="00C5293F" w:rsidP="00C5293F">
      <w:pPr>
        <w:pStyle w:val="Heading1"/>
      </w:pPr>
      <w:bookmarkStart w:id="7" w:name="O_95901"/>
      <w:bookmarkEnd w:id="7"/>
      <w:r w:rsidRPr="00C5293F">
        <w:t>Elements and Performance Criteria Pre-Content</w:t>
      </w:r>
    </w:p>
    <w:p w:rsidR="00000000" w:rsidRPr="00C5293F" w:rsidP="00C5293F">
      <w:pPr>
        <w:pStyle w:val="BodyText"/>
      </w:pPr>
      <w:r w:rsidRPr="00C5293F">
        <w:t>Not applicable.</w:t>
      </w:r>
    </w:p>
    <w:p w:rsidR="00000000" w:rsidRPr="00C5293F" w:rsidP="00C5293F">
      <w:pPr>
        <w:pStyle w:val="AllowPageBreak"/>
      </w:pPr>
    </w:p>
    <w:p w:rsidR="00000000" w:rsidRPr="00C5293F" w:rsidP="00C5293F">
      <w:pPr>
        <w:pStyle w:val="Heading1"/>
      </w:pPr>
      <w:bookmarkStart w:id="8" w:name="O_95902"/>
      <w:bookmarkEnd w:id="8"/>
      <w:r w:rsidRPr="00C5293F">
        <w:t>Elements and Performance Criteria</w:t>
      </w:r>
    </w:p>
    <w:tbl>
      <w:tblPr>
        <w:tblW w:w="0" w:type="auto"/>
        <w:tblLayout w:type="fixed"/>
        <w:tblCellMar>
          <w:left w:w="62" w:type="dxa"/>
          <w:right w:w="62" w:type="dxa"/>
        </w:tblCellMar>
        <w:tblLook w:val="0000"/>
      </w:tblPr>
      <w:tblGrid>
        <w:gridCol w:w="2269"/>
        <w:gridCol w:w="6804"/>
      </w:tblGrid>
      <w:tr w:rsidTr="0002037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C5293F" w:rsidP="00C5293F">
            <w:pPr>
              <w:pStyle w:val="BodyText"/>
            </w:pPr>
            <w:r w:rsidRPr="00C5293F">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C5293F">
            <w:pPr>
              <w:pStyle w:val="BodyText"/>
              <w:rPr>
                <w:lang w:val="en-NZ"/>
              </w:rPr>
            </w:pPr>
            <w:r w:rsidRPr="00C5293F">
              <w:rPr>
                <w:rStyle w:val="SpecialBold"/>
              </w:rPr>
              <w:t>PERFORMANCE CRITERIA</w:t>
            </w:r>
          </w:p>
        </w:tc>
      </w:tr>
      <w:tr w:rsidTr="000203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5293F">
            <w:pPr>
              <w:pStyle w:val="List"/>
              <w:rPr>
                <w:lang w:val="en-NZ"/>
              </w:rPr>
            </w:pPr>
            <w:r w:rsidRPr="00C5293F">
              <w:t>1</w:t>
            </w:r>
            <w:r w:rsidRPr="00C5293F">
              <w:tab/>
            </w:r>
            <w:r w:rsidRPr="00C5293F">
              <w:t xml:space="preserve">Identify the structure and composition of </w:t>
            </w:r>
            <w:r w:rsidRPr="00C5293F">
              <w:rPr>
                <w:rStyle w:val="BoldandItalics"/>
              </w:rPr>
              <w:t>traditional and non</w:t>
            </w:r>
            <w:r w:rsidRPr="00C5293F">
              <w:t>-</w:t>
            </w:r>
            <w:r w:rsidRPr="00C5293F">
              <w:rPr>
                <w:rStyle w:val="BoldandItalics"/>
              </w:rPr>
              <w:t>traditional</w:t>
            </w:r>
            <w:r w:rsidRPr="00C5293F">
              <w:t xml:space="preserve"> millinery materials </w:t>
            </w:r>
          </w:p>
        </w:tc>
        <w:tc>
          <w:tcPr>
            <w:tcW w:w="6804" w:type="dxa"/>
            <w:tcBorders>
              <w:top w:val="nil"/>
              <w:left w:val="nil"/>
              <w:bottom w:val="nil"/>
              <w:right w:val="nil"/>
            </w:tcBorders>
            <w:tcMar>
              <w:top w:w="0" w:type="dxa"/>
              <w:left w:w="62" w:type="dxa"/>
              <w:bottom w:w="0" w:type="dxa"/>
              <w:right w:w="62" w:type="dxa"/>
            </w:tcMar>
          </w:tcPr>
          <w:p w:rsidR="00000000" w:rsidRPr="00C5293F" w:rsidP="00C5293F">
            <w:pPr>
              <w:pStyle w:val="List"/>
            </w:pPr>
            <w:r w:rsidRPr="00C5293F">
              <w:t>1.1</w:t>
            </w:r>
            <w:r w:rsidRPr="00C5293F">
              <w:tab/>
              <w:t>The structure of a range of traditional millinery materials is identified</w:t>
            </w:r>
          </w:p>
          <w:p w:rsidR="00000000" w:rsidRPr="00C5293F" w:rsidP="00C5293F">
            <w:pPr>
              <w:pStyle w:val="List"/>
            </w:pPr>
            <w:r w:rsidRPr="00C5293F">
              <w:t>1.2</w:t>
            </w:r>
            <w:r w:rsidRPr="00C5293F">
              <w:tab/>
              <w:t>The composition of a range of traditional millinery materials is identified</w:t>
            </w:r>
          </w:p>
          <w:p w:rsidR="00000000" w:rsidRPr="00C5293F" w:rsidP="00C5293F">
            <w:pPr>
              <w:pStyle w:val="List"/>
            </w:pPr>
            <w:r w:rsidRPr="00C5293F">
              <w:t>1.3</w:t>
            </w:r>
            <w:r w:rsidRPr="00C5293F">
              <w:tab/>
              <w:t>The structure of a range of non-traditional millinery materials is identified</w:t>
            </w:r>
          </w:p>
          <w:p w:rsidR="00000000" w:rsidP="00C5293F">
            <w:pPr>
              <w:pStyle w:val="List"/>
              <w:rPr>
                <w:lang w:val="en-NZ"/>
              </w:rPr>
            </w:pPr>
            <w:r w:rsidRPr="00C5293F">
              <w:t>1.4</w:t>
            </w:r>
            <w:r w:rsidRPr="00C5293F">
              <w:tab/>
              <w:t>The composition of a range of non-traditional  millinery materials is identified</w:t>
            </w:r>
            <w:r w:rsidRPr="00C5293F">
              <w:tab/>
            </w:r>
          </w:p>
        </w:tc>
      </w:tr>
      <w:tr w:rsidTr="000203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5293F">
            <w:pPr>
              <w:pStyle w:val="List"/>
              <w:rPr>
                <w:lang w:val="en-NZ"/>
              </w:rPr>
            </w:pPr>
            <w:r w:rsidRPr="00C5293F">
              <w:t>2</w:t>
            </w:r>
            <w:r w:rsidRPr="00C5293F">
              <w:tab/>
              <w:t>Identify performance characteristics of millinery materials</w:t>
            </w:r>
          </w:p>
        </w:tc>
        <w:tc>
          <w:tcPr>
            <w:tcW w:w="6804" w:type="dxa"/>
            <w:tcBorders>
              <w:top w:val="nil"/>
              <w:left w:val="nil"/>
              <w:bottom w:val="nil"/>
              <w:right w:val="nil"/>
            </w:tcBorders>
            <w:tcMar>
              <w:top w:w="0" w:type="dxa"/>
              <w:left w:w="62" w:type="dxa"/>
              <w:bottom w:w="0" w:type="dxa"/>
              <w:right w:w="62" w:type="dxa"/>
            </w:tcMar>
          </w:tcPr>
          <w:p w:rsidR="00000000" w:rsidRPr="00C5293F" w:rsidP="00C5293F">
            <w:pPr>
              <w:pStyle w:val="List"/>
            </w:pPr>
            <w:r w:rsidRPr="00C5293F">
              <w:t>2.1</w:t>
            </w:r>
            <w:r w:rsidRPr="00C5293F">
              <w:tab/>
              <w:t xml:space="preserve">Key </w:t>
            </w:r>
            <w:r w:rsidRPr="00C5293F">
              <w:rPr>
                <w:rStyle w:val="BoldandItalics"/>
              </w:rPr>
              <w:t>performance characteristics</w:t>
            </w:r>
            <w:r w:rsidRPr="00C5293F">
              <w:t xml:space="preserve"> of traditional and non-traditional millinery materials are identified and described</w:t>
            </w:r>
          </w:p>
          <w:p w:rsidR="00000000" w:rsidRPr="00C5293F" w:rsidP="00C5293F">
            <w:pPr>
              <w:pStyle w:val="List"/>
            </w:pPr>
            <w:r w:rsidRPr="00C5293F">
              <w:t>2.2</w:t>
            </w:r>
            <w:r w:rsidRPr="00C5293F">
              <w:tab/>
            </w:r>
            <w:r w:rsidRPr="00C5293F">
              <w:rPr>
                <w:rStyle w:val="BoldandItalics"/>
              </w:rPr>
              <w:t>Performance testing</w:t>
            </w:r>
            <w:r w:rsidRPr="00C5293F">
              <w:t xml:space="preserve"> of traditional and non-traditional millinery materials is conducted</w:t>
            </w:r>
          </w:p>
          <w:p w:rsidR="00000000" w:rsidRPr="00C5293F" w:rsidP="00C5293F">
            <w:pPr>
              <w:pStyle w:val="List"/>
            </w:pPr>
            <w:r w:rsidRPr="00C5293F">
              <w:t>2.3</w:t>
            </w:r>
            <w:r w:rsidRPr="00C5293F">
              <w:tab/>
              <w:t>Common problems and faults of materials are iden</w:t>
            </w:r>
            <w:r w:rsidRPr="00C5293F">
              <w:t>tified</w:t>
            </w:r>
          </w:p>
          <w:p w:rsidR="00000000" w:rsidRPr="00C5293F" w:rsidP="00C5293F">
            <w:pPr>
              <w:pStyle w:val="List"/>
            </w:pPr>
            <w:r w:rsidRPr="00C5293F">
              <w:t>2.4</w:t>
            </w:r>
            <w:r w:rsidRPr="00C5293F">
              <w:tab/>
              <w:t xml:space="preserve">Material quality is identified using established </w:t>
            </w:r>
            <w:r w:rsidRPr="00C5293F">
              <w:rPr>
                <w:rStyle w:val="BoldandItalics"/>
              </w:rPr>
              <w:t>quality indicators</w:t>
            </w:r>
          </w:p>
          <w:p w:rsidR="00000000" w:rsidRPr="00C5293F" w:rsidP="00C5293F">
            <w:pPr>
              <w:pStyle w:val="List"/>
            </w:pPr>
            <w:r w:rsidRPr="00C5293F">
              <w:t>2.5</w:t>
            </w:r>
            <w:r w:rsidRPr="00C5293F">
              <w:tab/>
              <w:t xml:space="preserve">Performance of fabric is tested according to </w:t>
            </w:r>
            <w:r w:rsidRPr="00C5293F">
              <w:rPr>
                <w:rStyle w:val="BoldandItalics"/>
              </w:rPr>
              <w:t>OHS practices</w:t>
            </w:r>
          </w:p>
          <w:p w:rsidR="00000000" w:rsidP="00C5293F">
            <w:pPr>
              <w:pStyle w:val="List"/>
              <w:rPr>
                <w:lang w:val="en-NZ"/>
              </w:rPr>
            </w:pPr>
            <w:r w:rsidRPr="00C5293F">
              <w:t>2.6</w:t>
            </w:r>
            <w:r w:rsidRPr="00C5293F">
              <w:tab/>
              <w:t>Performance characteristics are used to describe appropriate uses of millinery materials</w:t>
            </w:r>
          </w:p>
        </w:tc>
      </w:tr>
      <w:tr w:rsidTr="000203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5293F">
            <w:pPr>
              <w:pStyle w:val="List"/>
              <w:rPr>
                <w:lang w:val="en-NZ"/>
              </w:rPr>
            </w:pPr>
            <w:r w:rsidRPr="00C5293F">
              <w:t>3</w:t>
            </w:r>
            <w:r w:rsidRPr="00C5293F">
              <w:tab/>
              <w:t xml:space="preserve">Identify handling </w:t>
            </w:r>
            <w:r w:rsidRPr="00C5293F">
              <w:t>requirements of millinery materials</w:t>
            </w:r>
          </w:p>
        </w:tc>
        <w:tc>
          <w:tcPr>
            <w:tcW w:w="6804" w:type="dxa"/>
            <w:tcBorders>
              <w:top w:val="nil"/>
              <w:left w:val="nil"/>
              <w:bottom w:val="nil"/>
              <w:right w:val="nil"/>
            </w:tcBorders>
            <w:tcMar>
              <w:top w:w="0" w:type="dxa"/>
              <w:left w:w="62" w:type="dxa"/>
              <w:bottom w:w="0" w:type="dxa"/>
              <w:right w:w="62" w:type="dxa"/>
            </w:tcMar>
          </w:tcPr>
          <w:p w:rsidR="00000000" w:rsidRPr="00C5293F" w:rsidP="00C5293F">
            <w:pPr>
              <w:pStyle w:val="List"/>
            </w:pPr>
            <w:r w:rsidRPr="00C5293F">
              <w:t>3.1</w:t>
            </w:r>
            <w:r w:rsidRPr="00C5293F">
              <w:tab/>
              <w:t xml:space="preserve">Material </w:t>
            </w:r>
            <w:r w:rsidRPr="00C5293F">
              <w:rPr>
                <w:rStyle w:val="BoldandItalics"/>
              </w:rPr>
              <w:t>finishes</w:t>
            </w:r>
            <w:r w:rsidRPr="00C5293F">
              <w:t xml:space="preserve"> and implications for handling are identified</w:t>
            </w:r>
          </w:p>
          <w:p w:rsidR="00000000" w:rsidRPr="00C5293F" w:rsidP="00C5293F">
            <w:pPr>
              <w:pStyle w:val="List"/>
            </w:pPr>
            <w:r w:rsidRPr="00C5293F">
              <w:t>3.2</w:t>
            </w:r>
            <w:r w:rsidRPr="00C5293F">
              <w:tab/>
              <w:t>Care and cleaning requirements are identified</w:t>
            </w:r>
          </w:p>
          <w:p w:rsidR="00000000" w:rsidRPr="00C5293F" w:rsidP="00C5293F">
            <w:pPr>
              <w:pStyle w:val="List"/>
            </w:pPr>
            <w:r w:rsidRPr="00C5293F">
              <w:t>3.3</w:t>
            </w:r>
            <w:r w:rsidRPr="00C5293F">
              <w:tab/>
            </w:r>
            <w:r w:rsidRPr="00C5293F">
              <w:rPr>
                <w:rStyle w:val="BoldandItalics"/>
              </w:rPr>
              <w:t>Compatibility of materials</w:t>
            </w:r>
            <w:r w:rsidRPr="00C5293F">
              <w:t xml:space="preserve"> is identified for combined applications</w:t>
            </w:r>
          </w:p>
          <w:p w:rsidR="00000000" w:rsidRPr="00C5293F" w:rsidP="00C5293F">
            <w:pPr>
              <w:pStyle w:val="List"/>
            </w:pPr>
            <w:r w:rsidRPr="00C5293F">
              <w:t>3.4</w:t>
            </w:r>
            <w:r w:rsidRPr="00C5293F">
              <w:tab/>
            </w:r>
            <w:r w:rsidRPr="00C5293F">
              <w:rPr>
                <w:rStyle w:val="BoldandItalics"/>
              </w:rPr>
              <w:t>Implications for millinery c</w:t>
            </w:r>
            <w:r w:rsidRPr="00C5293F">
              <w:rPr>
                <w:rStyle w:val="BoldandItalics"/>
              </w:rPr>
              <w:t>onstruction</w:t>
            </w:r>
            <w:r w:rsidRPr="00C5293F">
              <w:t xml:space="preserve"> are identified</w:t>
            </w:r>
          </w:p>
          <w:p w:rsidR="00000000" w:rsidRPr="00C5293F" w:rsidP="00C5293F">
            <w:pPr>
              <w:pStyle w:val="List"/>
            </w:pPr>
            <w:r w:rsidRPr="00C5293F">
              <w:t>3.5</w:t>
            </w:r>
            <w:r w:rsidRPr="00C5293F">
              <w:tab/>
              <w:t>Labelling requirements are identified according to Australian Standards</w:t>
            </w:r>
          </w:p>
        </w:tc>
      </w:tr>
    </w:tbl>
    <w:p w:rsidR="00000000" w:rsidRPr="00C5293F" w:rsidP="00C5293F">
      <w:pPr>
        <w:pStyle w:val="BodyText"/>
      </w:pPr>
    </w:p>
    <w:p w:rsidR="00000000" w:rsidRPr="00C5293F" w:rsidP="00C5293F">
      <w:pPr>
        <w:pStyle w:val="AllowPageBreak"/>
      </w:pPr>
    </w:p>
    <w:p w:rsidR="00000000" w:rsidRPr="00C5293F" w:rsidP="00C5293F">
      <w:pPr>
        <w:pStyle w:val="Heading1"/>
      </w:pPr>
      <w:bookmarkStart w:id="9" w:name="O_95903"/>
      <w:bookmarkEnd w:id="9"/>
      <w:r w:rsidRPr="00C5293F">
        <w:t>Required Skills and Knowledge</w:t>
      </w:r>
    </w:p>
    <w:tbl>
      <w:tblPr>
        <w:tblW w:w="0" w:type="auto"/>
        <w:tblLayout w:type="fixed"/>
        <w:tblCellMar>
          <w:left w:w="62" w:type="dxa"/>
          <w:right w:w="62" w:type="dxa"/>
        </w:tblCellMar>
        <w:tblLook w:val="0000"/>
      </w:tblPr>
      <w:tblGrid>
        <w:gridCol w:w="9073"/>
      </w:tblGrid>
      <w:tr w:rsidTr="0002037E">
        <w:tblPrEx>
          <w:tblW w:w="0" w:type="auto"/>
          <w:tblLayout w:type="fixed"/>
          <w:tblCellMar>
            <w:left w:w="62" w:type="dxa"/>
            <w:right w:w="62" w:type="dxa"/>
          </w:tblCellMar>
          <w:tblLook w:val="0000"/>
        </w:tblPrEx>
        <w:trPr>
          <w:tblHeader/>
        </w:trPr>
        <w:tc>
          <w:tcPr>
            <w:tcW w:w="9073" w:type="dxa"/>
            <w:tcBorders>
              <w:top w:val="nil"/>
              <w:left w:val="nil"/>
              <w:bottom w:val="nil"/>
              <w:right w:val="nil"/>
            </w:tcBorders>
            <w:tcMar>
              <w:top w:w="0" w:type="dxa"/>
              <w:left w:w="62" w:type="dxa"/>
              <w:bottom w:w="0" w:type="dxa"/>
              <w:right w:w="62" w:type="dxa"/>
            </w:tcMar>
          </w:tcPr>
          <w:p w:rsidR="00000000" w:rsidRPr="00C5293F" w:rsidP="00C5293F">
            <w:pPr>
              <w:pStyle w:val="BodyText"/>
              <w:rPr>
                <w:rStyle w:val="SpecialBold"/>
              </w:rPr>
            </w:pPr>
          </w:p>
          <w:p w:rsidR="00000000" w:rsidP="00C5293F">
            <w:pPr>
              <w:pStyle w:val="BodyText"/>
              <w:rPr>
                <w:rFonts w:ascii="Tahoma" w:hAnsi="Tahoma"/>
                <w:lang w:val="en-NZ"/>
              </w:rPr>
            </w:pPr>
            <w:r w:rsidRPr="00C5293F">
              <w:t>This describes the essential skills and knowledge and their level, required for this unit.</w:t>
            </w:r>
          </w:p>
        </w:tc>
      </w:tr>
      <w:tr w:rsidTr="0002037E">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C5293F" w:rsidP="00C5293F">
            <w:pPr>
              <w:pStyle w:val="BodyText"/>
            </w:pPr>
            <w:r w:rsidRPr="00C5293F">
              <w:t>Demonstrates knowledge of:</w:t>
            </w:r>
          </w:p>
          <w:p w:rsidR="00000000" w:rsidRPr="00C5293F" w:rsidP="00C5293F">
            <w:pPr>
              <w:pStyle w:val="ListBullet"/>
            </w:pPr>
            <w:r w:rsidRPr="00C5293F">
              <w:t>traditional and non-traditional millinery materials</w:t>
            </w:r>
          </w:p>
          <w:p w:rsidR="00000000" w:rsidRPr="00C5293F" w:rsidP="00C5293F">
            <w:pPr>
              <w:pStyle w:val="ListBullet"/>
            </w:pPr>
            <w:r w:rsidRPr="00C5293F">
              <w:t>performance characteristics of millinery materials</w:t>
            </w:r>
          </w:p>
          <w:p w:rsidR="00000000" w:rsidRPr="00C5293F" w:rsidP="00C5293F">
            <w:pPr>
              <w:pStyle w:val="ListBullet"/>
            </w:pPr>
            <w:r w:rsidRPr="00C5293F">
              <w:t>handling requirements of millinery materials</w:t>
            </w:r>
          </w:p>
          <w:p w:rsidR="00000000" w:rsidRPr="00C5293F" w:rsidP="00C5293F">
            <w:pPr>
              <w:pStyle w:val="ListBullet"/>
            </w:pPr>
            <w:r w:rsidRPr="00C5293F">
              <w:t>care and cleaning of millinery materials</w:t>
            </w:r>
          </w:p>
          <w:p w:rsidR="00000000" w:rsidRPr="00C5293F" w:rsidP="00C5293F">
            <w:pPr>
              <w:pStyle w:val="ListBullet"/>
            </w:pPr>
            <w:r w:rsidRPr="00C5293F">
              <w:t>OHS practices including hazard identific</w:t>
            </w:r>
            <w:r w:rsidRPr="00C5293F">
              <w:t xml:space="preserve">ation and control measures associated with </w:t>
            </w:r>
          </w:p>
          <w:p w:rsidR="00000000" w:rsidRPr="00C5293F" w:rsidP="00C5293F">
            <w:pPr>
              <w:pStyle w:val="ListBullet"/>
            </w:pPr>
            <w:r w:rsidRPr="00C5293F">
              <w:t>quality practices</w:t>
            </w:r>
          </w:p>
          <w:p w:rsidR="00000000" w:rsidRPr="00C5293F" w:rsidP="00C5293F">
            <w:pPr>
              <w:pStyle w:val="ListBullet"/>
            </w:pPr>
            <w:r w:rsidRPr="00C5293F">
              <w:t>workplace practices</w:t>
            </w:r>
          </w:p>
          <w:p w:rsidR="00000000" w:rsidP="00C5293F">
            <w:pPr>
              <w:pStyle w:val="ListBullet"/>
              <w:rPr>
                <w:lang w:val="en-NZ"/>
              </w:rPr>
            </w:pPr>
            <w:r w:rsidRPr="00C5293F">
              <w:t>recording and reporting practices</w:t>
            </w:r>
          </w:p>
        </w:tc>
      </w:tr>
      <w:tr w:rsidTr="0002037E">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C5293F" w:rsidP="00C5293F">
            <w:pPr>
              <w:pStyle w:val="BodyText"/>
            </w:pPr>
            <w:r w:rsidRPr="00C5293F">
              <w:t>Demonstrates skill to:</w:t>
            </w:r>
          </w:p>
          <w:p w:rsidR="00000000" w:rsidRPr="00C5293F" w:rsidP="00C5293F">
            <w:pPr>
              <w:pStyle w:val="ListBullet"/>
            </w:pPr>
            <w:r w:rsidRPr="00C5293F">
              <w:t>identify traditional and non-traditional millinery materials</w:t>
            </w:r>
          </w:p>
          <w:p w:rsidR="00000000" w:rsidRPr="00C5293F" w:rsidP="00C5293F">
            <w:pPr>
              <w:pStyle w:val="ListBullet"/>
            </w:pPr>
            <w:r w:rsidRPr="00C5293F">
              <w:t>conduct performance testing</w:t>
            </w:r>
          </w:p>
          <w:p w:rsidR="00000000" w:rsidRPr="00C5293F" w:rsidP="00C5293F">
            <w:pPr>
              <w:pStyle w:val="ListBullet"/>
            </w:pPr>
            <w:r w:rsidRPr="00C5293F">
              <w:t>identify handling requirements and implications for millinery production</w:t>
            </w:r>
          </w:p>
          <w:p w:rsidR="00000000" w:rsidRPr="00C5293F" w:rsidP="00C5293F">
            <w:pPr>
              <w:pStyle w:val="ListBullet"/>
            </w:pPr>
            <w:r w:rsidRPr="00C5293F">
              <w:t>read, interpret and follow information on work specifications, standard operating procedures and work instructions and other reference material</w:t>
            </w:r>
          </w:p>
          <w:p w:rsidR="00000000" w:rsidRPr="00C5293F" w:rsidP="00C5293F">
            <w:pPr>
              <w:pStyle w:val="ListBullet"/>
            </w:pPr>
            <w:r w:rsidRPr="00C5293F">
              <w:t>maintain accurate records</w:t>
            </w:r>
          </w:p>
          <w:p w:rsidR="00000000" w:rsidRPr="00C5293F" w:rsidP="00C5293F">
            <w:pPr>
              <w:pStyle w:val="ListBullet"/>
            </w:pPr>
            <w:r w:rsidRPr="00C5293F">
              <w:t>communicate w</w:t>
            </w:r>
            <w:r w:rsidRPr="00C5293F">
              <w:t>ithin the workplace</w:t>
            </w:r>
          </w:p>
          <w:p w:rsidR="00000000" w:rsidRPr="00C5293F" w:rsidP="00C5293F">
            <w:pPr>
              <w:pStyle w:val="ListBullet"/>
            </w:pPr>
            <w:r w:rsidRPr="00C5293F">
              <w:t>sequence operations</w:t>
            </w:r>
          </w:p>
          <w:p w:rsidR="00000000" w:rsidRPr="00C5293F" w:rsidP="00C5293F">
            <w:pPr>
              <w:pStyle w:val="ListBullet"/>
            </w:pPr>
            <w:r w:rsidRPr="00C5293F">
              <w:t>meet specifications</w:t>
            </w:r>
          </w:p>
          <w:p w:rsidR="00000000" w:rsidRPr="00C5293F" w:rsidP="00C5293F">
            <w:pPr>
              <w:pStyle w:val="ListBullet"/>
            </w:pPr>
            <w:r w:rsidRPr="00C5293F">
              <w:t>clarify and check task-related information</w:t>
            </w:r>
          </w:p>
          <w:p w:rsidR="00000000" w:rsidRPr="00C5293F" w:rsidP="00C5293F">
            <w:pPr>
              <w:pStyle w:val="ListBullet"/>
            </w:pPr>
            <w:r w:rsidRPr="00C5293F">
              <w:t>carry out work according to OHS practices</w:t>
            </w:r>
          </w:p>
        </w:tc>
      </w:tr>
    </w:tbl>
    <w:p w:rsidR="00000000" w:rsidRPr="00C5293F" w:rsidP="00C5293F">
      <w:pPr>
        <w:pStyle w:val="BodyText"/>
      </w:pPr>
    </w:p>
    <w:p w:rsidR="00000000" w:rsidRPr="00C5293F" w:rsidP="00C5293F">
      <w:pPr>
        <w:pStyle w:val="AllowPageBreak"/>
      </w:pPr>
    </w:p>
    <w:p w:rsidR="00000000" w:rsidRPr="00C5293F" w:rsidP="00C5293F">
      <w:pPr>
        <w:pStyle w:val="Heading1"/>
      </w:pPr>
      <w:bookmarkStart w:id="10" w:name="O_95904"/>
      <w:bookmarkEnd w:id="10"/>
      <w:r w:rsidRPr="00C5293F">
        <w:t>Evidence Guide</w:t>
      </w:r>
    </w:p>
    <w:tbl>
      <w:tblPr>
        <w:tblW w:w="0" w:type="auto"/>
        <w:tblLayout w:type="fixed"/>
        <w:tblCellMar>
          <w:left w:w="62" w:type="dxa"/>
          <w:right w:w="62" w:type="dxa"/>
        </w:tblCellMar>
        <w:tblLook w:val="0000"/>
      </w:tblPr>
      <w:tblGrid>
        <w:gridCol w:w="2269"/>
        <w:gridCol w:w="6804"/>
      </w:tblGrid>
      <w:tr w:rsidTr="0002037E">
        <w:tblPrEx>
          <w:tblW w:w="0" w:type="auto"/>
          <w:tblLayout w:type="fixed"/>
          <w:tblCellMar>
            <w:left w:w="62" w:type="dxa"/>
            <w:right w:w="62" w:type="dxa"/>
          </w:tblCellMar>
          <w:tblLook w:val="0000"/>
        </w:tblPrEx>
        <w:trPr>
          <w:tblHeader/>
        </w:trPr>
        <w:tc>
          <w:tcPr>
            <w:tcW w:w="9073" w:type="dxa"/>
            <w:gridSpan w:val="2"/>
            <w:tcBorders>
              <w:top w:val="nil"/>
              <w:left w:val="nil"/>
              <w:bottom w:val="nil"/>
              <w:right w:val="nil"/>
            </w:tcBorders>
            <w:tcMar>
              <w:top w:w="0" w:type="dxa"/>
              <w:left w:w="62" w:type="dxa"/>
              <w:bottom w:w="0" w:type="dxa"/>
              <w:right w:w="62" w:type="dxa"/>
            </w:tcMar>
          </w:tcPr>
          <w:p w:rsidR="00000000" w:rsidRPr="00C5293F" w:rsidP="00C5293F">
            <w:pPr>
              <w:pStyle w:val="BodyText"/>
              <w:rPr>
                <w:rStyle w:val="SpecialBold"/>
              </w:rPr>
            </w:pPr>
          </w:p>
          <w:p w:rsidR="00000000" w:rsidP="00C5293F">
            <w:pPr>
              <w:pStyle w:val="BodyText"/>
              <w:rPr>
                <w:rFonts w:ascii="Tahoma" w:hAnsi="Tahoma"/>
                <w:lang w:val="en-NZ"/>
              </w:rPr>
            </w:pPr>
            <w:r w:rsidRPr="00C5293F">
              <w:t>The Evidence Guide provides advice on assessment and must be read in conjuncti</w:t>
            </w:r>
            <w:r w:rsidRPr="00C5293F">
              <w:t>on with the Performance Criteria, Required Skills and Knowledge, the Range Statement and the Assessment Guidelines for the Training Package.</w:t>
            </w:r>
          </w:p>
        </w:tc>
      </w:tr>
      <w:tr w:rsidTr="000203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5293F">
            <w:pPr>
              <w:pStyle w:val="BodyText"/>
              <w:rPr>
                <w:lang w:val="en-NZ"/>
              </w:rPr>
            </w:pPr>
            <w:r w:rsidRPr="00C5293F">
              <w:rPr>
                <w:rStyle w:val="SpecialBold"/>
              </w:rPr>
              <w:t>Critical aspects for assessment and evidence required to demonstrate competency in this unit</w:t>
            </w:r>
            <w:r w:rsidRPr="00C5293F">
              <w:t xml:space="preserve"> </w:t>
            </w:r>
          </w:p>
        </w:tc>
        <w:tc>
          <w:tcPr>
            <w:tcW w:w="6804" w:type="dxa"/>
            <w:tcBorders>
              <w:top w:val="nil"/>
              <w:left w:val="nil"/>
              <w:bottom w:val="nil"/>
              <w:right w:val="nil"/>
            </w:tcBorders>
            <w:tcMar>
              <w:top w:w="0" w:type="dxa"/>
              <w:left w:w="62" w:type="dxa"/>
              <w:bottom w:w="0" w:type="dxa"/>
              <w:right w:w="62" w:type="dxa"/>
            </w:tcMar>
          </w:tcPr>
          <w:p w:rsidR="00000000" w:rsidRPr="00C5293F" w:rsidP="00C5293F">
            <w:pPr>
              <w:pStyle w:val="BodyText"/>
            </w:pPr>
            <w:r w:rsidRPr="00C5293F">
              <w:t>Demonstrates skills and knowledge to:</w:t>
            </w:r>
          </w:p>
          <w:p w:rsidR="00000000" w:rsidRPr="00C5293F" w:rsidP="00C5293F">
            <w:pPr>
              <w:pStyle w:val="ListBullet"/>
            </w:pPr>
            <w:r w:rsidRPr="00C5293F">
              <w:t>identify the structure of traditional and non-traditional millinery materials</w:t>
            </w:r>
          </w:p>
          <w:p w:rsidR="00000000" w:rsidRPr="00C5293F" w:rsidP="00C5293F">
            <w:pPr>
              <w:pStyle w:val="ListBullet"/>
            </w:pPr>
            <w:r w:rsidRPr="00C5293F">
              <w:t>identify the composition of traditional and non-traditional millinery materials</w:t>
            </w:r>
          </w:p>
          <w:p w:rsidR="00000000" w:rsidRPr="00C5293F" w:rsidP="00C5293F">
            <w:pPr>
              <w:pStyle w:val="ListBullet"/>
            </w:pPr>
            <w:r w:rsidRPr="00C5293F">
              <w:t>conduct performance testing of millinery materials</w:t>
            </w:r>
          </w:p>
          <w:p w:rsidR="00000000" w:rsidRPr="00C5293F" w:rsidP="00C5293F">
            <w:pPr>
              <w:pStyle w:val="ListBullet"/>
            </w:pPr>
            <w:r w:rsidRPr="00C5293F">
              <w:t xml:space="preserve">identify </w:t>
            </w:r>
            <w:r w:rsidRPr="00C5293F">
              <w:t>performance characteristics of traditional and non-traditional millinery materials</w:t>
            </w:r>
          </w:p>
          <w:p w:rsidR="00000000" w:rsidRPr="00C5293F" w:rsidP="00C5293F">
            <w:pPr>
              <w:pStyle w:val="ListBullet"/>
            </w:pPr>
            <w:r w:rsidRPr="00C5293F">
              <w:t>test and identify handling characteristics of traditional and non-traditional millinery materials</w:t>
            </w:r>
          </w:p>
          <w:p w:rsidR="00000000" w:rsidRPr="00C5293F" w:rsidP="00C5293F">
            <w:pPr>
              <w:pStyle w:val="ListBullet"/>
            </w:pPr>
            <w:r w:rsidRPr="00C5293F">
              <w:t>identify quality indicators of millinery materials</w:t>
            </w:r>
          </w:p>
          <w:p w:rsidR="00000000" w:rsidRPr="00C5293F" w:rsidP="00C5293F">
            <w:pPr>
              <w:pStyle w:val="ListBullet"/>
            </w:pPr>
            <w:r w:rsidRPr="00C5293F">
              <w:t>identify implications fo</w:t>
            </w:r>
            <w:r w:rsidRPr="00C5293F">
              <w:t>r millinery construction or production</w:t>
            </w:r>
          </w:p>
          <w:p w:rsidR="00000000" w:rsidRPr="00C5293F" w:rsidP="00C5293F">
            <w:pPr>
              <w:pStyle w:val="BodyText"/>
            </w:pPr>
            <w:r w:rsidRPr="00C5293F">
              <w:t>Consistently applies skills and knowledge when:</w:t>
            </w:r>
          </w:p>
          <w:p w:rsidR="00000000" w:rsidRPr="00C5293F" w:rsidP="00C5293F">
            <w:pPr>
              <w:pStyle w:val="ListBullet"/>
            </w:pPr>
            <w:r w:rsidRPr="00C5293F">
              <w:t>organising work</w:t>
            </w:r>
          </w:p>
          <w:p w:rsidR="00000000" w:rsidRPr="00C5293F" w:rsidP="00C5293F">
            <w:pPr>
              <w:pStyle w:val="ListBullet"/>
            </w:pPr>
            <w:r w:rsidRPr="00C5293F">
              <w:t>completing tasks</w:t>
            </w:r>
          </w:p>
          <w:p w:rsidR="00000000" w:rsidRPr="00C5293F" w:rsidP="00C5293F">
            <w:pPr>
              <w:pStyle w:val="ListBullet"/>
            </w:pPr>
            <w:r w:rsidRPr="00C5293F">
              <w:t>identifying improvements</w:t>
            </w:r>
          </w:p>
          <w:p w:rsidR="00000000" w:rsidRPr="00C5293F" w:rsidP="00C5293F">
            <w:pPr>
              <w:pStyle w:val="ListBullet"/>
            </w:pPr>
            <w:r w:rsidRPr="00C5293F">
              <w:t>using workplace practices</w:t>
            </w:r>
          </w:p>
          <w:p w:rsidR="00000000" w:rsidRPr="00C5293F" w:rsidP="00C5293F">
            <w:pPr>
              <w:pStyle w:val="ListBullet"/>
            </w:pPr>
            <w:r w:rsidRPr="00C5293F">
              <w:t>using OHS practices</w:t>
            </w:r>
          </w:p>
          <w:p w:rsidR="00000000" w:rsidRPr="00C5293F" w:rsidP="00C5293F">
            <w:pPr>
              <w:pStyle w:val="ListBullet"/>
            </w:pPr>
            <w:r w:rsidRPr="00C5293F">
              <w:t>recording and reporting accidents and incidents</w:t>
            </w:r>
          </w:p>
          <w:p w:rsidR="00000000" w:rsidRPr="00C5293F" w:rsidP="00C5293F">
            <w:pPr>
              <w:pStyle w:val="ListBullet"/>
            </w:pPr>
            <w:r w:rsidRPr="00C5293F">
              <w:t>assessing operati</w:t>
            </w:r>
            <w:r w:rsidRPr="00C5293F">
              <w:t>onal readiness of equipment used and work processes</w:t>
            </w:r>
          </w:p>
          <w:p w:rsidR="00000000" w:rsidRPr="00C5293F" w:rsidP="00C5293F">
            <w:pPr>
              <w:pStyle w:val="ListBullet"/>
            </w:pPr>
            <w:r w:rsidRPr="00C5293F">
              <w:t>recognising and adapting to cultural differences in the workplace, including modes of behaviour and interactions</w:t>
            </w:r>
          </w:p>
          <w:p w:rsidR="00000000" w:rsidP="00C5293F">
            <w:pPr>
              <w:pStyle w:val="ListBullet"/>
              <w:rPr>
                <w:lang w:val="en-NZ"/>
              </w:rPr>
            </w:pPr>
            <w:r w:rsidRPr="00C5293F">
              <w:t>completing work systematically with attention to detail without damage to goods and equipme</w:t>
            </w:r>
            <w:r w:rsidRPr="00C5293F">
              <w:t>nt</w:t>
            </w:r>
          </w:p>
        </w:tc>
      </w:tr>
      <w:tr w:rsidTr="000203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5293F">
            <w:pPr>
              <w:pStyle w:val="BodyText"/>
              <w:rPr>
                <w:lang w:val="en-NZ"/>
              </w:rPr>
            </w:pPr>
            <w:r w:rsidRPr="00C5293F">
              <w:rPr>
                <w:rStyle w:val="SpecialBold"/>
              </w:rPr>
              <w:t>Context and specific resources for assessment</w:t>
            </w:r>
          </w:p>
        </w:tc>
        <w:tc>
          <w:tcPr>
            <w:tcW w:w="6804" w:type="dxa"/>
            <w:tcBorders>
              <w:top w:val="nil"/>
              <w:left w:val="nil"/>
              <w:bottom w:val="nil"/>
              <w:right w:val="nil"/>
            </w:tcBorders>
            <w:tcMar>
              <w:top w:w="0" w:type="dxa"/>
              <w:left w:w="62" w:type="dxa"/>
              <w:bottom w:w="0" w:type="dxa"/>
              <w:right w:w="62" w:type="dxa"/>
            </w:tcMar>
          </w:tcPr>
          <w:p w:rsidR="00000000" w:rsidP="00C5293F">
            <w:pPr>
              <w:pStyle w:val="BodyText"/>
              <w:rPr>
                <w:lang w:val="en-NZ"/>
              </w:rPr>
            </w:pPr>
            <w:r w:rsidRPr="00C5293F">
              <w:t>Assessment may occur on the job or in an appropriately simulated environment and requires access to work areas, materials and equipment and to information on workplace practices and OHS practices.</w:t>
            </w:r>
          </w:p>
        </w:tc>
      </w:tr>
      <w:tr w:rsidTr="000203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5293F">
            <w:pPr>
              <w:pStyle w:val="BodyText"/>
              <w:rPr>
                <w:lang w:val="en-NZ"/>
              </w:rPr>
            </w:pPr>
            <w:r w:rsidRPr="00C5293F">
              <w:rPr>
                <w:rStyle w:val="SpecialBold"/>
              </w:rPr>
              <w:t>Guidance information for assessment</w:t>
            </w:r>
          </w:p>
        </w:tc>
        <w:tc>
          <w:tcPr>
            <w:tcW w:w="6804" w:type="dxa"/>
            <w:tcBorders>
              <w:top w:val="nil"/>
              <w:left w:val="nil"/>
              <w:bottom w:val="nil"/>
              <w:right w:val="nil"/>
            </w:tcBorders>
            <w:tcMar>
              <w:top w:w="0" w:type="dxa"/>
              <w:left w:w="62" w:type="dxa"/>
              <w:bottom w:w="0" w:type="dxa"/>
              <w:right w:w="62" w:type="dxa"/>
            </w:tcMar>
          </w:tcPr>
          <w:p w:rsidR="00000000" w:rsidRPr="00C5293F" w:rsidP="00C5293F">
            <w:pPr>
              <w:pStyle w:val="BodyText"/>
            </w:pPr>
            <w:r w:rsidRPr="00C5293F">
              <w:t>This unit may be assessed independently or in combination with other relevant units.</w:t>
            </w:r>
          </w:p>
        </w:tc>
      </w:tr>
    </w:tbl>
    <w:p w:rsidR="00000000" w:rsidRPr="00C5293F" w:rsidP="00C5293F">
      <w:pPr>
        <w:pStyle w:val="BodyText"/>
      </w:pPr>
    </w:p>
    <w:p w:rsidR="00000000" w:rsidRPr="00C5293F" w:rsidP="00C5293F">
      <w:pPr>
        <w:pStyle w:val="AllowPageBreak"/>
      </w:pPr>
    </w:p>
    <w:p w:rsidR="00000000" w:rsidRPr="00C5293F" w:rsidP="00C5293F">
      <w:pPr>
        <w:pStyle w:val="Heading1"/>
      </w:pPr>
      <w:bookmarkStart w:id="11" w:name="O_95905"/>
      <w:bookmarkEnd w:id="11"/>
      <w:r w:rsidRPr="00C5293F">
        <w:t>Range Statement</w:t>
      </w:r>
    </w:p>
    <w:tbl>
      <w:tblPr>
        <w:tblW w:w="0" w:type="auto"/>
        <w:tblLayout w:type="fixed"/>
        <w:tblCellMar>
          <w:left w:w="62" w:type="dxa"/>
          <w:right w:w="62" w:type="dxa"/>
        </w:tblCellMar>
        <w:tblLook w:val="0000"/>
      </w:tblPr>
      <w:tblGrid>
        <w:gridCol w:w="2269"/>
        <w:gridCol w:w="6804"/>
      </w:tblGrid>
      <w:tr w:rsidTr="0002037E">
        <w:tblPrEx>
          <w:tblW w:w="0" w:type="auto"/>
          <w:tblLayout w:type="fixed"/>
          <w:tblCellMar>
            <w:left w:w="62" w:type="dxa"/>
            <w:right w:w="62" w:type="dxa"/>
          </w:tblCellMar>
          <w:tblLook w:val="0000"/>
        </w:tblPrEx>
        <w:tc>
          <w:tcPr>
            <w:tcW w:w="9073" w:type="dxa"/>
            <w:gridSpan w:val="2"/>
            <w:tcBorders>
              <w:top w:val="nil"/>
              <w:left w:val="nil"/>
              <w:bottom w:val="nil"/>
              <w:right w:val="nil"/>
            </w:tcBorders>
            <w:tcMar>
              <w:top w:w="0" w:type="dxa"/>
              <w:left w:w="62" w:type="dxa"/>
              <w:bottom w:w="0" w:type="dxa"/>
              <w:right w:w="62" w:type="dxa"/>
            </w:tcMar>
          </w:tcPr>
          <w:p w:rsidR="00000000" w:rsidRPr="00C5293F" w:rsidP="00C5293F">
            <w:pPr>
              <w:pStyle w:val="BodyText"/>
            </w:pPr>
            <w:r w:rsidRPr="00C5293F">
              <w:rPr>
                <w:rStyle w:val="SpecialBold"/>
              </w:rPr>
              <w:t>RANGE STATEMENT</w:t>
            </w:r>
          </w:p>
          <w:p w:rsidR="00000000" w:rsidP="00C5293F">
            <w:pPr>
              <w:pStyle w:val="BodyText"/>
              <w:rPr>
                <w:lang w:val="en-NZ"/>
              </w:rPr>
            </w:pPr>
            <w:r w:rsidRPr="00C5293F">
              <w:t>The range statement relates to the unit of competency as a whole. It allows for differ</w:t>
            </w:r>
            <w:r w:rsidRPr="00C5293F">
              <w:t>ent work environments and situations that may affect performance. Bold italicised wording, if used in the Performance Criteria, is detailed below. Add any essential operating conditions that may be present with training and assessment depending on the work</w:t>
            </w:r>
            <w:r w:rsidRPr="00C5293F">
              <w:t xml:space="preserve"> situation, needs if the candidate, accessibility of the item, and local industry and regional contexts.</w:t>
            </w:r>
          </w:p>
        </w:tc>
      </w:tr>
      <w:tr w:rsidTr="000203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5293F">
            <w:pPr>
              <w:pStyle w:val="BodyText"/>
              <w:rPr>
                <w:lang w:val="en-NZ"/>
              </w:rPr>
            </w:pPr>
            <w:r w:rsidRPr="00C5293F">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C5293F">
            <w:pPr>
              <w:pStyle w:val="BodyText"/>
              <w:rPr>
                <w:lang w:val="en-NZ"/>
              </w:rPr>
            </w:pPr>
            <w:r w:rsidRPr="00C5293F">
              <w:t>All work must comply with relevant Federal and State or Territory legislative or regulatory requirements.</w:t>
            </w:r>
          </w:p>
        </w:tc>
      </w:tr>
      <w:tr w:rsidTr="000203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5293F">
            <w:pPr>
              <w:pStyle w:val="BodyText"/>
              <w:rPr>
                <w:lang w:val="en-NZ"/>
              </w:rPr>
            </w:pPr>
            <w:r w:rsidRPr="00C5293F">
              <w:t>Traditional and non-traditional millinery materials may include</w:t>
            </w:r>
          </w:p>
        </w:tc>
        <w:tc>
          <w:tcPr>
            <w:tcW w:w="6804" w:type="dxa"/>
            <w:tcBorders>
              <w:top w:val="nil"/>
              <w:left w:val="nil"/>
              <w:bottom w:val="nil"/>
              <w:right w:val="nil"/>
            </w:tcBorders>
            <w:tcMar>
              <w:top w:w="0" w:type="dxa"/>
              <w:left w:w="62" w:type="dxa"/>
              <w:bottom w:w="0" w:type="dxa"/>
              <w:right w:w="62" w:type="dxa"/>
            </w:tcMar>
          </w:tcPr>
          <w:p w:rsidR="00000000" w:rsidRPr="00C5293F" w:rsidP="00C5293F">
            <w:pPr>
              <w:pStyle w:val="ListBullet"/>
            </w:pPr>
            <w:r w:rsidRPr="00C5293F">
              <w:t>woven and non-woven materials</w:t>
            </w:r>
          </w:p>
          <w:p w:rsidR="00000000" w:rsidRPr="00C5293F" w:rsidP="00C5293F">
            <w:pPr>
              <w:pStyle w:val="ListBullet"/>
            </w:pPr>
            <w:r w:rsidRPr="00C5293F">
              <w:t>natural and synthetic materials</w:t>
            </w:r>
          </w:p>
          <w:p w:rsidR="00000000" w:rsidRPr="00C5293F" w:rsidP="00C5293F">
            <w:pPr>
              <w:pStyle w:val="ListBullet"/>
            </w:pPr>
            <w:r w:rsidRPr="00C5293F">
              <w:t>flat or moulded materials</w:t>
            </w:r>
          </w:p>
          <w:p w:rsidR="00000000" w:rsidRPr="00C5293F" w:rsidP="00C5293F">
            <w:pPr>
              <w:pStyle w:val="ListBullet"/>
            </w:pPr>
            <w:r w:rsidRPr="00C5293F">
              <w:t>composite materials</w:t>
            </w:r>
          </w:p>
          <w:p w:rsidR="00000000" w:rsidRPr="00C5293F" w:rsidP="00C5293F">
            <w:pPr>
              <w:pStyle w:val="ListBullet"/>
            </w:pPr>
            <w:r w:rsidRPr="00C5293F">
              <w:t>foundation materials</w:t>
            </w:r>
          </w:p>
          <w:p w:rsidR="00000000" w:rsidRPr="00C5293F" w:rsidP="00C5293F">
            <w:pPr>
              <w:pStyle w:val="ListBullet"/>
            </w:pPr>
            <w:r w:rsidRPr="00C5293F">
              <w:t>linings</w:t>
            </w:r>
          </w:p>
          <w:p w:rsidR="00000000" w:rsidRPr="00C5293F" w:rsidP="00C5293F">
            <w:pPr>
              <w:pStyle w:val="ListBullet"/>
            </w:pPr>
            <w:r w:rsidRPr="00C5293F">
              <w:t>covering fabrics</w:t>
            </w:r>
          </w:p>
          <w:p w:rsidR="00000000" w:rsidRPr="00C5293F" w:rsidP="00C5293F">
            <w:pPr>
              <w:pStyle w:val="ListBullet"/>
            </w:pPr>
            <w:r w:rsidRPr="00C5293F">
              <w:t>trims</w:t>
            </w:r>
          </w:p>
          <w:p w:rsidR="00000000" w:rsidP="00C5293F">
            <w:pPr>
              <w:pStyle w:val="ListBullet"/>
              <w:rPr>
                <w:lang w:val="en-NZ"/>
              </w:rPr>
            </w:pPr>
            <w:r w:rsidRPr="00C5293F">
              <w:t>components - wire, ribbon, feath</w:t>
            </w:r>
            <w:r w:rsidRPr="00C5293F">
              <w:t>ers</w:t>
            </w:r>
          </w:p>
        </w:tc>
      </w:tr>
      <w:tr w:rsidTr="000203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5293F">
            <w:pPr>
              <w:pStyle w:val="BodyText"/>
              <w:rPr>
                <w:lang w:val="en-NZ"/>
              </w:rPr>
            </w:pPr>
            <w:r w:rsidRPr="00C5293F">
              <w:t xml:space="preserve">Performance characteristics may include </w:t>
            </w:r>
          </w:p>
        </w:tc>
        <w:tc>
          <w:tcPr>
            <w:tcW w:w="6804" w:type="dxa"/>
            <w:tcBorders>
              <w:top w:val="nil"/>
              <w:left w:val="nil"/>
              <w:bottom w:val="nil"/>
              <w:right w:val="nil"/>
            </w:tcBorders>
            <w:tcMar>
              <w:top w:w="0" w:type="dxa"/>
              <w:left w:w="62" w:type="dxa"/>
              <w:bottom w:w="0" w:type="dxa"/>
              <w:right w:w="62" w:type="dxa"/>
            </w:tcMar>
          </w:tcPr>
          <w:p w:rsidR="00000000" w:rsidRPr="00C5293F" w:rsidP="00C5293F">
            <w:pPr>
              <w:pStyle w:val="ListBullet"/>
            </w:pPr>
            <w:r w:rsidRPr="00C5293F">
              <w:t>abrasion</w:t>
            </w:r>
          </w:p>
          <w:p w:rsidR="00000000" w:rsidRPr="00C5293F" w:rsidP="00C5293F">
            <w:pPr>
              <w:pStyle w:val="ListBullet"/>
            </w:pPr>
            <w:r w:rsidRPr="00C5293F">
              <w:t>wearability</w:t>
            </w:r>
          </w:p>
          <w:p w:rsidR="00000000" w:rsidRPr="00C5293F" w:rsidP="00C5293F">
            <w:pPr>
              <w:pStyle w:val="ListBullet"/>
            </w:pPr>
            <w:r w:rsidRPr="00C5293F">
              <w:t>absorbency</w:t>
            </w:r>
          </w:p>
          <w:p w:rsidR="00000000" w:rsidRPr="00C5293F" w:rsidP="00C5293F">
            <w:pPr>
              <w:pStyle w:val="ListBullet"/>
            </w:pPr>
            <w:r w:rsidRPr="00C5293F">
              <w:t>durability</w:t>
            </w:r>
          </w:p>
          <w:p w:rsidR="00000000" w:rsidRPr="00C5293F" w:rsidP="00C5293F">
            <w:pPr>
              <w:pStyle w:val="ListBullet"/>
            </w:pPr>
            <w:r w:rsidRPr="00C5293F">
              <w:t>elasticity</w:t>
            </w:r>
          </w:p>
          <w:p w:rsidR="00000000" w:rsidRPr="00C5293F" w:rsidP="00C5293F">
            <w:pPr>
              <w:pStyle w:val="ListBullet"/>
            </w:pPr>
            <w:r w:rsidRPr="00C5293F">
              <w:t>heat sensitivity</w:t>
            </w:r>
          </w:p>
          <w:p w:rsidR="00000000" w:rsidRPr="00C5293F" w:rsidP="00C5293F">
            <w:pPr>
              <w:pStyle w:val="ListBullet"/>
            </w:pPr>
            <w:r w:rsidRPr="00C5293F">
              <w:t>colour fastness</w:t>
            </w:r>
          </w:p>
          <w:p w:rsidR="00000000" w:rsidP="00C5293F">
            <w:pPr>
              <w:pStyle w:val="ListBullet"/>
              <w:rPr>
                <w:lang w:val="en-NZ"/>
              </w:rPr>
            </w:pPr>
            <w:r w:rsidRPr="00C5293F">
              <w:t>strength</w:t>
            </w:r>
          </w:p>
        </w:tc>
      </w:tr>
      <w:tr w:rsidTr="000203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5293F">
            <w:pPr>
              <w:pStyle w:val="BodyText"/>
              <w:rPr>
                <w:lang w:val="en-NZ"/>
              </w:rPr>
            </w:pPr>
            <w:r w:rsidRPr="00C5293F">
              <w:t>Performance testing may include</w:t>
            </w:r>
          </w:p>
        </w:tc>
        <w:tc>
          <w:tcPr>
            <w:tcW w:w="6804" w:type="dxa"/>
            <w:tcBorders>
              <w:top w:val="nil"/>
              <w:left w:val="nil"/>
              <w:bottom w:val="nil"/>
              <w:right w:val="nil"/>
            </w:tcBorders>
            <w:tcMar>
              <w:top w:w="0" w:type="dxa"/>
              <w:left w:w="62" w:type="dxa"/>
              <w:bottom w:w="0" w:type="dxa"/>
              <w:right w:w="62" w:type="dxa"/>
            </w:tcMar>
          </w:tcPr>
          <w:p w:rsidR="00000000" w:rsidRPr="00C5293F" w:rsidP="00C5293F">
            <w:pPr>
              <w:pStyle w:val="BodyText"/>
            </w:pPr>
            <w:r w:rsidRPr="00C5293F">
              <w:t>Performance tests for this unit are those where for traditional millinery materials the test procedure has already been determined and the acceptable range of outcomes is established. Tests may include:</w:t>
            </w:r>
          </w:p>
          <w:p w:rsidR="00000000" w:rsidRPr="00C5293F" w:rsidP="00C5293F">
            <w:pPr>
              <w:pStyle w:val="ListBullet"/>
            </w:pPr>
            <w:r w:rsidRPr="00C5293F">
              <w:t>light</w:t>
            </w:r>
          </w:p>
          <w:p w:rsidR="00000000" w:rsidRPr="00C5293F" w:rsidP="00C5293F">
            <w:pPr>
              <w:pStyle w:val="ListBullet"/>
            </w:pPr>
            <w:r w:rsidRPr="00C5293F">
              <w:t>heat</w:t>
            </w:r>
          </w:p>
          <w:p w:rsidR="00000000" w:rsidRPr="00C5293F" w:rsidP="00C5293F">
            <w:pPr>
              <w:pStyle w:val="ListBullet"/>
            </w:pPr>
            <w:r w:rsidRPr="00C5293F">
              <w:t>steam</w:t>
            </w:r>
          </w:p>
          <w:p w:rsidR="00000000" w:rsidRPr="00C5293F" w:rsidP="00C5293F">
            <w:pPr>
              <w:pStyle w:val="ListBullet"/>
            </w:pPr>
            <w:r w:rsidRPr="00C5293F">
              <w:t>application of adhesives</w:t>
            </w:r>
          </w:p>
          <w:p w:rsidR="00000000" w:rsidRPr="00C5293F" w:rsidP="00C5293F">
            <w:pPr>
              <w:pStyle w:val="ListBullet"/>
            </w:pPr>
            <w:r w:rsidRPr="00C5293F">
              <w:t>application</w:t>
            </w:r>
            <w:r w:rsidRPr="00C5293F">
              <w:t xml:space="preserve"> of size (stiffener)</w:t>
            </w:r>
          </w:p>
          <w:p w:rsidR="00000000" w:rsidRPr="00C5293F" w:rsidP="00C5293F">
            <w:pPr>
              <w:pStyle w:val="ListBullet"/>
            </w:pPr>
            <w:r w:rsidRPr="00C5293F">
              <w:t>strength</w:t>
            </w:r>
          </w:p>
          <w:p w:rsidR="00000000" w:rsidRPr="00C5293F" w:rsidP="00C5293F">
            <w:pPr>
              <w:pStyle w:val="ListBullet"/>
            </w:pPr>
            <w:r w:rsidRPr="00C5293F">
              <w:t>drape ability</w:t>
            </w:r>
          </w:p>
          <w:p w:rsidR="00000000" w:rsidP="00C5293F">
            <w:pPr>
              <w:pStyle w:val="ListBullet"/>
              <w:rPr>
                <w:lang w:val="en-NZ"/>
              </w:rPr>
            </w:pPr>
            <w:r w:rsidRPr="00C5293F">
              <w:t>resilience</w:t>
            </w:r>
          </w:p>
        </w:tc>
      </w:tr>
      <w:tr w:rsidTr="000203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5293F">
            <w:pPr>
              <w:pStyle w:val="BodyText"/>
              <w:rPr>
                <w:lang w:val="en-NZ"/>
              </w:rPr>
            </w:pPr>
            <w:r w:rsidRPr="00C5293F">
              <w:t>Quality indicators may include</w:t>
            </w:r>
          </w:p>
        </w:tc>
        <w:tc>
          <w:tcPr>
            <w:tcW w:w="6804" w:type="dxa"/>
            <w:tcBorders>
              <w:top w:val="nil"/>
              <w:left w:val="nil"/>
              <w:bottom w:val="nil"/>
              <w:right w:val="nil"/>
            </w:tcBorders>
            <w:tcMar>
              <w:top w:w="0" w:type="dxa"/>
              <w:left w:w="62" w:type="dxa"/>
              <w:bottom w:w="0" w:type="dxa"/>
              <w:right w:w="62" w:type="dxa"/>
            </w:tcMar>
          </w:tcPr>
          <w:p w:rsidR="00000000" w:rsidRPr="00C5293F" w:rsidP="00C5293F">
            <w:pPr>
              <w:pStyle w:val="ListBullet"/>
            </w:pPr>
            <w:r w:rsidRPr="00C5293F">
              <w:t>finish</w:t>
            </w:r>
          </w:p>
          <w:p w:rsidR="00000000" w:rsidRPr="00C5293F" w:rsidP="00C5293F">
            <w:pPr>
              <w:pStyle w:val="ListBullet"/>
            </w:pPr>
            <w:r w:rsidRPr="00C5293F">
              <w:t>composition</w:t>
            </w:r>
          </w:p>
          <w:p w:rsidR="00000000" w:rsidRPr="00C5293F" w:rsidP="00C5293F">
            <w:pPr>
              <w:pStyle w:val="ListBullet"/>
            </w:pPr>
            <w:r w:rsidRPr="00C5293F">
              <w:t>structure</w:t>
            </w:r>
          </w:p>
          <w:p w:rsidR="00000000" w:rsidRPr="00C5293F" w:rsidP="00C5293F">
            <w:pPr>
              <w:pStyle w:val="ListBullet"/>
            </w:pPr>
            <w:r w:rsidRPr="00C5293F">
              <w:t>weight</w:t>
            </w:r>
          </w:p>
          <w:p w:rsidR="00000000" w:rsidRPr="00C5293F" w:rsidP="00C5293F">
            <w:pPr>
              <w:pStyle w:val="ListBullet"/>
            </w:pPr>
            <w:r w:rsidRPr="00C5293F">
              <w:t>density or evenness of density</w:t>
            </w:r>
          </w:p>
          <w:p w:rsidR="00000000" w:rsidRPr="00C5293F" w:rsidP="00C5293F">
            <w:pPr>
              <w:pStyle w:val="ListBullet"/>
            </w:pPr>
            <w:r w:rsidRPr="00C5293F">
              <w:t>even print or dye colour</w:t>
            </w:r>
          </w:p>
          <w:p w:rsidR="00000000" w:rsidRPr="00C5293F" w:rsidP="00C5293F">
            <w:pPr>
              <w:pStyle w:val="ListBullet"/>
            </w:pPr>
            <w:r w:rsidRPr="00C5293F">
              <w:t>resilience</w:t>
            </w:r>
          </w:p>
          <w:p w:rsidR="00000000" w:rsidRPr="00C5293F" w:rsidP="00C5293F">
            <w:pPr>
              <w:pStyle w:val="ListBullet"/>
            </w:pPr>
            <w:r w:rsidRPr="00C5293F">
              <w:t>suitability or workability for application</w:t>
            </w:r>
          </w:p>
          <w:p w:rsidR="00000000" w:rsidRPr="00C5293F" w:rsidP="00C5293F">
            <w:pPr>
              <w:pStyle w:val="ListBullet"/>
            </w:pPr>
            <w:r w:rsidRPr="00C5293F">
              <w:t xml:space="preserve">grain </w:t>
            </w:r>
          </w:p>
          <w:p w:rsidR="00000000" w:rsidP="00C5293F">
            <w:pPr>
              <w:pStyle w:val="ListBullet"/>
              <w:rPr>
                <w:lang w:val="en-NZ"/>
              </w:rPr>
            </w:pPr>
            <w:r w:rsidRPr="00C5293F">
              <w:t>texture</w:t>
            </w:r>
          </w:p>
        </w:tc>
      </w:tr>
      <w:tr w:rsidTr="000203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5293F">
            <w:pPr>
              <w:pStyle w:val="BodyText"/>
              <w:rPr>
                <w:lang w:val="en-NZ"/>
              </w:rPr>
            </w:pPr>
            <w:r w:rsidRPr="00C5293F">
              <w:t>OHS practices</w:t>
            </w:r>
          </w:p>
        </w:tc>
        <w:tc>
          <w:tcPr>
            <w:tcW w:w="6804" w:type="dxa"/>
            <w:tcBorders>
              <w:top w:val="nil"/>
              <w:left w:val="nil"/>
              <w:bottom w:val="nil"/>
              <w:right w:val="nil"/>
            </w:tcBorders>
            <w:tcMar>
              <w:top w:w="0" w:type="dxa"/>
              <w:left w:w="62" w:type="dxa"/>
              <w:bottom w:w="0" w:type="dxa"/>
              <w:right w:w="62" w:type="dxa"/>
            </w:tcMar>
          </w:tcPr>
          <w:p w:rsidR="00000000" w:rsidRPr="00C5293F" w:rsidP="00C5293F">
            <w:pPr>
              <w:pStyle w:val="BodyText"/>
            </w:pPr>
            <w:r w:rsidRPr="00C5293F">
              <w:t>OHS practices must include hazard identification and control, risk assessment and implementation of risk reduction measures specific to the tasks described by this unit and may include:</w:t>
            </w:r>
          </w:p>
          <w:p w:rsidR="00000000" w:rsidRPr="00C5293F" w:rsidP="00C5293F">
            <w:pPr>
              <w:pStyle w:val="ListBullet"/>
            </w:pPr>
            <w:r w:rsidRPr="00C5293F">
              <w:t>manual handling techniques</w:t>
            </w:r>
          </w:p>
          <w:p w:rsidR="00000000" w:rsidRPr="00C5293F" w:rsidP="00C5293F">
            <w:pPr>
              <w:pStyle w:val="ListBullet"/>
            </w:pPr>
            <w:r w:rsidRPr="00C5293F">
              <w:t>standard operating procedures</w:t>
            </w:r>
          </w:p>
          <w:p w:rsidR="00000000" w:rsidRPr="00C5293F" w:rsidP="00C5293F">
            <w:pPr>
              <w:pStyle w:val="ListBullet"/>
            </w:pPr>
            <w:r w:rsidRPr="00C5293F">
              <w:t>personal protective equipment</w:t>
            </w:r>
          </w:p>
          <w:p w:rsidR="00000000" w:rsidRPr="00C5293F" w:rsidP="00C5293F">
            <w:pPr>
              <w:pStyle w:val="ListBullet"/>
            </w:pPr>
            <w:r w:rsidRPr="00C5293F">
              <w:t>safe materials handling</w:t>
            </w:r>
          </w:p>
          <w:p w:rsidR="00000000" w:rsidRPr="00C5293F" w:rsidP="00C5293F">
            <w:pPr>
              <w:pStyle w:val="ListBullet"/>
            </w:pPr>
            <w:r w:rsidRPr="00C5293F">
              <w:t>taking of rest breaks</w:t>
            </w:r>
          </w:p>
          <w:p w:rsidR="00000000" w:rsidRPr="00C5293F" w:rsidP="00C5293F">
            <w:pPr>
              <w:pStyle w:val="ListBullet"/>
            </w:pPr>
            <w:r w:rsidRPr="00C5293F">
              <w:t>ergonomic arrangement of workplaces</w:t>
            </w:r>
          </w:p>
          <w:p w:rsidR="00000000" w:rsidRPr="00C5293F" w:rsidP="00C5293F">
            <w:pPr>
              <w:pStyle w:val="ListBullet"/>
            </w:pPr>
            <w:r w:rsidRPr="00C5293F">
              <w:t>following marked walkways</w:t>
            </w:r>
          </w:p>
          <w:p w:rsidR="00000000" w:rsidRPr="00C5293F" w:rsidP="00C5293F">
            <w:pPr>
              <w:pStyle w:val="ListBullet"/>
            </w:pPr>
            <w:r w:rsidRPr="00C5293F">
              <w:t>safe storage of equipment</w:t>
            </w:r>
          </w:p>
          <w:p w:rsidR="00000000" w:rsidRPr="00C5293F" w:rsidP="00C5293F">
            <w:pPr>
              <w:pStyle w:val="ListBullet"/>
            </w:pPr>
            <w:r w:rsidRPr="00C5293F">
              <w:t>housekeeping</w:t>
            </w:r>
          </w:p>
          <w:p w:rsidR="00000000" w:rsidRPr="00C5293F" w:rsidP="00C5293F">
            <w:pPr>
              <w:pStyle w:val="ListBullet"/>
            </w:pPr>
            <w:r w:rsidRPr="00C5293F">
              <w:t>reporting accidents and incidents</w:t>
            </w:r>
          </w:p>
          <w:p w:rsidR="00000000" w:rsidP="00C5293F">
            <w:pPr>
              <w:pStyle w:val="ListBullet"/>
              <w:rPr>
                <w:lang w:val="en-NZ"/>
              </w:rPr>
            </w:pPr>
            <w:r w:rsidRPr="00C5293F">
              <w:t>other OHS practices relevant to the job and enterprise</w:t>
            </w:r>
          </w:p>
        </w:tc>
      </w:tr>
      <w:tr w:rsidTr="000203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5293F">
            <w:pPr>
              <w:pStyle w:val="BodyText"/>
              <w:rPr>
                <w:lang w:val="en-NZ"/>
              </w:rPr>
            </w:pPr>
            <w:r w:rsidRPr="00C5293F">
              <w:t>Finishes may include</w:t>
            </w:r>
          </w:p>
        </w:tc>
        <w:tc>
          <w:tcPr>
            <w:tcW w:w="6804" w:type="dxa"/>
            <w:tcBorders>
              <w:top w:val="nil"/>
              <w:left w:val="nil"/>
              <w:bottom w:val="nil"/>
              <w:right w:val="nil"/>
            </w:tcBorders>
            <w:tcMar>
              <w:top w:w="0" w:type="dxa"/>
              <w:left w:w="62" w:type="dxa"/>
              <w:bottom w:w="0" w:type="dxa"/>
              <w:right w:w="62" w:type="dxa"/>
            </w:tcMar>
          </w:tcPr>
          <w:p w:rsidR="00000000" w:rsidRPr="00C5293F" w:rsidP="00C5293F">
            <w:pPr>
              <w:pStyle w:val="ListBullet"/>
            </w:pPr>
            <w:r w:rsidRPr="00C5293F">
              <w:t>colouration</w:t>
            </w:r>
          </w:p>
          <w:p w:rsidR="00000000" w:rsidRPr="00C5293F" w:rsidP="00C5293F">
            <w:pPr>
              <w:pStyle w:val="ListBullet"/>
            </w:pPr>
            <w:r w:rsidRPr="00C5293F">
              <w:t>brushing</w:t>
            </w:r>
          </w:p>
          <w:p w:rsidR="00000000" w:rsidRPr="00C5293F" w:rsidP="00C5293F">
            <w:pPr>
              <w:pStyle w:val="ListBullet"/>
            </w:pPr>
            <w:r w:rsidRPr="00C5293F">
              <w:t>sizing</w:t>
            </w:r>
          </w:p>
          <w:p w:rsidR="00000000" w:rsidRPr="00C5293F" w:rsidP="00C5293F">
            <w:pPr>
              <w:pStyle w:val="ListBullet"/>
            </w:pPr>
            <w:r w:rsidRPr="00C5293F">
              <w:t>decorative surface finishes for aesthetics</w:t>
            </w:r>
          </w:p>
          <w:p w:rsidR="00000000" w:rsidP="00C5293F">
            <w:pPr>
              <w:pStyle w:val="ListBullet"/>
              <w:rPr>
                <w:lang w:val="en-NZ"/>
              </w:rPr>
            </w:pPr>
            <w:r w:rsidRPr="00C5293F">
              <w:t>floating threads or fibres</w:t>
            </w:r>
          </w:p>
        </w:tc>
      </w:tr>
      <w:tr w:rsidTr="0002037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5293F">
            <w:pPr>
              <w:pStyle w:val="BodyText"/>
              <w:rPr>
                <w:lang w:val="en-NZ"/>
              </w:rPr>
            </w:pPr>
            <w:r w:rsidRPr="00C5293F">
              <w:t>Compatibility of materials and implications for millinery construction may inclu</w:t>
            </w:r>
            <w:r w:rsidRPr="00C5293F">
              <w:t>de</w:t>
            </w:r>
          </w:p>
        </w:tc>
        <w:tc>
          <w:tcPr>
            <w:tcW w:w="6804" w:type="dxa"/>
            <w:tcBorders>
              <w:top w:val="nil"/>
              <w:left w:val="nil"/>
              <w:bottom w:val="nil"/>
              <w:right w:val="nil"/>
            </w:tcBorders>
            <w:tcMar>
              <w:top w:w="0" w:type="dxa"/>
              <w:left w:w="62" w:type="dxa"/>
              <w:bottom w:w="0" w:type="dxa"/>
              <w:right w:w="62" w:type="dxa"/>
            </w:tcMar>
          </w:tcPr>
          <w:p w:rsidR="00000000" w:rsidRPr="00C5293F" w:rsidP="00C5293F">
            <w:pPr>
              <w:pStyle w:val="ListBullet"/>
            </w:pPr>
            <w:r w:rsidRPr="00C5293F">
              <w:t xml:space="preserve">identifying if the composition of the millinery materials causes limitations to usage or application </w:t>
            </w:r>
          </w:p>
          <w:p w:rsidR="00000000" w:rsidRPr="00C5293F" w:rsidP="00C5293F">
            <w:pPr>
              <w:pStyle w:val="ListBullet"/>
            </w:pPr>
            <w:r w:rsidRPr="00C5293F">
              <w:t>identifying if the structure of the millinery materials causes limitations to usage or application</w:t>
            </w:r>
          </w:p>
        </w:tc>
      </w:tr>
    </w:tbl>
    <w:p w:rsidR="00000000" w:rsidRPr="00C5293F" w:rsidP="00C5293F">
      <w:pPr>
        <w:pStyle w:val="BodyText"/>
      </w:pPr>
    </w:p>
    <w:p w:rsidR="00000000" w:rsidRPr="00C5293F" w:rsidP="00C5293F">
      <w:pPr>
        <w:pStyle w:val="AllowPageBreak"/>
      </w:pPr>
    </w:p>
    <w:p w:rsidR="00000000" w:rsidRPr="00C5293F" w:rsidP="00C5293F">
      <w:pPr>
        <w:pStyle w:val="Heading1"/>
      </w:pPr>
      <w:bookmarkStart w:id="12" w:name="O_95906"/>
      <w:bookmarkEnd w:id="12"/>
      <w:r w:rsidRPr="00C5293F">
        <w:t>Unit Sector(s)</w:t>
      </w:r>
    </w:p>
    <w:tbl>
      <w:tblPr>
        <w:tblW w:w="0" w:type="auto"/>
        <w:tblLayout w:type="fixed"/>
        <w:tblCellMar>
          <w:left w:w="62" w:type="dxa"/>
          <w:right w:w="62" w:type="dxa"/>
        </w:tblCellMar>
        <w:tblLook w:val="0000"/>
      </w:tblPr>
      <w:tblGrid>
        <w:gridCol w:w="2269"/>
        <w:gridCol w:w="6804"/>
      </w:tblGrid>
      <w:tr w:rsidTr="0002037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5293F">
            <w:pPr>
              <w:pStyle w:val="BodyText"/>
              <w:rPr>
                <w:lang w:val="en-NZ"/>
              </w:rPr>
            </w:pPr>
            <w:r w:rsidRPr="00C5293F">
              <w:rPr>
                <w:rStyle w:val="SpecialBold"/>
              </w:rPr>
              <w:t>Sector</w:t>
            </w:r>
          </w:p>
        </w:tc>
        <w:tc>
          <w:tcPr>
            <w:tcW w:w="6804" w:type="dxa"/>
            <w:tcBorders>
              <w:top w:val="nil"/>
              <w:left w:val="nil"/>
              <w:bottom w:val="nil"/>
              <w:right w:val="nil"/>
            </w:tcBorders>
            <w:tcMar>
              <w:top w:w="0" w:type="dxa"/>
              <w:left w:w="62" w:type="dxa"/>
              <w:bottom w:w="0" w:type="dxa"/>
              <w:right w:w="62" w:type="dxa"/>
            </w:tcMar>
          </w:tcPr>
          <w:p w:rsidR="00000000" w:rsidRPr="00C5293F" w:rsidP="00C5293F">
            <w:pPr>
              <w:pStyle w:val="BodyText"/>
            </w:pPr>
            <w:r w:rsidRPr="00C5293F">
              <w:t xml:space="preserve">Millinery </w:t>
            </w:r>
          </w:p>
        </w:tc>
      </w:tr>
    </w:tbl>
    <w:p w:rsidR="00000000" w:rsidRPr="00C5293F" w:rsidP="00C5293F">
      <w:pPr>
        <w:pStyle w:val="BodyText"/>
      </w:pPr>
    </w:p>
    <w:p w:rsidR="00000000" w:rsidRPr="00C5293F" w:rsidP="00C5293F"/>
    <w:sectPr w:rsidSect="00C529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9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037E" w:rsidP="0002037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9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37E" w:rsidP="00C5293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2037E" w:rsidP="00C529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2037E" w:rsidP="00C529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9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93F" w:rsidRPr="0002037E" w:rsidP="000203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9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37E" w:rsidRPr="002D2AF8" w:rsidP="00C5293F">
    <w:pPr>
      <w:pStyle w:val="Header"/>
      <w:framePr w:wrap="around"/>
    </w:pPr>
    <w:r>
      <w:fldChar w:fldCharType="begin"/>
    </w:r>
    <w:r>
      <w:instrText xml:space="preserve"> TITLE   \* MERGEFORMAT </w:instrText>
    </w:r>
    <w:r>
      <w:fldChar w:fldCharType="separate"/>
    </w:r>
    <w:r>
      <w:t>LMTML3004A Identify performance and handling requirements of millinery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2037E" w:rsidP="00C529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4A87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9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293F"/>
    <w:pPr>
      <w:spacing w:before="360" w:after="60"/>
      <w:outlineLvl w:val="0"/>
    </w:pPr>
    <w:rPr>
      <w:sz w:val="32"/>
    </w:rPr>
  </w:style>
  <w:style w:type="paragraph" w:styleId="Heading2">
    <w:name w:val="heading 2"/>
    <w:basedOn w:val="HeadingBase"/>
    <w:next w:val="BodyText"/>
    <w:link w:val="Heading2Char"/>
    <w:qFormat/>
    <w:rsid w:val="00C5293F"/>
    <w:pPr>
      <w:keepLines/>
      <w:spacing w:before="240" w:after="120"/>
      <w:outlineLvl w:val="1"/>
    </w:pPr>
    <w:rPr>
      <w:sz w:val="28"/>
      <w:szCs w:val="40"/>
    </w:rPr>
  </w:style>
  <w:style w:type="paragraph" w:styleId="Heading3">
    <w:name w:val="heading 3"/>
    <w:basedOn w:val="HeadingBase"/>
    <w:next w:val="BodyText"/>
    <w:link w:val="Heading3Char"/>
    <w:qFormat/>
    <w:rsid w:val="00C5293F"/>
    <w:pPr>
      <w:spacing w:before="180" w:after="120"/>
      <w:outlineLvl w:val="2"/>
    </w:pPr>
    <w:rPr>
      <w:spacing w:val="-10"/>
      <w:kern w:val="32"/>
    </w:rPr>
  </w:style>
  <w:style w:type="paragraph" w:styleId="Heading4">
    <w:name w:val="heading 4"/>
    <w:basedOn w:val="HeadingBase"/>
    <w:next w:val="BodyText"/>
    <w:link w:val="Heading4Char"/>
    <w:qFormat/>
    <w:rsid w:val="00C5293F"/>
    <w:pPr>
      <w:spacing w:before="160" w:after="120"/>
      <w:outlineLvl w:val="3"/>
    </w:pPr>
    <w:rPr>
      <w:sz w:val="22"/>
    </w:rPr>
  </w:style>
  <w:style w:type="paragraph" w:styleId="Heading5">
    <w:name w:val="heading 5"/>
    <w:basedOn w:val="HeadingBase"/>
    <w:next w:val="Normal"/>
    <w:link w:val="Heading5Char"/>
    <w:qFormat/>
    <w:rsid w:val="00C5293F"/>
    <w:pPr>
      <w:spacing w:before="80"/>
      <w:outlineLvl w:val="4"/>
    </w:pPr>
    <w:rPr>
      <w:color w:val="918585"/>
      <w:sz w:val="20"/>
    </w:rPr>
  </w:style>
  <w:style w:type="paragraph" w:styleId="Heading6">
    <w:name w:val="heading 6"/>
    <w:basedOn w:val="HeadingBase"/>
    <w:next w:val="Normal"/>
    <w:link w:val="Heading6Char"/>
    <w:qFormat/>
    <w:rsid w:val="00C5293F"/>
    <w:pPr>
      <w:spacing w:before="60"/>
      <w:outlineLvl w:val="5"/>
    </w:pPr>
    <w:rPr>
      <w:color w:val="918585"/>
      <w:sz w:val="20"/>
    </w:rPr>
  </w:style>
  <w:style w:type="paragraph" w:styleId="Heading7">
    <w:name w:val="heading 7"/>
    <w:basedOn w:val="Normal"/>
    <w:next w:val="Normal"/>
    <w:link w:val="Heading7Char"/>
    <w:qFormat/>
    <w:rsid w:val="00C5293F"/>
    <w:pPr>
      <w:ind w:left="720"/>
      <w:outlineLvl w:val="6"/>
    </w:pPr>
    <w:rPr>
      <w:i/>
    </w:rPr>
  </w:style>
  <w:style w:type="paragraph" w:styleId="Heading8">
    <w:name w:val="heading 8"/>
    <w:basedOn w:val="Normal"/>
    <w:next w:val="Normal"/>
    <w:link w:val="Heading8Char"/>
    <w:qFormat/>
    <w:rsid w:val="00C5293F"/>
    <w:pPr>
      <w:ind w:left="720"/>
      <w:outlineLvl w:val="7"/>
    </w:pPr>
    <w:rPr>
      <w:i/>
    </w:rPr>
  </w:style>
  <w:style w:type="paragraph" w:styleId="Heading9">
    <w:name w:val="heading 9"/>
    <w:basedOn w:val="Normal"/>
    <w:next w:val="Normal"/>
    <w:link w:val="Heading9Char"/>
    <w:qFormat/>
    <w:rsid w:val="00C5293F"/>
    <w:pPr>
      <w:ind w:left="720"/>
      <w:outlineLvl w:val="8"/>
    </w:pPr>
    <w:rPr>
      <w:i/>
    </w:rPr>
  </w:style>
  <w:style w:type="character" w:default="1" w:styleId="DefaultParagraphFont">
    <w:name w:val="Default Paragraph Font"/>
    <w:uiPriority w:val="1"/>
    <w:unhideWhenUsed/>
    <w:rsid w:val="00C529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293F"/>
  </w:style>
  <w:style w:type="character" w:customStyle="1" w:styleId="Heading1Char">
    <w:name w:val="Heading 1 Char"/>
    <w:basedOn w:val="DefaultParagraphFont"/>
    <w:link w:val="Heading1"/>
    <w:rsid w:val="00C5293F"/>
    <w:rPr>
      <w:rFonts w:ascii="Times New Roman" w:eastAsia="Times New Roman" w:hAnsi="Times New Roman" w:cs="Times New Roman"/>
      <w:b/>
      <w:sz w:val="32"/>
      <w:szCs w:val="20"/>
      <w:lang w:eastAsia="en-US"/>
    </w:rPr>
  </w:style>
  <w:style w:type="paragraph" w:styleId="BodyText">
    <w:name w:val="Body Text"/>
    <w:basedOn w:val="Normal"/>
    <w:link w:val="BodyTextChar"/>
    <w:rsid w:val="00C529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293F"/>
    <w:rPr>
      <w:rFonts w:ascii="Times New Roman" w:eastAsia="Times New Roman" w:hAnsi="Times New Roman" w:cs="Times New Roman"/>
      <w:sz w:val="24"/>
      <w:lang w:eastAsia="en-US"/>
    </w:rPr>
  </w:style>
  <w:style w:type="paragraph" w:styleId="Footer">
    <w:name w:val="footer"/>
    <w:basedOn w:val="Normal"/>
    <w:link w:val="FooterChar"/>
    <w:rsid w:val="00C529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293F"/>
    <w:rPr>
      <w:rFonts w:ascii="Times New Roman" w:eastAsia="Times New Roman" w:hAnsi="Times New Roman" w:cs="Times New Roman"/>
      <w:sz w:val="16"/>
      <w:lang w:eastAsia="en-US"/>
    </w:rPr>
  </w:style>
  <w:style w:type="paragraph" w:styleId="List">
    <w:name w:val="List"/>
    <w:basedOn w:val="BodyText"/>
    <w:next w:val="BodyText"/>
    <w:rsid w:val="00C5293F"/>
    <w:pPr>
      <w:tabs>
        <w:tab w:val="left" w:pos="340"/>
      </w:tabs>
      <w:spacing w:before="60" w:after="60"/>
      <w:ind w:left="340" w:hanging="340"/>
    </w:pPr>
  </w:style>
  <w:style w:type="paragraph" w:styleId="ListBullet">
    <w:name w:val="List Bullet"/>
    <w:basedOn w:val="List"/>
    <w:rsid w:val="00C5293F"/>
    <w:pPr>
      <w:numPr>
        <w:numId w:val="12"/>
      </w:numPr>
      <w:tabs>
        <w:tab w:val="clear" w:pos="340"/>
      </w:tabs>
      <w:spacing w:before="40" w:after="40"/>
    </w:pPr>
  </w:style>
  <w:style w:type="character" w:customStyle="1" w:styleId="SpecialBold">
    <w:name w:val="Special Bold"/>
    <w:basedOn w:val="DefaultParagraphFont"/>
    <w:rsid w:val="00C5293F"/>
    <w:rPr>
      <w:b/>
      <w:spacing w:val="0"/>
    </w:rPr>
  </w:style>
  <w:style w:type="paragraph" w:customStyle="1" w:styleId="SuperHeading">
    <w:name w:val="SuperHeading"/>
    <w:basedOn w:val="Normal"/>
    <w:rsid w:val="00C5293F"/>
    <w:pPr>
      <w:spacing w:before="240" w:after="120"/>
      <w:outlineLvl w:val="0"/>
    </w:pPr>
    <w:rPr>
      <w:rFonts w:ascii="Times New Roman" w:hAnsi="Times New Roman"/>
      <w:b/>
      <w:sz w:val="28"/>
    </w:rPr>
  </w:style>
  <w:style w:type="paragraph" w:customStyle="1" w:styleId="AllowPageBreak">
    <w:name w:val="AllowPageBreak"/>
    <w:rsid w:val="00C529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5293F"/>
    <w:rPr>
      <w:b/>
      <w:i/>
      <w:u w:val="none"/>
    </w:rPr>
  </w:style>
  <w:style w:type="character" w:customStyle="1" w:styleId="Heading2Char">
    <w:name w:val="Heading 2 Char"/>
    <w:basedOn w:val="DefaultParagraphFont"/>
    <w:link w:val="Heading2"/>
    <w:rsid w:val="00C529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29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29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29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29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29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29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293F"/>
    <w:rPr>
      <w:rFonts w:ascii="Courier New" w:eastAsia="Times New Roman" w:hAnsi="Courier New" w:cs="Times New Roman"/>
      <w:i/>
      <w:szCs w:val="20"/>
      <w:lang w:eastAsia="en-US"/>
    </w:rPr>
  </w:style>
  <w:style w:type="paragraph" w:customStyle="1" w:styleId="HeadingBase">
    <w:name w:val="Heading Base"/>
    <w:rsid w:val="00C529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293F"/>
    <w:pPr>
      <w:tabs>
        <w:tab w:val="right" w:leader="dot" w:pos="9072"/>
      </w:tabs>
      <w:ind w:left="567"/>
    </w:pPr>
    <w:rPr>
      <w:szCs w:val="22"/>
    </w:rPr>
  </w:style>
  <w:style w:type="paragraph" w:customStyle="1" w:styleId="TOCBase">
    <w:name w:val="TOC Base"/>
    <w:rsid w:val="00C529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293F"/>
    <w:pPr>
      <w:tabs>
        <w:tab w:val="right" w:leader="dot" w:pos="9072"/>
      </w:tabs>
      <w:spacing w:before="40" w:after="40"/>
      <w:ind w:left="284"/>
    </w:pPr>
    <w:rPr>
      <w:rFonts w:ascii="Times New Roman" w:hAnsi="Times New Roman"/>
    </w:rPr>
  </w:style>
  <w:style w:type="paragraph" w:styleId="TOC1">
    <w:name w:val="toc 1"/>
    <w:basedOn w:val="TOCBase"/>
    <w:next w:val="Normal"/>
    <w:rsid w:val="00C529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293F"/>
    <w:pPr>
      <w:spacing w:before="5040"/>
      <w:jc w:val="center"/>
    </w:pPr>
    <w:rPr>
      <w:sz w:val="48"/>
      <w:szCs w:val="72"/>
      <w:lang w:val="en-US"/>
    </w:rPr>
  </w:style>
  <w:style w:type="character" w:customStyle="1" w:styleId="TitleChar">
    <w:name w:val="Title Char"/>
    <w:basedOn w:val="DefaultParagraphFont"/>
    <w:link w:val="Title"/>
    <w:rsid w:val="00C529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293F"/>
    <w:pPr>
      <w:tabs>
        <w:tab w:val="left" w:pos="3600"/>
        <w:tab w:val="left" w:pos="3958"/>
      </w:tabs>
    </w:pPr>
  </w:style>
  <w:style w:type="paragraph" w:customStyle="1" w:styleId="Note">
    <w:name w:val="Note"/>
    <w:basedOn w:val="BodyText"/>
    <w:rsid w:val="00C529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293F"/>
    <w:pPr>
      <w:framePr w:wrap="auto" w:hAnchor="text" w:y="6049"/>
    </w:pPr>
    <w:rPr>
      <w:color w:val="000000"/>
      <w:sz w:val="40"/>
    </w:rPr>
  </w:style>
  <w:style w:type="paragraph" w:customStyle="1" w:styleId="TOCTitle">
    <w:name w:val="TOCTitle"/>
    <w:basedOn w:val="Heading1"/>
    <w:rsid w:val="00C5293F"/>
    <w:pPr>
      <w:spacing w:after="240"/>
      <w:jc w:val="center"/>
      <w:outlineLvl w:val="9"/>
    </w:pPr>
    <w:rPr>
      <w:caps/>
    </w:rPr>
  </w:style>
  <w:style w:type="paragraph" w:customStyle="1" w:styleId="Version">
    <w:name w:val="Version"/>
    <w:rsid w:val="00C529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293F"/>
    <w:pPr>
      <w:numPr>
        <w:numId w:val="13"/>
      </w:numPr>
      <w:tabs>
        <w:tab w:val="clear" w:pos="680"/>
      </w:tabs>
    </w:pPr>
  </w:style>
  <w:style w:type="paragraph" w:styleId="Index1">
    <w:name w:val="index 1"/>
    <w:basedOn w:val="Normal"/>
    <w:next w:val="Normal"/>
    <w:semiHidden/>
    <w:rsid w:val="00C5293F"/>
    <w:pPr>
      <w:keepNext w:val="0"/>
      <w:tabs>
        <w:tab w:val="right" w:pos="4176"/>
      </w:tabs>
      <w:ind w:left="198" w:hanging="198"/>
    </w:pPr>
    <w:rPr>
      <w:rFonts w:ascii="Garamond" w:hAnsi="Garamond"/>
    </w:rPr>
  </w:style>
  <w:style w:type="paragraph" w:styleId="IndexHeading">
    <w:name w:val="index heading"/>
    <w:basedOn w:val="Normal"/>
    <w:next w:val="Index1"/>
    <w:semiHidden/>
    <w:rsid w:val="00C5293F"/>
    <w:pPr>
      <w:spacing w:before="120" w:after="120"/>
    </w:pPr>
    <w:rPr>
      <w:rFonts w:ascii="Arial" w:hAnsi="Arial"/>
      <w:b/>
      <w:color w:val="918585"/>
      <w:sz w:val="24"/>
    </w:rPr>
  </w:style>
  <w:style w:type="paragraph" w:styleId="Header">
    <w:name w:val="header"/>
    <w:basedOn w:val="Normal"/>
    <w:link w:val="HeaderChar"/>
    <w:rsid w:val="00C529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293F"/>
    <w:rPr>
      <w:rFonts w:ascii="Times New Roman" w:eastAsia="Times New Roman" w:hAnsi="Times New Roman" w:cs="Times New Roman"/>
      <w:sz w:val="16"/>
      <w:szCs w:val="20"/>
      <w:lang w:val="en-GB" w:eastAsia="en-US"/>
    </w:rPr>
  </w:style>
  <w:style w:type="paragraph" w:customStyle="1" w:styleId="Chapter">
    <w:name w:val="Chapter"/>
    <w:basedOn w:val="Normal"/>
    <w:rsid w:val="00C5293F"/>
    <w:pPr>
      <w:spacing w:before="240"/>
    </w:pPr>
    <w:rPr>
      <w:rFonts w:ascii="Times New Roman" w:hAnsi="Times New Roman"/>
      <w:smallCaps/>
      <w:spacing w:val="80"/>
      <w:sz w:val="28"/>
    </w:rPr>
  </w:style>
  <w:style w:type="paragraph" w:customStyle="1" w:styleId="InChapter">
    <w:name w:val="InChapter"/>
    <w:basedOn w:val="Heading3"/>
    <w:rsid w:val="00C5293F"/>
    <w:pPr>
      <w:spacing w:after="240"/>
      <w:outlineLvl w:val="9"/>
    </w:pPr>
    <w:rPr>
      <w:noProof/>
    </w:rPr>
  </w:style>
  <w:style w:type="paragraph" w:styleId="Index2">
    <w:name w:val="index 2"/>
    <w:basedOn w:val="Normal"/>
    <w:next w:val="Normal"/>
    <w:semiHidden/>
    <w:rsid w:val="00C5293F"/>
    <w:pPr>
      <w:tabs>
        <w:tab w:val="right" w:pos="4176"/>
      </w:tabs>
      <w:ind w:left="568" w:hanging="284"/>
    </w:pPr>
    <w:rPr>
      <w:rFonts w:ascii="Garamond" w:hAnsi="Garamond"/>
    </w:rPr>
  </w:style>
  <w:style w:type="paragraph" w:customStyle="1" w:styleId="Byline">
    <w:name w:val="Byline"/>
    <w:rsid w:val="00C529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293F"/>
    <w:pPr>
      <w:tabs>
        <w:tab w:val="clear" w:pos="3600"/>
        <w:tab w:val="clear" w:pos="3958"/>
      </w:tabs>
      <w:jc w:val="right"/>
    </w:pPr>
  </w:style>
  <w:style w:type="character" w:styleId="Emphasis">
    <w:name w:val="Emphasis"/>
    <w:basedOn w:val="DefaultParagraphFont"/>
    <w:qFormat/>
    <w:rsid w:val="00C5293F"/>
    <w:rPr>
      <w:i/>
    </w:rPr>
  </w:style>
  <w:style w:type="paragraph" w:styleId="Caption">
    <w:name w:val="caption"/>
    <w:basedOn w:val="BodyText"/>
    <w:next w:val="Normal"/>
    <w:qFormat/>
    <w:rsid w:val="00C5293F"/>
    <w:pPr>
      <w:framePr w:w="2268" w:hSpace="181" w:vSpace="181" w:wrap="around" w:vAnchor="text" w:hAnchor="page" w:x="1135" w:y="285" w:anchorLock="1"/>
    </w:pPr>
    <w:rPr>
      <w:i/>
    </w:rPr>
  </w:style>
  <w:style w:type="paragraph" w:customStyle="1" w:styleId="MiniTOCTitle">
    <w:name w:val="MiniTOCTitle"/>
    <w:basedOn w:val="Heading4"/>
    <w:rsid w:val="00C5293F"/>
    <w:pPr>
      <w:spacing w:before="240"/>
      <w:outlineLvl w:val="9"/>
    </w:pPr>
    <w:rPr>
      <w:noProof/>
      <w:sz w:val="24"/>
    </w:rPr>
  </w:style>
  <w:style w:type="paragraph" w:customStyle="1" w:styleId="MiniTOCItem">
    <w:name w:val="MiniTOCItem"/>
    <w:basedOn w:val="ListBullet"/>
    <w:rsid w:val="00C5293F"/>
    <w:pPr>
      <w:numPr>
        <w:numId w:val="0"/>
      </w:numPr>
      <w:tabs>
        <w:tab w:val="right" w:leader="dot" w:pos="6521"/>
      </w:tabs>
      <w:spacing w:before="0" w:after="0"/>
    </w:pPr>
  </w:style>
  <w:style w:type="paragraph" w:customStyle="1" w:styleId="TOFTitle">
    <w:name w:val="TOFTitle"/>
    <w:basedOn w:val="TOCTitle"/>
    <w:rsid w:val="00C5293F"/>
  </w:style>
  <w:style w:type="paragraph" w:styleId="TableofFigures">
    <w:name w:val="table of figures"/>
    <w:basedOn w:val="Normal"/>
    <w:next w:val="Normal"/>
    <w:semiHidden/>
    <w:rsid w:val="00C5293F"/>
    <w:pPr>
      <w:tabs>
        <w:tab w:val="right" w:leader="dot" w:pos="9072"/>
      </w:tabs>
      <w:ind w:left="970" w:hanging="403"/>
    </w:pPr>
    <w:rPr>
      <w:rFonts w:ascii="Times New Roman" w:hAnsi="Times New Roman"/>
      <w:b/>
    </w:rPr>
  </w:style>
  <w:style w:type="paragraph" w:styleId="ListNumber">
    <w:name w:val="List Number"/>
    <w:basedOn w:val="List"/>
    <w:rsid w:val="00C5293F"/>
    <w:pPr>
      <w:numPr>
        <w:numId w:val="10"/>
      </w:numPr>
    </w:pPr>
  </w:style>
  <w:style w:type="character" w:customStyle="1" w:styleId="WingdingSymbols">
    <w:name w:val="Wingding Symbols"/>
    <w:rsid w:val="00C5293F"/>
    <w:rPr>
      <w:rFonts w:ascii="Wingdings" w:hAnsi="Wingdings"/>
    </w:rPr>
  </w:style>
  <w:style w:type="paragraph" w:customStyle="1" w:styleId="TableHeading">
    <w:name w:val="Table Heading"/>
    <w:basedOn w:val="HeadingBase"/>
    <w:rsid w:val="00C5293F"/>
    <w:pPr>
      <w:keepLines/>
      <w:pBdr>
        <w:bottom w:val="single" w:sz="6" w:space="1" w:color="918585"/>
      </w:pBdr>
      <w:spacing w:before="240"/>
    </w:pPr>
  </w:style>
  <w:style w:type="character" w:customStyle="1" w:styleId="HotSpot">
    <w:name w:val="HotSpot"/>
    <w:rsid w:val="00C5293F"/>
    <w:rPr>
      <w:color w:val="0033CC"/>
      <w:u w:val="none"/>
    </w:rPr>
  </w:style>
  <w:style w:type="paragraph" w:customStyle="1" w:styleId="BodyTextRight">
    <w:name w:val="Body Text Right"/>
    <w:basedOn w:val="BodyText"/>
    <w:rsid w:val="00C5293F"/>
    <w:pPr>
      <w:spacing w:before="0" w:after="0"/>
      <w:jc w:val="right"/>
    </w:pPr>
  </w:style>
  <w:style w:type="paragraph" w:styleId="Index3">
    <w:name w:val="index 3"/>
    <w:basedOn w:val="ListNumber2"/>
    <w:next w:val="Normal"/>
    <w:semiHidden/>
    <w:rsid w:val="00C5293F"/>
    <w:pPr>
      <w:numPr>
        <w:numId w:val="0"/>
      </w:numPr>
      <w:tabs>
        <w:tab w:val="right" w:leader="dot" w:pos="4176"/>
      </w:tabs>
    </w:pPr>
  </w:style>
  <w:style w:type="paragraph" w:styleId="ListNumber2">
    <w:name w:val="List Number 2"/>
    <w:basedOn w:val="List2"/>
    <w:rsid w:val="00C5293F"/>
    <w:pPr>
      <w:numPr>
        <w:numId w:val="9"/>
      </w:numPr>
      <w:tabs>
        <w:tab w:val="clear" w:pos="1060"/>
      </w:tabs>
    </w:pPr>
  </w:style>
  <w:style w:type="paragraph" w:customStyle="1" w:styleId="MarginNote">
    <w:name w:val="Margin Note"/>
    <w:basedOn w:val="BodyText"/>
    <w:rsid w:val="00C529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29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29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293F"/>
    <w:rPr>
      <w:sz w:val="32"/>
    </w:rPr>
  </w:style>
  <w:style w:type="paragraph" w:customStyle="1" w:styleId="HeadingProcedure">
    <w:name w:val="Heading Procedure"/>
    <w:basedOn w:val="HeadingBase"/>
    <w:next w:val="Normal"/>
    <w:rsid w:val="00C5293F"/>
    <w:pPr>
      <w:tabs>
        <w:tab w:val="left" w:pos="0"/>
      </w:tabs>
      <w:spacing w:before="120" w:after="60"/>
    </w:pPr>
    <w:rPr>
      <w:i/>
      <w:color w:val="918585"/>
      <w:sz w:val="22"/>
    </w:rPr>
  </w:style>
  <w:style w:type="paragraph" w:customStyle="1" w:styleId="TableBodyText">
    <w:name w:val="Table Body Text"/>
    <w:basedOn w:val="BodyText"/>
    <w:rsid w:val="00C5293F"/>
    <w:pPr>
      <w:spacing w:before="60" w:after="60"/>
    </w:pPr>
  </w:style>
  <w:style w:type="paragraph" w:styleId="ListContinue">
    <w:name w:val="List Continue"/>
    <w:basedOn w:val="List"/>
    <w:rsid w:val="00C5293F"/>
    <w:pPr>
      <w:ind w:firstLine="0"/>
    </w:pPr>
  </w:style>
  <w:style w:type="paragraph" w:customStyle="1" w:styleId="ListNote">
    <w:name w:val="List Note"/>
    <w:basedOn w:val="List"/>
    <w:rsid w:val="00C5293F"/>
    <w:pPr>
      <w:pBdr>
        <w:top w:val="single" w:sz="6" w:space="2" w:color="918585"/>
        <w:bottom w:val="single" w:sz="6" w:space="2" w:color="918585"/>
      </w:pBdr>
      <w:tabs>
        <w:tab w:val="left" w:pos="1021"/>
      </w:tabs>
      <w:ind w:firstLine="0"/>
    </w:pPr>
  </w:style>
  <w:style w:type="paragraph" w:customStyle="1" w:styleId="Warning">
    <w:name w:val="Warning"/>
    <w:basedOn w:val="BodyText"/>
    <w:rsid w:val="00C5293F"/>
    <w:pPr>
      <w:shd w:val="clear" w:color="auto" w:fill="D9D9D9"/>
      <w:tabs>
        <w:tab w:val="left" w:pos="992"/>
      </w:tabs>
      <w:ind w:left="119" w:right="119"/>
    </w:pPr>
    <w:rPr>
      <w:sz w:val="20"/>
    </w:rPr>
  </w:style>
  <w:style w:type="paragraph" w:customStyle="1" w:styleId="MarginIcons">
    <w:name w:val="Margin Icons"/>
    <w:basedOn w:val="BodyText"/>
    <w:rsid w:val="00C529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293F"/>
    <w:rPr>
      <w:rFonts w:ascii="Courier New" w:hAnsi="Courier New"/>
    </w:rPr>
  </w:style>
  <w:style w:type="paragraph" w:customStyle="1" w:styleId="NoteBullet">
    <w:name w:val="Note Bullet"/>
    <w:basedOn w:val="Note"/>
    <w:rsid w:val="00C5293F"/>
    <w:pPr>
      <w:tabs>
        <w:tab w:val="clear" w:pos="680"/>
      </w:tabs>
      <w:spacing w:before="60" w:after="60"/>
    </w:pPr>
  </w:style>
  <w:style w:type="paragraph" w:customStyle="1" w:styleId="SubHeading2">
    <w:name w:val="SubHeading2"/>
    <w:basedOn w:val="HeadingBase"/>
    <w:rsid w:val="00C5293F"/>
    <w:pPr>
      <w:spacing w:before="240" w:after="60"/>
    </w:pPr>
    <w:rPr>
      <w:sz w:val="20"/>
    </w:rPr>
  </w:style>
  <w:style w:type="paragraph" w:customStyle="1" w:styleId="SubHeading1">
    <w:name w:val="SubHeading1"/>
    <w:basedOn w:val="HeadingBase"/>
    <w:rsid w:val="00C5293F"/>
    <w:pPr>
      <w:spacing w:before="240" w:after="60"/>
    </w:pPr>
    <w:rPr>
      <w:color w:val="918585"/>
      <w:sz w:val="22"/>
    </w:rPr>
  </w:style>
  <w:style w:type="paragraph" w:customStyle="1" w:styleId="SideHeading">
    <w:name w:val="Side Heading"/>
    <w:basedOn w:val="HeadingBase"/>
    <w:rsid w:val="00C529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293F"/>
    <w:pPr>
      <w:tabs>
        <w:tab w:val="num" w:pos="360"/>
      </w:tabs>
    </w:pPr>
  </w:style>
  <w:style w:type="paragraph" w:styleId="PlainText">
    <w:name w:val="Plain Text"/>
    <w:basedOn w:val="Normal"/>
    <w:link w:val="PlainTextChar"/>
    <w:rsid w:val="00C5293F"/>
    <w:rPr>
      <w:sz w:val="20"/>
    </w:rPr>
  </w:style>
  <w:style w:type="character" w:customStyle="1" w:styleId="PlainTextChar">
    <w:name w:val="Plain Text Char"/>
    <w:basedOn w:val="DefaultParagraphFont"/>
    <w:link w:val="PlainText"/>
    <w:rsid w:val="00C5293F"/>
    <w:rPr>
      <w:rFonts w:ascii="Courier New" w:eastAsia="Times New Roman" w:hAnsi="Courier New" w:cs="Times New Roman"/>
      <w:sz w:val="20"/>
      <w:szCs w:val="20"/>
      <w:lang w:eastAsia="en-US"/>
    </w:rPr>
  </w:style>
  <w:style w:type="character" w:customStyle="1" w:styleId="MenuOption">
    <w:name w:val="Menu Option"/>
    <w:basedOn w:val="DefaultParagraphFont"/>
    <w:rsid w:val="00C5293F"/>
    <w:rPr>
      <w:b/>
      <w:smallCaps/>
    </w:rPr>
  </w:style>
  <w:style w:type="paragraph" w:customStyle="1" w:styleId="TableListNumber">
    <w:name w:val="Table List Number"/>
    <w:basedOn w:val="ListNumber"/>
    <w:rsid w:val="00C5293F"/>
    <w:pPr>
      <w:numPr>
        <w:numId w:val="0"/>
      </w:numPr>
    </w:pPr>
  </w:style>
  <w:style w:type="paragraph" w:styleId="TOC4">
    <w:name w:val="toc 4"/>
    <w:basedOn w:val="TOCBase"/>
    <w:next w:val="Normal"/>
    <w:semiHidden/>
    <w:rsid w:val="00C5293F"/>
    <w:pPr>
      <w:tabs>
        <w:tab w:val="right" w:leader="dot" w:pos="9071"/>
      </w:tabs>
      <w:ind w:left="1701"/>
    </w:pPr>
  </w:style>
  <w:style w:type="paragraph" w:customStyle="1" w:styleId="ListAlpha">
    <w:name w:val="List Alpha"/>
    <w:basedOn w:val="List"/>
    <w:rsid w:val="00C5293F"/>
    <w:pPr>
      <w:numPr>
        <w:numId w:val="8"/>
      </w:numPr>
    </w:pPr>
  </w:style>
  <w:style w:type="paragraph" w:customStyle="1" w:styleId="ListAlpha2">
    <w:name w:val="List Alpha 2"/>
    <w:basedOn w:val="List2"/>
    <w:rsid w:val="00C5293F"/>
    <w:pPr>
      <w:numPr>
        <w:numId w:val="7"/>
      </w:numPr>
    </w:pPr>
  </w:style>
  <w:style w:type="paragraph" w:styleId="List2">
    <w:name w:val="List 2"/>
    <w:basedOn w:val="BodyText"/>
    <w:rsid w:val="00C5293F"/>
    <w:pPr>
      <w:tabs>
        <w:tab w:val="left" w:pos="680"/>
      </w:tabs>
      <w:spacing w:before="60" w:after="60"/>
      <w:ind w:left="680" w:hanging="340"/>
    </w:pPr>
  </w:style>
  <w:style w:type="paragraph" w:styleId="List3">
    <w:name w:val="List 3"/>
    <w:basedOn w:val="BodyText"/>
    <w:rsid w:val="00C5293F"/>
    <w:pPr>
      <w:tabs>
        <w:tab w:val="left" w:pos="1021"/>
      </w:tabs>
      <w:spacing w:before="60" w:after="60"/>
      <w:ind w:left="1020" w:hanging="340"/>
    </w:pPr>
  </w:style>
  <w:style w:type="paragraph" w:styleId="List4">
    <w:name w:val="List 4"/>
    <w:basedOn w:val="BodyText"/>
    <w:rsid w:val="00C5293F"/>
    <w:pPr>
      <w:tabs>
        <w:tab w:val="left" w:pos="1361"/>
      </w:tabs>
      <w:spacing w:before="60" w:after="60"/>
      <w:ind w:left="1361" w:hanging="340"/>
    </w:pPr>
  </w:style>
  <w:style w:type="paragraph" w:styleId="List5">
    <w:name w:val="List 5"/>
    <w:basedOn w:val="BodyText"/>
    <w:rsid w:val="00C5293F"/>
    <w:pPr>
      <w:tabs>
        <w:tab w:val="left" w:pos="1701"/>
      </w:tabs>
      <w:spacing w:before="60" w:after="60"/>
      <w:ind w:left="1701" w:hanging="340"/>
    </w:pPr>
  </w:style>
  <w:style w:type="paragraph" w:styleId="ListBullet3">
    <w:name w:val="List Bullet 3"/>
    <w:basedOn w:val="List3"/>
    <w:rsid w:val="00C5293F"/>
    <w:pPr>
      <w:numPr>
        <w:numId w:val="14"/>
      </w:numPr>
      <w:tabs>
        <w:tab w:val="clear" w:pos="1021"/>
      </w:tabs>
      <w:ind w:left="1037" w:hanging="357"/>
    </w:pPr>
  </w:style>
  <w:style w:type="paragraph" w:styleId="ListBullet4">
    <w:name w:val="List Bullet 4"/>
    <w:basedOn w:val="List4"/>
    <w:rsid w:val="00C5293F"/>
    <w:pPr>
      <w:numPr>
        <w:numId w:val="2"/>
      </w:numPr>
    </w:pPr>
  </w:style>
  <w:style w:type="paragraph" w:styleId="ListBullet5">
    <w:name w:val="List Bullet 5"/>
    <w:basedOn w:val="List5"/>
    <w:rsid w:val="00C5293F"/>
    <w:pPr>
      <w:numPr>
        <w:numId w:val="3"/>
      </w:numPr>
    </w:pPr>
  </w:style>
  <w:style w:type="paragraph" w:styleId="ListContinue2">
    <w:name w:val="List Continue 2"/>
    <w:basedOn w:val="List2"/>
    <w:rsid w:val="00C5293F"/>
    <w:pPr>
      <w:ind w:firstLine="0"/>
    </w:pPr>
  </w:style>
  <w:style w:type="paragraph" w:styleId="ListContinue3">
    <w:name w:val="List Continue 3"/>
    <w:basedOn w:val="List3"/>
    <w:rsid w:val="00C5293F"/>
    <w:pPr>
      <w:ind w:left="1021" w:firstLine="0"/>
    </w:pPr>
  </w:style>
  <w:style w:type="paragraph" w:styleId="ListContinue4">
    <w:name w:val="List Continue 4"/>
    <w:basedOn w:val="List4"/>
    <w:rsid w:val="00C5293F"/>
    <w:pPr>
      <w:ind w:firstLine="0"/>
    </w:pPr>
  </w:style>
  <w:style w:type="paragraph" w:styleId="ListContinue5">
    <w:name w:val="List Continue 5"/>
    <w:basedOn w:val="List5"/>
    <w:rsid w:val="00C5293F"/>
    <w:pPr>
      <w:ind w:firstLine="0"/>
    </w:pPr>
  </w:style>
  <w:style w:type="paragraph" w:styleId="ListNumber3">
    <w:name w:val="List Number 3"/>
    <w:basedOn w:val="List3"/>
    <w:rsid w:val="00C5293F"/>
    <w:pPr>
      <w:numPr>
        <w:numId w:val="4"/>
      </w:numPr>
    </w:pPr>
  </w:style>
  <w:style w:type="paragraph" w:styleId="ListNumber4">
    <w:name w:val="List Number 4"/>
    <w:basedOn w:val="List4"/>
    <w:rsid w:val="00C5293F"/>
    <w:pPr>
      <w:numPr>
        <w:numId w:val="5"/>
      </w:numPr>
    </w:pPr>
  </w:style>
  <w:style w:type="paragraph" w:styleId="ListNumber5">
    <w:name w:val="List Number 5"/>
    <w:basedOn w:val="List5"/>
    <w:rsid w:val="00C5293F"/>
    <w:pPr>
      <w:numPr>
        <w:numId w:val="6"/>
      </w:numPr>
    </w:pPr>
  </w:style>
  <w:style w:type="paragraph" w:styleId="BlockText">
    <w:name w:val="Block Text"/>
    <w:basedOn w:val="Normal"/>
    <w:rsid w:val="00C5293F"/>
    <w:pPr>
      <w:spacing w:after="120"/>
      <w:ind w:left="1440" w:right="1440"/>
    </w:pPr>
  </w:style>
  <w:style w:type="character" w:customStyle="1" w:styleId="Subscript">
    <w:name w:val="Subscript"/>
    <w:basedOn w:val="DefaultParagraphFont"/>
    <w:rsid w:val="00C5293F"/>
    <w:rPr>
      <w:sz w:val="16"/>
      <w:vertAlign w:val="subscript"/>
    </w:rPr>
  </w:style>
  <w:style w:type="character" w:customStyle="1" w:styleId="Superscript">
    <w:name w:val="Superscript"/>
    <w:basedOn w:val="DefaultParagraphFont"/>
    <w:rsid w:val="00C5293F"/>
    <w:rPr>
      <w:sz w:val="16"/>
      <w:vertAlign w:val="superscript"/>
    </w:rPr>
  </w:style>
  <w:style w:type="character" w:customStyle="1" w:styleId="Symbols">
    <w:name w:val="Symbols"/>
    <w:basedOn w:val="DefaultParagraphFont"/>
    <w:rsid w:val="00C5293F"/>
    <w:rPr>
      <w:rFonts w:ascii="Symbol" w:hAnsi="Symbol"/>
    </w:rPr>
  </w:style>
  <w:style w:type="character" w:customStyle="1" w:styleId="MenuOptions">
    <w:name w:val="Menu Options"/>
    <w:basedOn w:val="DefaultParagraphFont"/>
    <w:rsid w:val="00C5293F"/>
    <w:rPr>
      <w:rFonts w:ascii="Arial Narrow" w:hAnsi="Arial Narrow"/>
      <w:smallCaps/>
    </w:rPr>
  </w:style>
  <w:style w:type="character" w:customStyle="1" w:styleId="Buttons">
    <w:name w:val="Buttons"/>
    <w:basedOn w:val="DefaultParagraphFont"/>
    <w:rsid w:val="00C5293F"/>
    <w:rPr>
      <w:b/>
    </w:rPr>
  </w:style>
  <w:style w:type="character" w:customStyle="1" w:styleId="Underlined">
    <w:name w:val="Underlined"/>
    <w:basedOn w:val="DefaultParagraphFont"/>
    <w:rsid w:val="00C5293F"/>
    <w:rPr>
      <w:u w:val="single"/>
    </w:rPr>
  </w:style>
  <w:style w:type="paragraph" w:customStyle="1" w:styleId="TableBodyTextRight">
    <w:name w:val="Table Body Text Right"/>
    <w:basedOn w:val="TableBodyText"/>
    <w:rsid w:val="00C5293F"/>
    <w:pPr>
      <w:widowControl w:val="0"/>
      <w:autoSpaceDE w:val="0"/>
      <w:autoSpaceDN w:val="0"/>
      <w:adjustRightInd w:val="0"/>
      <w:jc w:val="right"/>
    </w:pPr>
    <w:rPr>
      <w:rFonts w:cs="Arial"/>
      <w:szCs w:val="18"/>
    </w:rPr>
  </w:style>
  <w:style w:type="paragraph" w:customStyle="1" w:styleId="CopyrightText">
    <w:name w:val="Copyright Text"/>
    <w:basedOn w:val="BodyText"/>
    <w:rsid w:val="00C5293F"/>
    <w:rPr>
      <w:sz w:val="18"/>
    </w:rPr>
  </w:style>
  <w:style w:type="paragraph" w:customStyle="1" w:styleId="BodySmallRight">
    <w:name w:val="Body Small Right"/>
    <w:basedOn w:val="BodyTextRight"/>
    <w:rsid w:val="00C5293F"/>
    <w:rPr>
      <w:sz w:val="18"/>
      <w:szCs w:val="18"/>
    </w:rPr>
  </w:style>
  <w:style w:type="paragraph" w:customStyle="1" w:styleId="MarginEdition">
    <w:name w:val="Margin Edition"/>
    <w:basedOn w:val="MarginNote"/>
    <w:rsid w:val="00C5293F"/>
    <w:pPr>
      <w:spacing w:before="0" w:after="0"/>
    </w:pPr>
    <w:rPr>
      <w:rFonts w:ascii="Times New Roman" w:hAnsi="Times New Roman"/>
      <w:color w:val="999999"/>
    </w:rPr>
  </w:style>
  <w:style w:type="paragraph" w:customStyle="1" w:styleId="Spacer">
    <w:name w:val="Spacer"/>
    <w:basedOn w:val="Normal"/>
    <w:rsid w:val="00C5293F"/>
    <w:rPr>
      <w:sz w:val="2"/>
      <w:szCs w:val="2"/>
    </w:rPr>
  </w:style>
  <w:style w:type="character" w:customStyle="1" w:styleId="Small">
    <w:name w:val="Small"/>
    <w:basedOn w:val="DefaultParagraphFont"/>
    <w:rsid w:val="00C5293F"/>
    <w:rPr>
      <w:sz w:val="16"/>
    </w:rPr>
  </w:style>
  <w:style w:type="paragraph" w:customStyle="1" w:styleId="WideTable">
    <w:name w:val="Wide Table"/>
    <w:basedOn w:val="Normal"/>
    <w:rsid w:val="00C5293F"/>
    <w:pPr>
      <w:ind w:left="-1418"/>
    </w:pPr>
    <w:rPr>
      <w:sz w:val="2"/>
      <w:szCs w:val="2"/>
    </w:rPr>
  </w:style>
  <w:style w:type="character" w:styleId="PageNumber">
    <w:name w:val="page number"/>
    <w:basedOn w:val="DefaultParagraphFont"/>
    <w:rsid w:val="00C5293F"/>
  </w:style>
  <w:style w:type="paragraph" w:styleId="Quote">
    <w:name w:val="Quote"/>
    <w:basedOn w:val="Heading1"/>
    <w:link w:val="QuoteChar"/>
    <w:qFormat/>
    <w:rsid w:val="00C5293F"/>
    <w:rPr>
      <w:b w:val="0"/>
      <w:sz w:val="72"/>
      <w:szCs w:val="72"/>
      <w:lang w:val="en-NZ"/>
    </w:rPr>
  </w:style>
  <w:style w:type="character" w:customStyle="1" w:styleId="QuoteChar">
    <w:name w:val="Quote Char"/>
    <w:basedOn w:val="DefaultParagraphFont"/>
    <w:link w:val="Quote"/>
    <w:rsid w:val="00C529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293F"/>
    <w:pPr>
      <w:pageBreakBefore/>
    </w:pPr>
  </w:style>
  <w:style w:type="paragraph" w:customStyle="1" w:styleId="Border">
    <w:name w:val="Border"/>
    <w:basedOn w:val="Normal"/>
    <w:qFormat/>
    <w:rsid w:val="00C529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293F"/>
    <w:rPr>
      <w:b/>
      <w:bCs/>
      <w:i/>
      <w:iCs/>
      <w:color w:val="auto"/>
    </w:rPr>
  </w:style>
  <w:style w:type="paragraph" w:styleId="IntenseQuote">
    <w:name w:val="Intense Quote"/>
    <w:basedOn w:val="Normal"/>
    <w:next w:val="Normal"/>
    <w:link w:val="IntenseQuoteChar"/>
    <w:uiPriority w:val="30"/>
    <w:qFormat/>
    <w:rsid w:val="00C529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29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293F"/>
    <w:rPr>
      <w:smallCaps/>
      <w:color w:val="auto"/>
      <w:u w:val="single"/>
    </w:rPr>
  </w:style>
  <w:style w:type="character" w:styleId="IntenseReference">
    <w:name w:val="Intense Reference"/>
    <w:basedOn w:val="DefaultParagraphFont"/>
    <w:uiPriority w:val="32"/>
    <w:qFormat/>
    <w:rsid w:val="00C5293F"/>
    <w:rPr>
      <w:b/>
      <w:bCs/>
      <w:smallCaps/>
      <w:color w:val="auto"/>
      <w:spacing w:val="5"/>
      <w:u w:val="single"/>
    </w:rPr>
  </w:style>
  <w:style w:type="paragraph" w:customStyle="1" w:styleId="2ColumnHeading">
    <w:name w:val="2Column Heading"/>
    <w:basedOn w:val="BodyText"/>
    <w:qFormat/>
    <w:rsid w:val="00C5293F"/>
    <w:pPr>
      <w:spacing w:after="60"/>
      <w:ind w:left="-2268"/>
    </w:pPr>
    <w:rPr>
      <w:b/>
    </w:rPr>
  </w:style>
  <w:style w:type="paragraph" w:customStyle="1" w:styleId="Heading1TOC">
    <w:name w:val="Heading1 TOC"/>
    <w:basedOn w:val="Normal"/>
    <w:qFormat/>
    <w:rsid w:val="00C5293F"/>
    <w:pPr>
      <w:spacing w:before="240" w:after="120"/>
    </w:pPr>
    <w:rPr>
      <w:rFonts w:ascii="Times New Roman" w:hAnsi="Times New Roman"/>
      <w:b/>
      <w:sz w:val="32"/>
    </w:rPr>
  </w:style>
  <w:style w:type="paragraph" w:customStyle="1" w:styleId="Heading2TOC">
    <w:name w:val="Heading2 TOC"/>
    <w:basedOn w:val="Normal"/>
    <w:qFormat/>
    <w:rsid w:val="00C5293F"/>
    <w:pPr>
      <w:spacing w:before="240" w:after="60"/>
    </w:pPr>
    <w:rPr>
      <w:rFonts w:ascii="Times New Roman" w:hAnsi="Times New Roman"/>
      <w:b/>
      <w:sz w:val="28"/>
    </w:rPr>
  </w:style>
  <w:style w:type="character" w:customStyle="1" w:styleId="Underline">
    <w:name w:val="Underline"/>
    <w:basedOn w:val="DefaultParagraphFont"/>
    <w:qFormat/>
    <w:rsid w:val="00C5293F"/>
    <w:rPr>
      <w:u w:val="single"/>
    </w:rPr>
  </w:style>
  <w:style w:type="paragraph" w:styleId="BalloonText">
    <w:name w:val="Balloon Text"/>
    <w:basedOn w:val="Normal"/>
    <w:link w:val="BalloonTextChar"/>
    <w:rsid w:val="00C5293F"/>
    <w:rPr>
      <w:rFonts w:ascii="Tahoma" w:hAnsi="Tahoma" w:cs="Tahoma"/>
      <w:sz w:val="16"/>
      <w:szCs w:val="16"/>
    </w:rPr>
  </w:style>
  <w:style w:type="character" w:customStyle="1" w:styleId="BalloonTextChar">
    <w:name w:val="Balloon Text Char"/>
    <w:basedOn w:val="DefaultParagraphFont"/>
    <w:link w:val="BalloonText"/>
    <w:rsid w:val="00C529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29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29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293F"/>
    <w:rPr>
      <w:b/>
      <w:color w:val="660033"/>
      <w:spacing w:val="0"/>
    </w:rPr>
  </w:style>
  <w:style w:type="paragraph" w:customStyle="1" w:styleId="Nameditemlist">
    <w:name w:val="Named item list"/>
    <w:basedOn w:val="BodyText"/>
    <w:qFormat/>
    <w:rsid w:val="00C529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1114</Words>
  <Characters>7538</Characters>
  <Application>Microsoft Office Word</Application>
  <DocSecurity>0</DocSecurity>
  <Lines>280</Lines>
  <Paragraphs>169</Paragraphs>
  <ScaleCrop>false</ScaleCrop>
  <Company>Author-it Software Corporation Ltd.</Company>
  <LinksUpToDate>false</LinksUpToDate>
  <CharactersWithSpaces>8587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LMTML3004A Identify performance and handling requirements of millinery materials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2012-10-05T09:24:00Z</dcterms:created>
  <dcterms:modified xsi:type="dcterms:W3CDTF">2012-10-05T09:24:00Z</dcterms:modified>
</cp:coreProperties>
</file>