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17BB" w:rsidP="00B117BB">
      <w:pPr>
        <w:pStyle w:val="Title"/>
      </w:pPr>
      <w:r>
        <w:fldChar w:fldCharType="begin"/>
      </w:r>
      <w:r>
        <w:instrText xml:space="preserve"> TITLE   \* MERGEFORMAT </w:instrText>
      </w:r>
      <w:r>
        <w:fldChar w:fldCharType="separate"/>
      </w:r>
      <w:r>
        <w:t>LMTML3002A Block and shape complex millinery</w:t>
      </w:r>
      <w:r>
        <w:fldChar w:fldCharType="end"/>
      </w:r>
    </w:p>
    <w:p w:rsidR="00B117BB" w:rsidP="00B117BB">
      <w:pPr>
        <w:pStyle w:val="Version"/>
        <w:sectPr w:rsidSect="003574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57439" w:rsidP="00357439">
      <w:pPr>
        <w:pStyle w:val="SuperHeading"/>
      </w:pPr>
      <w:r w:rsidRPr="00357439">
        <w:t>LMTML3002A Block and shape complex millinery</w:t>
      </w:r>
    </w:p>
    <w:p w:rsidR="00000000" w:rsidRPr="00357439" w:rsidP="00357439">
      <w:pPr>
        <w:pStyle w:val="SuperHeading"/>
      </w:pPr>
    </w:p>
    <w:p w:rsidR="00000000" w:rsidRPr="00357439" w:rsidP="00357439">
      <w:pPr>
        <w:pStyle w:val="Heading1"/>
      </w:pPr>
      <w:bookmarkStart w:id="1" w:name="O_95871"/>
      <w:bookmarkEnd w:id="1"/>
      <w:r w:rsidRPr="00357439">
        <w:t>Modification History</w:t>
      </w:r>
    </w:p>
    <w:p w:rsidR="00000000" w:rsidRPr="00357439" w:rsidP="00357439">
      <w:pPr>
        <w:pStyle w:val="BodyText"/>
      </w:pPr>
      <w:r w:rsidRPr="00357439">
        <w:t>Not applicable.</w:t>
      </w:r>
    </w:p>
    <w:p w:rsidR="00000000" w:rsidRPr="00357439" w:rsidP="00357439">
      <w:pPr>
        <w:pStyle w:val="AllowPageBreak"/>
      </w:pPr>
    </w:p>
    <w:p w:rsidR="00000000" w:rsidRPr="00357439" w:rsidP="00357439">
      <w:pPr>
        <w:pStyle w:val="Heading1"/>
      </w:pPr>
      <w:bookmarkStart w:id="2" w:name="O_95872"/>
      <w:bookmarkEnd w:id="2"/>
      <w:r w:rsidRPr="00357439">
        <w:t>Unit Descriptor</w:t>
      </w:r>
    </w:p>
    <w:tbl>
      <w:tblPr>
        <w:tblW w:w="0" w:type="auto"/>
        <w:tblLayout w:type="fixed"/>
        <w:tblCellMar>
          <w:left w:w="62" w:type="dxa"/>
          <w:right w:w="62" w:type="dxa"/>
        </w:tblCellMar>
        <w:tblLook w:val="0000"/>
      </w:tblPr>
      <w:tblGrid>
        <w:gridCol w:w="2269"/>
        <w:gridCol w:w="6803"/>
      </w:tblGrid>
      <w:tr w:rsidTr="00B117B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357439">
            <w:pPr>
              <w:pStyle w:val="BodyText"/>
              <w:rPr>
                <w:lang w:val="en-NZ"/>
              </w:rPr>
            </w:pPr>
            <w:r w:rsidRPr="00357439">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357439" w:rsidP="00357439">
            <w:pPr>
              <w:pStyle w:val="BodyText"/>
            </w:pPr>
            <w:r w:rsidRPr="00357439">
              <w:t xml:space="preserve">This unit covers skills and knowledge to block and shape complex millinery shapes using millinery materials </w:t>
            </w:r>
            <w:r w:rsidRPr="00357439">
              <w:t>and hat blocks.</w:t>
            </w:r>
          </w:p>
        </w:tc>
      </w:tr>
    </w:tbl>
    <w:p w:rsidR="00000000" w:rsidRPr="00357439" w:rsidP="00357439">
      <w:pPr>
        <w:pStyle w:val="BodyText"/>
      </w:pPr>
    </w:p>
    <w:p w:rsidR="00000000" w:rsidRPr="00357439" w:rsidP="00357439">
      <w:pPr>
        <w:pStyle w:val="AllowPageBreak"/>
      </w:pPr>
    </w:p>
    <w:p w:rsidR="00000000" w:rsidRPr="00357439" w:rsidP="00357439">
      <w:pPr>
        <w:pStyle w:val="Heading1"/>
      </w:pPr>
      <w:bookmarkStart w:id="3" w:name="O_95873"/>
      <w:bookmarkEnd w:id="3"/>
      <w:r w:rsidRPr="00357439">
        <w:t>Application of the Unit</w:t>
      </w:r>
    </w:p>
    <w:tbl>
      <w:tblPr>
        <w:tblW w:w="0" w:type="auto"/>
        <w:tblLayout w:type="fixed"/>
        <w:tblCellMar>
          <w:left w:w="62" w:type="dxa"/>
          <w:right w:w="62" w:type="dxa"/>
        </w:tblCellMar>
        <w:tblLook w:val="0000"/>
      </w:tblPr>
      <w:tblGrid>
        <w:gridCol w:w="2269"/>
        <w:gridCol w:w="6803"/>
      </w:tblGrid>
      <w:tr w:rsidTr="00B117B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57439">
            <w:pPr>
              <w:pStyle w:val="BodyText"/>
              <w:rPr>
                <w:lang w:val="en-NZ"/>
              </w:rPr>
            </w:pPr>
            <w:r w:rsidRPr="00357439">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357439" w:rsidP="00357439">
            <w:pPr>
              <w:pStyle w:val="BodyText"/>
            </w:pPr>
            <w:r w:rsidRPr="00357439">
              <w:t xml:space="preserve">The unit applies to selecting brim and crown hat blocks appropriate to the complex millinery shape and design, and using manual moulding and </w:t>
            </w:r>
            <w:r w:rsidRPr="00357439">
              <w:t>shaping operations to block the millinery shapes in suitable millinery materials.  In this unit, complex millinery refers to millinery where a combination of unusual and contrasting shapes combine to result in millinery with an intricate and complex silhou</w:t>
            </w:r>
            <w:r w:rsidRPr="00357439">
              <w:t>ette.</w:t>
            </w:r>
          </w:p>
          <w:p w:rsidR="00000000" w:rsidRPr="00357439" w:rsidP="00357439">
            <w:pPr>
              <w:pStyle w:val="BodyText"/>
            </w:pPr>
            <w:r w:rsidRPr="00357439">
              <w:t>Because of the complex shapes involved, consideration must be given to the performance characteristics and handling of the selected millinery materials and components, and their suitability to the blocking and shaping operations required of the milli</w:t>
            </w:r>
            <w:r w:rsidRPr="00357439">
              <w:t>nery design.</w:t>
            </w:r>
          </w:p>
          <w:p w:rsidR="00000000" w:rsidRPr="00357439" w:rsidP="00357439">
            <w:pPr>
              <w:pStyle w:val="BodyText"/>
            </w:pPr>
            <w:r w:rsidRPr="00357439">
              <w:t>Work may be conducted in small to large scale enterprises and may involve individual and team-related activities.</w:t>
            </w:r>
          </w:p>
          <w:p w:rsidR="00000000" w:rsidRPr="00357439" w:rsidP="00357439">
            <w:pPr>
              <w:pStyle w:val="BodyText"/>
            </w:pPr>
            <w:r w:rsidRPr="00357439">
              <w:t>The application of this unit is according to OHS practices of the enterprise and workplace practices which may include:</w:t>
            </w:r>
          </w:p>
          <w:p w:rsidR="00000000" w:rsidRPr="00357439" w:rsidP="00357439">
            <w:pPr>
              <w:pStyle w:val="ListBullet"/>
            </w:pPr>
            <w:r w:rsidRPr="00357439">
              <w:t>environm</w:t>
            </w:r>
            <w:r w:rsidRPr="00357439">
              <w:t>ental aspects associated with the use of millinery solvents and adhesives</w:t>
            </w:r>
          </w:p>
          <w:p w:rsidR="00000000" w:rsidRPr="00357439" w:rsidP="00357439">
            <w:pPr>
              <w:pStyle w:val="ListBullet"/>
            </w:pPr>
            <w:r w:rsidRPr="00357439">
              <w:t>OHS practices including hazard identification and control measures associated with the use of millinery solvents and adhesives</w:t>
            </w:r>
          </w:p>
          <w:p w:rsidR="00000000" w:rsidRPr="00357439" w:rsidP="00357439">
            <w:pPr>
              <w:pStyle w:val="ListBullet"/>
            </w:pPr>
            <w:r w:rsidRPr="00357439">
              <w:t>requirements prescribed by legislation, awards agreemen</w:t>
            </w:r>
            <w:r w:rsidRPr="00357439">
              <w:t>ts and conditions of employment</w:t>
            </w:r>
          </w:p>
          <w:p w:rsidR="00000000" w:rsidRPr="00357439" w:rsidP="00357439">
            <w:pPr>
              <w:pStyle w:val="ListBullet"/>
            </w:pPr>
            <w:r w:rsidRPr="00357439">
              <w:t>standard operating procedures</w:t>
            </w:r>
          </w:p>
          <w:p w:rsidR="00000000" w:rsidRPr="00357439" w:rsidP="00357439">
            <w:pPr>
              <w:pStyle w:val="ListBullet"/>
            </w:pPr>
            <w:r w:rsidRPr="00357439">
              <w:t>work instructions</w:t>
            </w:r>
          </w:p>
          <w:p w:rsidR="00000000" w:rsidRPr="00357439" w:rsidP="00357439">
            <w:pPr>
              <w:pStyle w:val="ListBullet"/>
            </w:pPr>
            <w:r w:rsidRPr="00357439">
              <w:t>oral, written and visual communication</w:t>
            </w:r>
          </w:p>
          <w:p w:rsidR="00000000" w:rsidRPr="00357439" w:rsidP="00357439">
            <w:pPr>
              <w:pStyle w:val="ListBullet"/>
            </w:pPr>
            <w:r w:rsidRPr="00357439">
              <w:t xml:space="preserve">quality practices including responsibility for maintenance of own work quality and contribution to </w:t>
            </w:r>
            <w:r w:rsidRPr="00357439">
              <w:t>quality improvement of team or section output</w:t>
            </w:r>
          </w:p>
          <w:p w:rsidR="00000000" w:rsidRPr="00357439" w:rsidP="00357439">
            <w:pPr>
              <w:pStyle w:val="ListBullet"/>
            </w:pPr>
            <w:r w:rsidRPr="00357439">
              <w:t>housekeeping</w:t>
            </w:r>
          </w:p>
          <w:p w:rsidR="00000000" w:rsidRPr="00357439" w:rsidP="00357439">
            <w:pPr>
              <w:pStyle w:val="ListBullet"/>
            </w:pPr>
            <w:r w:rsidRPr="00357439">
              <w:t>tasks related to environmental protection, waste disposal, pollution control, and recycling</w:t>
            </w:r>
          </w:p>
          <w:p w:rsidR="00000000" w:rsidRPr="00357439" w:rsidP="00357439">
            <w:pPr>
              <w:pStyle w:val="BodyText"/>
            </w:pPr>
            <w:r w:rsidRPr="00357439">
              <w:t>This unit requires the application of skills associated with planning and organising for the safe and eff</w:t>
            </w:r>
            <w:r w:rsidRPr="00357439">
              <w:t>ective use complex millinery processes and operations.  This unit also requires an ability to interpret and apply design information, and to problem solve complex millinery material selection and blocking requirements.</w:t>
            </w:r>
          </w:p>
        </w:tc>
      </w:tr>
    </w:tbl>
    <w:p w:rsidR="00000000" w:rsidRPr="00357439" w:rsidP="00357439">
      <w:pPr>
        <w:pStyle w:val="BodyText"/>
      </w:pPr>
    </w:p>
    <w:p w:rsidR="00000000" w:rsidRPr="00357439" w:rsidP="00357439">
      <w:pPr>
        <w:pStyle w:val="AllowPageBreak"/>
      </w:pPr>
    </w:p>
    <w:p w:rsidR="00000000" w:rsidRPr="00357439" w:rsidP="00357439">
      <w:pPr>
        <w:pStyle w:val="Heading1"/>
      </w:pPr>
      <w:bookmarkStart w:id="4" w:name="O_95874"/>
      <w:bookmarkEnd w:id="4"/>
      <w:r w:rsidRPr="00357439">
        <w:t>Licensing/Regulatory</w:t>
      </w:r>
      <w:r w:rsidRPr="00357439">
        <w:t xml:space="preserve"> Information</w:t>
      </w:r>
    </w:p>
    <w:p w:rsidR="00000000" w:rsidRPr="00357439" w:rsidP="00357439">
      <w:pPr>
        <w:pStyle w:val="BodyText"/>
      </w:pPr>
      <w:r w:rsidRPr="00357439">
        <w:t>Not applicable.</w:t>
      </w:r>
    </w:p>
    <w:p w:rsidR="00000000" w:rsidRPr="00357439" w:rsidP="00357439">
      <w:pPr>
        <w:pStyle w:val="AllowPageBreak"/>
      </w:pPr>
    </w:p>
    <w:p w:rsidR="00000000" w:rsidRPr="00357439" w:rsidP="00357439">
      <w:pPr>
        <w:pStyle w:val="Heading1"/>
      </w:pPr>
      <w:bookmarkStart w:id="5" w:name="O_95875"/>
      <w:bookmarkEnd w:id="5"/>
      <w:r w:rsidRPr="00357439">
        <w:t>Pre-Requisites</w:t>
      </w:r>
    </w:p>
    <w:tbl>
      <w:tblPr>
        <w:tblW w:w="0" w:type="auto"/>
        <w:tblLayout w:type="fixed"/>
        <w:tblCellMar>
          <w:left w:w="62" w:type="dxa"/>
          <w:right w:w="62" w:type="dxa"/>
        </w:tblCellMar>
        <w:tblLook w:val="0000"/>
      </w:tblPr>
      <w:tblGrid>
        <w:gridCol w:w="2604"/>
        <w:gridCol w:w="6468"/>
      </w:tblGrid>
      <w:tr w:rsidTr="00B117BB">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357439">
            <w:pPr>
              <w:pStyle w:val="BodyText"/>
              <w:rPr>
                <w:lang w:val="en-NZ"/>
              </w:rPr>
            </w:pPr>
            <w:r w:rsidRPr="00357439">
              <w:rPr>
                <w:rStyle w:val="SpecialBold"/>
              </w:rPr>
              <w:t>Prerequisites</w:t>
            </w:r>
            <w:r w:rsidRPr="00357439">
              <w:t xml:space="preserve"> </w:t>
            </w:r>
          </w:p>
        </w:tc>
        <w:tc>
          <w:tcPr>
            <w:tcW w:w="6468" w:type="dxa"/>
            <w:tcBorders>
              <w:top w:val="nil"/>
              <w:left w:val="nil"/>
              <w:bottom w:val="nil"/>
              <w:right w:val="nil"/>
            </w:tcBorders>
            <w:tcMar>
              <w:top w:w="0" w:type="dxa"/>
              <w:left w:w="62" w:type="dxa"/>
              <w:bottom w:w="0" w:type="dxa"/>
              <w:right w:w="62" w:type="dxa"/>
            </w:tcMar>
          </w:tcPr>
          <w:p w:rsidR="00000000" w:rsidRPr="00357439" w:rsidP="00357439">
            <w:pPr>
              <w:pStyle w:val="BodyText"/>
            </w:pPr>
            <w:r w:rsidRPr="00357439">
              <w:t xml:space="preserve">LMTML2007A </w:t>
            </w:r>
          </w:p>
          <w:p w:rsidR="00000000" w:rsidRPr="00357439" w:rsidP="00357439">
            <w:pPr>
              <w:pStyle w:val="BodyText"/>
            </w:pPr>
            <w:r w:rsidRPr="00357439">
              <w:t xml:space="preserve">LMTML3004A </w:t>
            </w:r>
          </w:p>
        </w:tc>
      </w:tr>
    </w:tbl>
    <w:p w:rsidR="00000000" w:rsidRPr="00357439" w:rsidP="00357439">
      <w:pPr>
        <w:pStyle w:val="BodyText"/>
      </w:pPr>
    </w:p>
    <w:p w:rsidR="00000000" w:rsidRPr="00357439" w:rsidP="00357439">
      <w:pPr>
        <w:pStyle w:val="AllowPageBreak"/>
      </w:pPr>
    </w:p>
    <w:p w:rsidR="00000000" w:rsidRPr="00357439" w:rsidP="00357439">
      <w:pPr>
        <w:pStyle w:val="Heading1"/>
      </w:pPr>
      <w:bookmarkStart w:id="6" w:name="O_95876"/>
      <w:bookmarkEnd w:id="6"/>
      <w:r w:rsidRPr="00357439">
        <w:t>Employability Skills Information</w:t>
      </w:r>
    </w:p>
    <w:tbl>
      <w:tblPr>
        <w:tblW w:w="0" w:type="auto"/>
        <w:tblLayout w:type="fixed"/>
        <w:tblCellMar>
          <w:left w:w="62" w:type="dxa"/>
          <w:right w:w="62" w:type="dxa"/>
        </w:tblCellMar>
        <w:tblLook w:val="0000"/>
      </w:tblPr>
      <w:tblGrid>
        <w:gridCol w:w="2269"/>
        <w:gridCol w:w="6803"/>
      </w:tblGrid>
      <w:tr w:rsidTr="00B117B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357439">
            <w:pPr>
              <w:pStyle w:val="BodyText"/>
              <w:rPr>
                <w:lang w:val="en-NZ"/>
              </w:rPr>
            </w:pPr>
            <w:r w:rsidRPr="00357439">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357439" w:rsidP="00357439">
            <w:pPr>
              <w:pStyle w:val="BodyText"/>
            </w:pPr>
            <w:r w:rsidRPr="00357439">
              <w:t>This unit contains employability skills.</w:t>
            </w:r>
          </w:p>
        </w:tc>
      </w:tr>
    </w:tbl>
    <w:p w:rsidR="00000000" w:rsidRPr="00357439" w:rsidP="00357439">
      <w:pPr>
        <w:pStyle w:val="BodyText"/>
      </w:pPr>
    </w:p>
    <w:p w:rsidR="00000000" w:rsidRPr="00357439" w:rsidP="00357439">
      <w:pPr>
        <w:pStyle w:val="AllowPageBreak"/>
      </w:pPr>
    </w:p>
    <w:p w:rsidR="00000000" w:rsidRPr="00357439" w:rsidP="00357439">
      <w:pPr>
        <w:pStyle w:val="Heading1"/>
      </w:pPr>
      <w:bookmarkStart w:id="7" w:name="O_95877"/>
      <w:bookmarkEnd w:id="7"/>
      <w:r w:rsidRPr="00357439">
        <w:t>Elements and Performance Criteria Pre-Content</w:t>
      </w:r>
    </w:p>
    <w:p w:rsidR="00000000" w:rsidRPr="00357439" w:rsidP="00357439">
      <w:pPr>
        <w:pStyle w:val="BodyText"/>
      </w:pPr>
      <w:r w:rsidRPr="00357439">
        <w:t>Not applicable.</w:t>
      </w:r>
    </w:p>
    <w:p w:rsidR="00000000" w:rsidRPr="00357439" w:rsidP="00357439">
      <w:pPr>
        <w:pStyle w:val="AllowPageBreak"/>
      </w:pPr>
    </w:p>
    <w:p w:rsidR="00000000" w:rsidRPr="00357439" w:rsidP="00357439">
      <w:pPr>
        <w:pStyle w:val="Heading1"/>
      </w:pPr>
      <w:bookmarkStart w:id="8" w:name="O_95878"/>
      <w:bookmarkEnd w:id="8"/>
      <w:r w:rsidRPr="00357439">
        <w:t>Elements and Performance Criteria</w:t>
      </w:r>
    </w:p>
    <w:tbl>
      <w:tblPr>
        <w:tblW w:w="0" w:type="auto"/>
        <w:tblLayout w:type="fixed"/>
        <w:tblCellMar>
          <w:left w:w="62" w:type="dxa"/>
          <w:right w:w="62" w:type="dxa"/>
        </w:tblCellMar>
        <w:tblLook w:val="0000"/>
      </w:tblPr>
      <w:tblGrid>
        <w:gridCol w:w="2269"/>
        <w:gridCol w:w="6803"/>
      </w:tblGrid>
      <w:tr w:rsidTr="00B117B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357439" w:rsidP="00357439">
            <w:pPr>
              <w:pStyle w:val="BodyText"/>
            </w:pPr>
            <w:r w:rsidRPr="00357439">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357439">
            <w:pPr>
              <w:pStyle w:val="BodyText"/>
              <w:rPr>
                <w:lang w:val="en-NZ"/>
              </w:rPr>
            </w:pPr>
            <w:r w:rsidRPr="00357439">
              <w:rPr>
                <w:rStyle w:val="SpecialBold"/>
              </w:rPr>
              <w:t>PERFORMANCE CRITERIA</w:t>
            </w:r>
          </w:p>
        </w:tc>
      </w:tr>
      <w:tr w:rsidTr="00B117B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57439">
            <w:pPr>
              <w:pStyle w:val="List"/>
              <w:rPr>
                <w:lang w:val="en-NZ"/>
              </w:rPr>
            </w:pPr>
            <w:r w:rsidRPr="00357439">
              <w:t>1</w:t>
            </w:r>
            <w:r w:rsidRPr="00357439">
              <w:tab/>
              <w:t>Analyse the shapes evident in the millinery design</w:t>
            </w:r>
          </w:p>
        </w:tc>
        <w:tc>
          <w:tcPr>
            <w:tcW w:w="6803" w:type="dxa"/>
            <w:tcBorders>
              <w:top w:val="nil"/>
              <w:left w:val="nil"/>
              <w:bottom w:val="nil"/>
              <w:right w:val="nil"/>
            </w:tcBorders>
            <w:tcMar>
              <w:top w:w="0" w:type="dxa"/>
              <w:left w:w="62" w:type="dxa"/>
              <w:bottom w:w="0" w:type="dxa"/>
              <w:right w:w="62" w:type="dxa"/>
            </w:tcMar>
          </w:tcPr>
          <w:p w:rsidR="00000000" w:rsidRPr="00357439" w:rsidP="00357439">
            <w:pPr>
              <w:pStyle w:val="List"/>
            </w:pPr>
            <w:r w:rsidRPr="00357439">
              <w:t>1.1</w:t>
            </w:r>
            <w:r w:rsidRPr="00357439">
              <w:tab/>
              <w:t>Crown shapes of millinery design are examined</w:t>
            </w:r>
          </w:p>
          <w:p w:rsidR="00000000" w:rsidRPr="00357439" w:rsidP="00357439">
            <w:pPr>
              <w:pStyle w:val="List"/>
            </w:pPr>
            <w:r w:rsidRPr="00357439">
              <w:t>1.2</w:t>
            </w:r>
            <w:r w:rsidRPr="00357439">
              <w:tab/>
            </w:r>
            <w:r w:rsidRPr="00357439">
              <w:t>Brim shapes of millinery design are examined</w:t>
            </w:r>
          </w:p>
          <w:p w:rsidR="00000000" w:rsidP="00357439">
            <w:pPr>
              <w:pStyle w:val="List"/>
              <w:rPr>
                <w:lang w:val="en-NZ"/>
              </w:rPr>
            </w:pPr>
            <w:r w:rsidRPr="00357439">
              <w:t>1.3</w:t>
            </w:r>
            <w:r w:rsidRPr="00357439">
              <w:tab/>
              <w:t>Other shapes and secondary components that will need to be blocked are identified</w:t>
            </w:r>
          </w:p>
        </w:tc>
      </w:tr>
      <w:tr w:rsidTr="00B117B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57439">
            <w:pPr>
              <w:pStyle w:val="List"/>
              <w:rPr>
                <w:lang w:val="en-NZ"/>
              </w:rPr>
            </w:pPr>
            <w:r w:rsidRPr="00357439">
              <w:t>2</w:t>
            </w:r>
            <w:r w:rsidRPr="00357439">
              <w:tab/>
              <w:t>Select and confirm millinery materials</w:t>
            </w:r>
          </w:p>
        </w:tc>
        <w:tc>
          <w:tcPr>
            <w:tcW w:w="6803" w:type="dxa"/>
            <w:tcBorders>
              <w:top w:val="nil"/>
              <w:left w:val="nil"/>
              <w:bottom w:val="nil"/>
              <w:right w:val="nil"/>
            </w:tcBorders>
            <w:tcMar>
              <w:top w:w="0" w:type="dxa"/>
              <w:left w:w="62" w:type="dxa"/>
              <w:bottom w:w="0" w:type="dxa"/>
              <w:right w:w="62" w:type="dxa"/>
            </w:tcMar>
          </w:tcPr>
          <w:p w:rsidR="00000000" w:rsidRPr="00357439" w:rsidP="00357439">
            <w:pPr>
              <w:pStyle w:val="List"/>
            </w:pPr>
            <w:r w:rsidRPr="00357439">
              <w:t>2.1</w:t>
            </w:r>
            <w:r w:rsidRPr="00357439">
              <w:tab/>
              <w:t>Covering and foundation materials for crown are selected</w:t>
            </w:r>
          </w:p>
          <w:p w:rsidR="00000000" w:rsidRPr="00357439" w:rsidP="00357439">
            <w:pPr>
              <w:pStyle w:val="List"/>
            </w:pPr>
            <w:r w:rsidRPr="00357439">
              <w:t>2.2</w:t>
            </w:r>
            <w:r w:rsidRPr="00357439">
              <w:tab/>
              <w:t>Covering and found</w:t>
            </w:r>
            <w:r w:rsidRPr="00357439">
              <w:t>ation materials for brim are selected</w:t>
            </w:r>
          </w:p>
          <w:p w:rsidR="00000000" w:rsidRPr="00357439" w:rsidP="00357439">
            <w:pPr>
              <w:pStyle w:val="List"/>
            </w:pPr>
            <w:r w:rsidRPr="00357439">
              <w:t>2.3</w:t>
            </w:r>
            <w:r w:rsidRPr="00357439">
              <w:tab/>
              <w:t xml:space="preserve">Covering and foundation materials for </w:t>
            </w:r>
            <w:r w:rsidRPr="00357439">
              <w:rPr>
                <w:rStyle w:val="BoldandItalics"/>
              </w:rPr>
              <w:t>blocked secondary components</w:t>
            </w:r>
            <w:r w:rsidRPr="00357439">
              <w:t xml:space="preserve"> are selected</w:t>
            </w:r>
          </w:p>
          <w:p w:rsidR="00000000" w:rsidP="00357439">
            <w:pPr>
              <w:pStyle w:val="List"/>
              <w:rPr>
                <w:lang w:val="en-NZ"/>
              </w:rPr>
            </w:pPr>
            <w:r w:rsidRPr="00357439">
              <w:t>2.4</w:t>
            </w:r>
            <w:r w:rsidRPr="00357439">
              <w:tab/>
              <w:t>Millinery materials selected are compatible with design and shapes to be blocked</w:t>
            </w:r>
          </w:p>
        </w:tc>
      </w:tr>
      <w:tr w:rsidTr="00B117B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57439">
            <w:pPr>
              <w:pStyle w:val="List"/>
              <w:rPr>
                <w:lang w:val="en-NZ"/>
              </w:rPr>
            </w:pPr>
            <w:r w:rsidRPr="00357439">
              <w:t>3</w:t>
            </w:r>
            <w:r w:rsidRPr="00357439">
              <w:tab/>
            </w:r>
            <w:r w:rsidRPr="00357439">
              <w:t>Select and prepare block according to shapes and materials to be used</w:t>
            </w:r>
          </w:p>
        </w:tc>
        <w:tc>
          <w:tcPr>
            <w:tcW w:w="6803" w:type="dxa"/>
            <w:tcBorders>
              <w:top w:val="nil"/>
              <w:left w:val="nil"/>
              <w:bottom w:val="nil"/>
              <w:right w:val="nil"/>
            </w:tcBorders>
            <w:tcMar>
              <w:top w:w="0" w:type="dxa"/>
              <w:left w:w="62" w:type="dxa"/>
              <w:bottom w:w="0" w:type="dxa"/>
              <w:right w:w="62" w:type="dxa"/>
            </w:tcMar>
          </w:tcPr>
          <w:p w:rsidR="00000000" w:rsidRPr="00357439" w:rsidP="00357439">
            <w:pPr>
              <w:pStyle w:val="List"/>
            </w:pPr>
            <w:r w:rsidRPr="00357439">
              <w:t>3.1</w:t>
            </w:r>
            <w:r w:rsidRPr="00357439">
              <w:tab/>
              <w:t>Block is selected to suit design</w:t>
            </w:r>
          </w:p>
          <w:p w:rsidR="00000000" w:rsidRPr="00357439" w:rsidP="00357439">
            <w:pPr>
              <w:pStyle w:val="List"/>
            </w:pPr>
            <w:r w:rsidRPr="00357439">
              <w:t>3.2</w:t>
            </w:r>
            <w:r w:rsidRPr="00357439">
              <w:tab/>
              <w:t>If several blocks are to be used for the one design, they are checked for compatibility</w:t>
            </w:r>
          </w:p>
          <w:p w:rsidR="00000000" w:rsidRPr="00357439" w:rsidP="00357439">
            <w:pPr>
              <w:pStyle w:val="List"/>
            </w:pPr>
            <w:r w:rsidRPr="00357439">
              <w:t>3.3</w:t>
            </w:r>
            <w:r w:rsidRPr="00357439">
              <w:tab/>
              <w:t xml:space="preserve">Hat blocks are cleaned and </w:t>
            </w:r>
            <w:r w:rsidRPr="00357439">
              <w:rPr>
                <w:rStyle w:val="BoldandItalics"/>
              </w:rPr>
              <w:t>prepared</w:t>
            </w:r>
          </w:p>
          <w:p w:rsidR="00000000" w:rsidP="00357439">
            <w:pPr>
              <w:pStyle w:val="List"/>
              <w:rPr>
                <w:lang w:val="en-NZ"/>
              </w:rPr>
            </w:pPr>
            <w:r w:rsidRPr="00357439">
              <w:t>3.4</w:t>
            </w:r>
            <w:r w:rsidRPr="00357439">
              <w:tab/>
              <w:t xml:space="preserve">Millinery </w:t>
            </w:r>
            <w:r w:rsidRPr="00357439">
              <w:rPr>
                <w:rStyle w:val="BoldandItalics"/>
              </w:rPr>
              <w:t>mat</w:t>
            </w:r>
            <w:r w:rsidRPr="00357439">
              <w:rPr>
                <w:rStyle w:val="BoldandItalics"/>
              </w:rPr>
              <w:t>erials are prepared</w:t>
            </w:r>
            <w:r w:rsidRPr="00357439">
              <w:t xml:space="preserve"> for blocking and shaping processes</w:t>
            </w:r>
          </w:p>
        </w:tc>
      </w:tr>
      <w:tr w:rsidTr="00B117B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57439">
            <w:pPr>
              <w:pStyle w:val="List"/>
              <w:rPr>
                <w:lang w:val="en-NZ"/>
              </w:rPr>
            </w:pPr>
            <w:r w:rsidRPr="00357439">
              <w:t>4</w:t>
            </w:r>
            <w:r w:rsidRPr="00357439">
              <w:tab/>
              <w:t xml:space="preserve">Block the </w:t>
            </w:r>
            <w:r w:rsidRPr="00357439">
              <w:rPr>
                <w:rStyle w:val="BoldandItalics"/>
              </w:rPr>
              <w:t>complex</w:t>
            </w:r>
            <w:r w:rsidRPr="00357439">
              <w:t xml:space="preserve"> </w:t>
            </w:r>
            <w:r w:rsidRPr="00357439">
              <w:rPr>
                <w:rStyle w:val="BoldandItalics"/>
              </w:rPr>
              <w:t>shapes</w:t>
            </w:r>
            <w:r w:rsidRPr="00357439">
              <w:t xml:space="preserve"> by hand</w:t>
            </w:r>
          </w:p>
        </w:tc>
        <w:tc>
          <w:tcPr>
            <w:tcW w:w="6803" w:type="dxa"/>
            <w:tcBorders>
              <w:top w:val="nil"/>
              <w:left w:val="nil"/>
              <w:bottom w:val="nil"/>
              <w:right w:val="nil"/>
            </w:tcBorders>
            <w:tcMar>
              <w:top w:w="0" w:type="dxa"/>
              <w:left w:w="62" w:type="dxa"/>
              <w:bottom w:w="0" w:type="dxa"/>
              <w:right w:w="62" w:type="dxa"/>
            </w:tcMar>
          </w:tcPr>
          <w:p w:rsidR="00000000" w:rsidRPr="00357439" w:rsidP="00357439">
            <w:pPr>
              <w:pStyle w:val="List"/>
            </w:pPr>
            <w:r w:rsidRPr="00357439">
              <w:t>4.1</w:t>
            </w:r>
            <w:r w:rsidRPr="00357439">
              <w:tab/>
              <w:t>Initial blocking and shaping is performed by hand</w:t>
            </w:r>
          </w:p>
          <w:p w:rsidR="00000000" w:rsidRPr="00357439" w:rsidP="00357439">
            <w:pPr>
              <w:pStyle w:val="List"/>
            </w:pPr>
            <w:r w:rsidRPr="00357439">
              <w:t>4.2</w:t>
            </w:r>
            <w:r w:rsidRPr="00357439">
              <w:tab/>
              <w:t>Final blocking and shaping is performed by hand</w:t>
            </w:r>
          </w:p>
          <w:p w:rsidR="00000000" w:rsidRPr="00357439" w:rsidP="00357439">
            <w:pPr>
              <w:pStyle w:val="List"/>
            </w:pPr>
            <w:r w:rsidRPr="00357439">
              <w:t>4.3</w:t>
            </w:r>
            <w:r w:rsidRPr="00357439">
              <w:tab/>
              <w:t>Blocked and shaped pieces are dried or set on the hat b</w:t>
            </w:r>
            <w:r w:rsidRPr="00357439">
              <w:t>locks</w:t>
            </w:r>
          </w:p>
          <w:p w:rsidR="00000000" w:rsidRPr="00357439" w:rsidP="00357439">
            <w:pPr>
              <w:pStyle w:val="List"/>
            </w:pPr>
            <w:r w:rsidRPr="00357439">
              <w:t>4.4</w:t>
            </w:r>
            <w:r w:rsidRPr="00357439">
              <w:tab/>
              <w:t xml:space="preserve">Stiffening is added to the blocked shapes where required, according the performance characteristics of the millinery materials </w:t>
            </w:r>
          </w:p>
          <w:p w:rsidR="00000000" w:rsidRPr="00357439" w:rsidP="00357439">
            <w:pPr>
              <w:pStyle w:val="List"/>
            </w:pPr>
            <w:r w:rsidRPr="00357439">
              <w:t>4.5</w:t>
            </w:r>
            <w:r w:rsidRPr="00357439">
              <w:tab/>
              <w:t xml:space="preserve">Work is conducted according to </w:t>
            </w:r>
            <w:r w:rsidRPr="00357439">
              <w:rPr>
                <w:rStyle w:val="BoldandItalics"/>
              </w:rPr>
              <w:t>OHS practices</w:t>
            </w:r>
            <w:r w:rsidRPr="00357439">
              <w:t xml:space="preserve"> and environmental standards</w:t>
            </w:r>
          </w:p>
          <w:p w:rsidR="00000000" w:rsidRPr="00357439" w:rsidP="00357439">
            <w:pPr>
              <w:pStyle w:val="List"/>
            </w:pPr>
            <w:r w:rsidRPr="00357439">
              <w:t>4.6</w:t>
            </w:r>
            <w:r w:rsidRPr="00357439">
              <w:tab/>
              <w:t>Blocked shapes are prepared for the n</w:t>
            </w:r>
            <w:r w:rsidRPr="00357439">
              <w:t>ext step in the millinery production process</w:t>
            </w:r>
          </w:p>
        </w:tc>
      </w:tr>
    </w:tbl>
    <w:p w:rsidR="00000000" w:rsidRPr="00357439" w:rsidP="00357439">
      <w:pPr>
        <w:pStyle w:val="BodyText"/>
      </w:pPr>
    </w:p>
    <w:p w:rsidR="00000000" w:rsidRPr="00357439" w:rsidP="00357439">
      <w:pPr>
        <w:pStyle w:val="AllowPageBreak"/>
      </w:pPr>
    </w:p>
    <w:p w:rsidR="00000000" w:rsidRPr="00357439" w:rsidP="00357439">
      <w:pPr>
        <w:pStyle w:val="Heading1"/>
      </w:pPr>
      <w:bookmarkStart w:id="9" w:name="O_95879"/>
      <w:bookmarkEnd w:id="9"/>
      <w:r w:rsidRPr="00357439">
        <w:t>Required Skills and Knowledge</w:t>
      </w:r>
    </w:p>
    <w:tbl>
      <w:tblPr>
        <w:tblW w:w="0" w:type="auto"/>
        <w:tblLayout w:type="fixed"/>
        <w:tblCellMar>
          <w:left w:w="62" w:type="dxa"/>
          <w:right w:w="62" w:type="dxa"/>
        </w:tblCellMar>
        <w:tblLook w:val="0000"/>
      </w:tblPr>
      <w:tblGrid>
        <w:gridCol w:w="9072"/>
      </w:tblGrid>
      <w:tr w:rsidTr="00B117B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357439" w:rsidP="00357439">
            <w:pPr>
              <w:pStyle w:val="BodyText"/>
              <w:rPr>
                <w:rStyle w:val="SpecialBold"/>
              </w:rPr>
            </w:pPr>
          </w:p>
          <w:p w:rsidR="00000000" w:rsidP="00357439">
            <w:pPr>
              <w:pStyle w:val="BodyText"/>
              <w:rPr>
                <w:rFonts w:ascii="Tahoma" w:hAnsi="Tahoma"/>
                <w:lang w:val="en-NZ"/>
              </w:rPr>
            </w:pPr>
            <w:r w:rsidRPr="00357439">
              <w:t>This describes the essential skills and knowledge and their level, required for this unit.</w:t>
            </w:r>
          </w:p>
        </w:tc>
      </w:tr>
      <w:tr w:rsidTr="00B117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57439" w:rsidP="00357439">
            <w:pPr>
              <w:pStyle w:val="BodyText"/>
            </w:pPr>
            <w:r w:rsidRPr="00357439">
              <w:t>Demonstrates knowledge of:</w:t>
            </w:r>
          </w:p>
          <w:p w:rsidR="00000000" w:rsidRPr="00357439" w:rsidP="00357439">
            <w:pPr>
              <w:pStyle w:val="ListBullet"/>
            </w:pPr>
            <w:r w:rsidRPr="00357439">
              <w:t>the performance characteristics and handling of millinery materials</w:t>
            </w:r>
          </w:p>
          <w:p w:rsidR="00000000" w:rsidRPr="00357439" w:rsidP="00357439">
            <w:pPr>
              <w:pStyle w:val="ListBullet"/>
            </w:pPr>
            <w:r w:rsidRPr="00357439">
              <w:t>industry and product processes and equipment</w:t>
            </w:r>
          </w:p>
          <w:p w:rsidR="00000000" w:rsidRPr="00357439" w:rsidP="00357439">
            <w:pPr>
              <w:pStyle w:val="ListBullet"/>
            </w:pPr>
            <w:r w:rsidRPr="00357439">
              <w:t>environmental aspects associated with the use of millinery solvents and adhesives</w:t>
            </w:r>
          </w:p>
          <w:p w:rsidR="00000000" w:rsidRPr="00357439" w:rsidP="00357439">
            <w:pPr>
              <w:pStyle w:val="ListBullet"/>
            </w:pPr>
            <w:r w:rsidRPr="00357439">
              <w:t>OHS practices including hazard identification and control mea</w:t>
            </w:r>
            <w:r w:rsidRPr="00357439">
              <w:t>sures associated with the use of millinery solvents and adhesives</w:t>
            </w:r>
          </w:p>
          <w:p w:rsidR="00000000" w:rsidRPr="00357439" w:rsidP="00357439">
            <w:pPr>
              <w:pStyle w:val="ListBullet"/>
            </w:pPr>
            <w:r w:rsidRPr="00357439">
              <w:t>quality practices</w:t>
            </w:r>
          </w:p>
          <w:p w:rsidR="00000000" w:rsidRPr="00357439" w:rsidP="00357439">
            <w:pPr>
              <w:pStyle w:val="ListBullet"/>
            </w:pPr>
            <w:r w:rsidRPr="00357439">
              <w:t>workplace practices</w:t>
            </w:r>
          </w:p>
          <w:p w:rsidR="00000000" w:rsidP="00357439">
            <w:pPr>
              <w:pStyle w:val="ListBullet"/>
              <w:rPr>
                <w:lang w:val="en-NZ"/>
              </w:rPr>
            </w:pPr>
            <w:r w:rsidRPr="00357439">
              <w:t xml:space="preserve">recording and reporting practices </w:t>
            </w:r>
          </w:p>
        </w:tc>
      </w:tr>
      <w:tr w:rsidTr="00B117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57439" w:rsidP="00357439">
            <w:pPr>
              <w:pStyle w:val="BodyText"/>
            </w:pPr>
            <w:r w:rsidRPr="00357439">
              <w:t>Demonstrates skill to:</w:t>
            </w:r>
          </w:p>
          <w:p w:rsidR="00000000" w:rsidRPr="00357439" w:rsidP="00357439">
            <w:pPr>
              <w:pStyle w:val="ListBullet"/>
            </w:pPr>
            <w:r w:rsidRPr="00357439">
              <w:t>analyse a millinery design</w:t>
            </w:r>
          </w:p>
          <w:p w:rsidR="00000000" w:rsidRPr="00357439" w:rsidP="00357439">
            <w:pPr>
              <w:pStyle w:val="ListBullet"/>
            </w:pPr>
            <w:r w:rsidRPr="00357439">
              <w:t>manipulate traditional and non-traditional millinery materials to produce required shapes using hat blocks</w:t>
            </w:r>
          </w:p>
          <w:p w:rsidR="00000000" w:rsidRPr="00357439" w:rsidP="00357439">
            <w:pPr>
              <w:pStyle w:val="ListBullet"/>
            </w:pPr>
            <w:r w:rsidRPr="00357439">
              <w:t>use manual blocking and shaping techniques with hat blocks to achieve complex millinery shapes</w:t>
            </w:r>
          </w:p>
          <w:p w:rsidR="00000000" w:rsidRPr="00357439" w:rsidP="00357439">
            <w:pPr>
              <w:pStyle w:val="ListBullet"/>
            </w:pPr>
            <w:r w:rsidRPr="00357439">
              <w:t>read, interpret and follow information on work specifi</w:t>
            </w:r>
            <w:r w:rsidRPr="00357439">
              <w:t>cations, standard operating procedures and work instructions and other reference material</w:t>
            </w:r>
          </w:p>
          <w:p w:rsidR="00000000" w:rsidRPr="00357439" w:rsidP="00357439">
            <w:pPr>
              <w:pStyle w:val="ListBullet"/>
            </w:pPr>
            <w:r w:rsidRPr="00357439">
              <w:t>maintain accurate records</w:t>
            </w:r>
          </w:p>
          <w:p w:rsidR="00000000" w:rsidRPr="00357439" w:rsidP="00357439">
            <w:pPr>
              <w:pStyle w:val="ListBullet"/>
            </w:pPr>
            <w:r w:rsidRPr="00357439">
              <w:t>communicate within the workplace</w:t>
            </w:r>
          </w:p>
          <w:p w:rsidR="00000000" w:rsidRPr="00357439" w:rsidP="00357439">
            <w:pPr>
              <w:pStyle w:val="ListBullet"/>
            </w:pPr>
            <w:r w:rsidRPr="00357439">
              <w:t>sequence operations</w:t>
            </w:r>
          </w:p>
          <w:p w:rsidR="00000000" w:rsidRPr="00357439" w:rsidP="00357439">
            <w:pPr>
              <w:pStyle w:val="ListBullet"/>
            </w:pPr>
            <w:r w:rsidRPr="00357439">
              <w:t>meet specifications</w:t>
            </w:r>
          </w:p>
          <w:p w:rsidR="00000000" w:rsidRPr="00357439" w:rsidP="00357439">
            <w:pPr>
              <w:pStyle w:val="ListBullet"/>
            </w:pPr>
            <w:r w:rsidRPr="00357439">
              <w:t>clarify and check task-related information</w:t>
            </w:r>
          </w:p>
          <w:p w:rsidR="00000000" w:rsidRPr="00357439" w:rsidP="00357439">
            <w:pPr>
              <w:pStyle w:val="ListBullet"/>
            </w:pPr>
            <w:r w:rsidRPr="00357439">
              <w:t>carry out work according</w:t>
            </w:r>
            <w:r w:rsidRPr="00357439">
              <w:t xml:space="preserve"> to OHS practices</w:t>
            </w:r>
          </w:p>
        </w:tc>
      </w:tr>
    </w:tbl>
    <w:p w:rsidR="00000000" w:rsidRPr="00357439" w:rsidP="00357439">
      <w:pPr>
        <w:pStyle w:val="BodyText"/>
      </w:pPr>
    </w:p>
    <w:p w:rsidR="00000000" w:rsidRPr="00357439" w:rsidP="00357439">
      <w:pPr>
        <w:pStyle w:val="AllowPageBreak"/>
      </w:pPr>
    </w:p>
    <w:p w:rsidR="00000000" w:rsidRPr="00357439" w:rsidP="00357439">
      <w:pPr>
        <w:pStyle w:val="Heading1"/>
      </w:pPr>
      <w:bookmarkStart w:id="10" w:name="O_95880"/>
      <w:bookmarkEnd w:id="10"/>
      <w:r w:rsidRPr="00357439">
        <w:t>Evidence Guide</w:t>
      </w:r>
    </w:p>
    <w:tbl>
      <w:tblPr>
        <w:tblW w:w="0" w:type="auto"/>
        <w:tblLayout w:type="fixed"/>
        <w:tblCellMar>
          <w:left w:w="62" w:type="dxa"/>
          <w:right w:w="62" w:type="dxa"/>
        </w:tblCellMar>
        <w:tblLook w:val="0000"/>
      </w:tblPr>
      <w:tblGrid>
        <w:gridCol w:w="2269"/>
        <w:gridCol w:w="6803"/>
      </w:tblGrid>
      <w:tr w:rsidTr="00B117B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357439" w:rsidP="00357439">
            <w:pPr>
              <w:pStyle w:val="BodyText"/>
              <w:rPr>
                <w:rStyle w:val="SpecialBold"/>
              </w:rPr>
            </w:pPr>
          </w:p>
          <w:p w:rsidR="00000000" w:rsidP="00357439">
            <w:pPr>
              <w:pStyle w:val="BodyText"/>
              <w:rPr>
                <w:rFonts w:ascii="Tahoma" w:hAnsi="Tahoma"/>
                <w:lang w:val="en-NZ"/>
              </w:rPr>
            </w:pPr>
            <w:r w:rsidRPr="00357439">
              <w:t>The Evidence Guide provides advice on assessment and must be read in conjunction with the Performance Criteria, Required Skills and Knowledge, the Range Statement and the Assessment Guidelin</w:t>
            </w:r>
            <w:r w:rsidRPr="00357439">
              <w:t>es for the Training Package.</w:t>
            </w:r>
          </w:p>
        </w:tc>
      </w:tr>
      <w:tr w:rsidTr="00B117B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57439">
            <w:pPr>
              <w:pStyle w:val="BodyText"/>
              <w:rPr>
                <w:lang w:val="en-NZ"/>
              </w:rPr>
            </w:pPr>
            <w:r w:rsidRPr="00357439">
              <w:rPr>
                <w:rStyle w:val="SpecialBold"/>
              </w:rPr>
              <w:t>Critical aspects for assessment and evidence required to demonstrate competency in this unit</w:t>
            </w:r>
            <w:r w:rsidRPr="00357439">
              <w:t xml:space="preserve"> </w:t>
            </w:r>
          </w:p>
        </w:tc>
        <w:tc>
          <w:tcPr>
            <w:tcW w:w="6803" w:type="dxa"/>
            <w:tcBorders>
              <w:top w:val="nil"/>
              <w:left w:val="nil"/>
              <w:bottom w:val="nil"/>
              <w:right w:val="nil"/>
            </w:tcBorders>
            <w:tcMar>
              <w:top w:w="0" w:type="dxa"/>
              <w:left w:w="62" w:type="dxa"/>
              <w:bottom w:w="0" w:type="dxa"/>
              <w:right w:w="62" w:type="dxa"/>
            </w:tcMar>
          </w:tcPr>
          <w:p w:rsidR="00000000" w:rsidRPr="00357439" w:rsidP="00357439">
            <w:pPr>
              <w:pStyle w:val="BodyText"/>
            </w:pPr>
            <w:r w:rsidRPr="00357439">
              <w:t>Demonstrates skills and knowledge to:</w:t>
            </w:r>
          </w:p>
          <w:p w:rsidR="00000000" w:rsidRPr="00357439" w:rsidP="00357439">
            <w:pPr>
              <w:pStyle w:val="ListBullet"/>
            </w:pPr>
            <w:r w:rsidRPr="00357439">
              <w:t>analyse a complex millinery design and identify the shapes involved</w:t>
            </w:r>
          </w:p>
          <w:p w:rsidR="00000000" w:rsidRPr="00357439" w:rsidP="00357439">
            <w:pPr>
              <w:pStyle w:val="ListBullet"/>
            </w:pPr>
            <w:r w:rsidRPr="00357439">
              <w:t>select appropriate block</w:t>
            </w:r>
            <w:r w:rsidRPr="00357439">
              <w:t>s and materials according to the complex design and performance requirements</w:t>
            </w:r>
          </w:p>
          <w:p w:rsidR="00000000" w:rsidRPr="00357439" w:rsidP="00357439">
            <w:pPr>
              <w:pStyle w:val="ListBullet"/>
            </w:pPr>
            <w:r w:rsidRPr="00357439">
              <w:t>block complex millinery shapes by hand using blocking and shaping processes, and a selection of hat blocks</w:t>
            </w:r>
          </w:p>
          <w:p w:rsidR="00000000" w:rsidRPr="00357439" w:rsidP="00357439">
            <w:pPr>
              <w:pStyle w:val="ListBullet"/>
            </w:pPr>
            <w:r w:rsidRPr="00357439">
              <w:t xml:space="preserve">use OHS practices, including hazard identification and control measures </w:t>
            </w:r>
            <w:r w:rsidRPr="00357439">
              <w:t>associated with limiting the use of millinery solvent-based stiffeners and adhesives</w:t>
            </w:r>
          </w:p>
          <w:p w:rsidR="00000000" w:rsidRPr="00357439" w:rsidP="00357439">
            <w:pPr>
              <w:pStyle w:val="BodyText"/>
            </w:pPr>
            <w:r w:rsidRPr="00357439">
              <w:t>Consistently applies skills and knowledge when:</w:t>
            </w:r>
          </w:p>
          <w:p w:rsidR="00000000" w:rsidRPr="00357439" w:rsidP="00357439">
            <w:pPr>
              <w:pStyle w:val="ListBullet"/>
            </w:pPr>
            <w:r w:rsidRPr="00357439">
              <w:t>organising work</w:t>
            </w:r>
          </w:p>
          <w:p w:rsidR="00000000" w:rsidRPr="00357439" w:rsidP="00357439">
            <w:pPr>
              <w:pStyle w:val="ListBullet"/>
            </w:pPr>
            <w:r w:rsidRPr="00357439">
              <w:t>completing tasks</w:t>
            </w:r>
          </w:p>
          <w:p w:rsidR="00000000" w:rsidRPr="00357439" w:rsidP="00357439">
            <w:pPr>
              <w:pStyle w:val="ListBullet"/>
            </w:pPr>
            <w:r w:rsidRPr="00357439">
              <w:t>identifying improvements</w:t>
            </w:r>
          </w:p>
          <w:p w:rsidR="00000000" w:rsidRPr="00357439" w:rsidP="00357439">
            <w:pPr>
              <w:pStyle w:val="ListBullet"/>
            </w:pPr>
            <w:r w:rsidRPr="00357439">
              <w:t>using workplace practices</w:t>
            </w:r>
          </w:p>
          <w:p w:rsidR="00000000" w:rsidRPr="00357439" w:rsidP="00357439">
            <w:pPr>
              <w:pStyle w:val="ListBullet"/>
            </w:pPr>
            <w:r w:rsidRPr="00357439">
              <w:t>using OHS practices</w:t>
            </w:r>
          </w:p>
          <w:p w:rsidR="00000000" w:rsidRPr="00357439" w:rsidP="00357439">
            <w:pPr>
              <w:pStyle w:val="ListBullet"/>
            </w:pPr>
            <w:r w:rsidRPr="00357439">
              <w:t>recording and reporting accidents and incidents</w:t>
            </w:r>
          </w:p>
          <w:p w:rsidR="00000000" w:rsidRPr="00357439" w:rsidP="00357439">
            <w:pPr>
              <w:pStyle w:val="ListBullet"/>
            </w:pPr>
            <w:r w:rsidRPr="00357439">
              <w:t>assessing operational readiness of equipment used and work processes</w:t>
            </w:r>
          </w:p>
          <w:p w:rsidR="00000000" w:rsidRPr="00357439" w:rsidP="00357439">
            <w:pPr>
              <w:pStyle w:val="ListBullet"/>
            </w:pPr>
            <w:r w:rsidRPr="00357439">
              <w:t>recognising and adapting to cultural differences in the workplace, including modes of behaviour and interactions</w:t>
            </w:r>
          </w:p>
          <w:p w:rsidR="00000000" w:rsidP="00357439">
            <w:pPr>
              <w:pStyle w:val="ListBullet"/>
              <w:rPr>
                <w:lang w:val="en-NZ"/>
              </w:rPr>
            </w:pPr>
            <w:r w:rsidRPr="00357439">
              <w:t>completing work systematic</w:t>
            </w:r>
            <w:r w:rsidRPr="00357439">
              <w:t>ally with attention to detail without damage to goods and equipment</w:t>
            </w:r>
          </w:p>
        </w:tc>
      </w:tr>
      <w:tr w:rsidTr="00B117B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57439">
            <w:pPr>
              <w:pStyle w:val="BodyText"/>
              <w:rPr>
                <w:lang w:val="en-NZ"/>
              </w:rPr>
            </w:pPr>
            <w:r w:rsidRPr="00357439">
              <w:rPr>
                <w:rStyle w:val="SpecialBold"/>
              </w:rPr>
              <w:t>Context and specific resources for assessment</w:t>
            </w:r>
          </w:p>
        </w:tc>
        <w:tc>
          <w:tcPr>
            <w:tcW w:w="6803" w:type="dxa"/>
            <w:tcBorders>
              <w:top w:val="nil"/>
              <w:left w:val="nil"/>
              <w:bottom w:val="nil"/>
              <w:right w:val="nil"/>
            </w:tcBorders>
            <w:tcMar>
              <w:top w:w="0" w:type="dxa"/>
              <w:left w:w="62" w:type="dxa"/>
              <w:bottom w:w="0" w:type="dxa"/>
              <w:right w:w="62" w:type="dxa"/>
            </w:tcMar>
          </w:tcPr>
          <w:p w:rsidR="00000000" w:rsidP="00357439">
            <w:pPr>
              <w:pStyle w:val="BodyText"/>
              <w:rPr>
                <w:lang w:val="en-NZ"/>
              </w:rPr>
            </w:pPr>
            <w:r w:rsidRPr="00357439">
              <w:t>Assessment may occur on the job or in an appropriately simulated environment and requires access to work areas, materials and equipment and t</w:t>
            </w:r>
            <w:r w:rsidRPr="00357439">
              <w:t>o information on workplace practices and OHS practices.</w:t>
            </w:r>
          </w:p>
        </w:tc>
      </w:tr>
      <w:tr w:rsidTr="00B117B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57439">
            <w:pPr>
              <w:pStyle w:val="BodyText"/>
              <w:rPr>
                <w:lang w:val="en-NZ"/>
              </w:rPr>
            </w:pPr>
            <w:r w:rsidRPr="00357439">
              <w:rPr>
                <w:rStyle w:val="SpecialBold"/>
              </w:rPr>
              <w:t>Guidance information for assessment</w:t>
            </w:r>
          </w:p>
        </w:tc>
        <w:tc>
          <w:tcPr>
            <w:tcW w:w="6803" w:type="dxa"/>
            <w:tcBorders>
              <w:top w:val="nil"/>
              <w:left w:val="nil"/>
              <w:bottom w:val="nil"/>
              <w:right w:val="nil"/>
            </w:tcBorders>
            <w:tcMar>
              <w:top w:w="0" w:type="dxa"/>
              <w:left w:w="62" w:type="dxa"/>
              <w:bottom w:w="0" w:type="dxa"/>
              <w:right w:w="62" w:type="dxa"/>
            </w:tcMar>
          </w:tcPr>
          <w:p w:rsidR="00000000" w:rsidRPr="00357439" w:rsidP="00357439">
            <w:pPr>
              <w:pStyle w:val="BodyText"/>
            </w:pPr>
            <w:r w:rsidRPr="00357439">
              <w:t>This unit may be assessed independently or in combination with other relevant units.</w:t>
            </w:r>
          </w:p>
        </w:tc>
      </w:tr>
    </w:tbl>
    <w:p w:rsidR="00000000" w:rsidRPr="00357439" w:rsidP="00357439">
      <w:pPr>
        <w:pStyle w:val="BodyText"/>
      </w:pPr>
    </w:p>
    <w:p w:rsidR="00000000" w:rsidRPr="00357439" w:rsidP="00357439">
      <w:pPr>
        <w:pStyle w:val="AllowPageBreak"/>
      </w:pPr>
    </w:p>
    <w:p w:rsidR="00000000" w:rsidRPr="00357439" w:rsidP="00357439">
      <w:pPr>
        <w:pStyle w:val="Heading1"/>
      </w:pPr>
      <w:bookmarkStart w:id="11" w:name="O_95881"/>
      <w:bookmarkEnd w:id="11"/>
      <w:r w:rsidRPr="00357439">
        <w:t>Range Statement</w:t>
      </w:r>
    </w:p>
    <w:tbl>
      <w:tblPr>
        <w:tblW w:w="0" w:type="auto"/>
        <w:tblLayout w:type="fixed"/>
        <w:tblCellMar>
          <w:left w:w="62" w:type="dxa"/>
          <w:right w:w="62" w:type="dxa"/>
        </w:tblCellMar>
        <w:tblLook w:val="0000"/>
      </w:tblPr>
      <w:tblGrid>
        <w:gridCol w:w="2269"/>
        <w:gridCol w:w="6803"/>
      </w:tblGrid>
      <w:tr w:rsidTr="00B117B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357439" w:rsidP="00357439">
            <w:pPr>
              <w:pStyle w:val="BodyText"/>
            </w:pPr>
            <w:r w:rsidRPr="00357439">
              <w:rPr>
                <w:rStyle w:val="SpecialBold"/>
              </w:rPr>
              <w:t>RANGE STATEMENT</w:t>
            </w:r>
          </w:p>
          <w:p w:rsidR="00000000" w:rsidP="00357439">
            <w:pPr>
              <w:pStyle w:val="BodyText"/>
              <w:rPr>
                <w:lang w:val="en-NZ"/>
              </w:rPr>
            </w:pPr>
            <w:r w:rsidRPr="00357439">
              <w:t>The range statement relates to the unit of competency as a whole. It allows for different work environments and situations that may affect performance. Bold italicised wording, if used in the Performance Criteria, is detailed below. Add any essential opera</w:t>
            </w:r>
            <w:r w:rsidRPr="00357439">
              <w:t>ting conditions that may be present with training and assessment depending on the work situation, needs if the candidate, accessibility of the item, and local industry and regional contexts.</w:t>
            </w:r>
          </w:p>
        </w:tc>
      </w:tr>
      <w:tr w:rsidTr="00B117B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57439">
            <w:pPr>
              <w:pStyle w:val="BodyText"/>
              <w:rPr>
                <w:lang w:val="en-NZ"/>
              </w:rPr>
            </w:pPr>
            <w:r w:rsidRPr="00357439">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357439">
            <w:pPr>
              <w:pStyle w:val="BodyText"/>
              <w:rPr>
                <w:lang w:val="en-NZ"/>
              </w:rPr>
            </w:pPr>
            <w:r w:rsidRPr="00357439">
              <w:t>All work must comply with r</w:t>
            </w:r>
            <w:r w:rsidRPr="00357439">
              <w:t>elevant Federal and State or Territory legislative or regulatory requirements.</w:t>
            </w:r>
          </w:p>
        </w:tc>
      </w:tr>
      <w:tr w:rsidTr="00B117B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57439">
            <w:pPr>
              <w:pStyle w:val="BodyText"/>
              <w:rPr>
                <w:lang w:val="en-NZ"/>
              </w:rPr>
            </w:pPr>
            <w:r w:rsidRPr="00357439">
              <w:t xml:space="preserve">Blocked secondary components may include </w:t>
            </w:r>
          </w:p>
        </w:tc>
        <w:tc>
          <w:tcPr>
            <w:tcW w:w="6803" w:type="dxa"/>
            <w:tcBorders>
              <w:top w:val="nil"/>
              <w:left w:val="nil"/>
              <w:bottom w:val="nil"/>
              <w:right w:val="nil"/>
            </w:tcBorders>
            <w:tcMar>
              <w:top w:w="0" w:type="dxa"/>
              <w:left w:w="62" w:type="dxa"/>
              <w:bottom w:w="0" w:type="dxa"/>
              <w:right w:w="62" w:type="dxa"/>
            </w:tcMar>
          </w:tcPr>
          <w:p w:rsidR="00000000" w:rsidRPr="00357439" w:rsidP="00357439">
            <w:pPr>
              <w:pStyle w:val="ListBullet"/>
            </w:pPr>
            <w:r w:rsidRPr="00357439">
              <w:t>trims</w:t>
            </w:r>
          </w:p>
          <w:p w:rsidR="00000000" w:rsidRPr="00357439" w:rsidP="00357439">
            <w:pPr>
              <w:pStyle w:val="ListBullet"/>
            </w:pPr>
            <w:r w:rsidRPr="00357439">
              <w:t>functional extensions, eg collars</w:t>
            </w:r>
          </w:p>
          <w:p w:rsidR="00000000" w:rsidP="00357439">
            <w:pPr>
              <w:pStyle w:val="ListBullet"/>
              <w:rPr>
                <w:lang w:val="en-NZ"/>
              </w:rPr>
            </w:pPr>
            <w:r w:rsidRPr="00357439">
              <w:t>aesthetic extensions</w:t>
            </w:r>
          </w:p>
        </w:tc>
      </w:tr>
      <w:tr w:rsidTr="00B117B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57439">
            <w:pPr>
              <w:pStyle w:val="BodyText"/>
              <w:rPr>
                <w:lang w:val="en-NZ"/>
              </w:rPr>
            </w:pPr>
            <w:r w:rsidRPr="00357439">
              <w:t>Prepared may include</w:t>
            </w:r>
          </w:p>
        </w:tc>
        <w:tc>
          <w:tcPr>
            <w:tcW w:w="6803" w:type="dxa"/>
            <w:tcBorders>
              <w:top w:val="nil"/>
              <w:left w:val="nil"/>
              <w:bottom w:val="nil"/>
              <w:right w:val="nil"/>
            </w:tcBorders>
            <w:tcMar>
              <w:top w:w="0" w:type="dxa"/>
              <w:left w:w="62" w:type="dxa"/>
              <w:bottom w:w="0" w:type="dxa"/>
              <w:right w:w="62" w:type="dxa"/>
            </w:tcMar>
          </w:tcPr>
          <w:p w:rsidR="00000000" w:rsidRPr="00357439" w:rsidP="00357439">
            <w:pPr>
              <w:pStyle w:val="ListBullet"/>
            </w:pPr>
            <w:r w:rsidRPr="00357439">
              <w:t>modifying the shape or head size of existing blocks</w:t>
            </w:r>
          </w:p>
          <w:p w:rsidR="00000000" w:rsidRPr="00357439" w:rsidP="00357439">
            <w:pPr>
              <w:pStyle w:val="ListBullet"/>
            </w:pPr>
            <w:r w:rsidRPr="00357439">
              <w:t>cleaning and removing any unwanted previous markings</w:t>
            </w:r>
          </w:p>
          <w:p w:rsidR="00000000" w:rsidRPr="00357439" w:rsidP="00357439">
            <w:pPr>
              <w:pStyle w:val="ListBullet"/>
            </w:pPr>
            <w:r w:rsidRPr="00357439">
              <w:t xml:space="preserve">applying a protective covering to the hat block </w:t>
            </w:r>
          </w:p>
          <w:p w:rsidR="00000000" w:rsidP="00357439">
            <w:pPr>
              <w:pStyle w:val="ListBullet"/>
              <w:rPr>
                <w:lang w:val="en-NZ"/>
              </w:rPr>
            </w:pPr>
            <w:r w:rsidRPr="00357439">
              <w:t>selecting a spinner or stand for the hat block</w:t>
            </w:r>
          </w:p>
        </w:tc>
      </w:tr>
      <w:tr w:rsidTr="00B117B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57439">
            <w:pPr>
              <w:pStyle w:val="BodyText"/>
              <w:rPr>
                <w:lang w:val="en-NZ"/>
              </w:rPr>
            </w:pPr>
            <w:r w:rsidRPr="00357439">
              <w:t>Complex shapes may include</w:t>
            </w:r>
          </w:p>
        </w:tc>
        <w:tc>
          <w:tcPr>
            <w:tcW w:w="6803" w:type="dxa"/>
            <w:tcBorders>
              <w:top w:val="nil"/>
              <w:left w:val="nil"/>
              <w:bottom w:val="nil"/>
              <w:right w:val="nil"/>
            </w:tcBorders>
            <w:tcMar>
              <w:top w:w="0" w:type="dxa"/>
              <w:left w:w="62" w:type="dxa"/>
              <w:bottom w:w="0" w:type="dxa"/>
              <w:right w:w="62" w:type="dxa"/>
            </w:tcMar>
          </w:tcPr>
          <w:p w:rsidR="00000000" w:rsidRPr="00357439" w:rsidP="00357439">
            <w:pPr>
              <w:pStyle w:val="ListBullet"/>
            </w:pPr>
            <w:r w:rsidRPr="00357439">
              <w:t>three-dimensional shapes</w:t>
            </w:r>
          </w:p>
          <w:p w:rsidR="00000000" w:rsidRPr="00357439" w:rsidP="00357439">
            <w:pPr>
              <w:pStyle w:val="ListBullet"/>
            </w:pPr>
            <w:r w:rsidRPr="00357439">
              <w:t>t</w:t>
            </w:r>
            <w:r w:rsidRPr="00357439">
              <w:t>wo-dimensional shapes</w:t>
            </w:r>
          </w:p>
          <w:p w:rsidR="00000000" w:rsidRPr="00357439" w:rsidP="00357439">
            <w:pPr>
              <w:pStyle w:val="ListBullet"/>
            </w:pPr>
            <w:r w:rsidRPr="00357439">
              <w:t>harmonious shapes</w:t>
            </w:r>
          </w:p>
          <w:p w:rsidR="00000000" w:rsidRPr="00357439" w:rsidP="00357439">
            <w:pPr>
              <w:pStyle w:val="ListBullet"/>
            </w:pPr>
            <w:r w:rsidRPr="00357439">
              <w:t>contrasting shapes</w:t>
            </w:r>
          </w:p>
          <w:p w:rsidR="00000000" w:rsidRPr="00357439" w:rsidP="00357439">
            <w:pPr>
              <w:pStyle w:val="ListBullet"/>
            </w:pPr>
            <w:r w:rsidRPr="00357439">
              <w:t>concave shapes</w:t>
            </w:r>
          </w:p>
          <w:p w:rsidR="00000000" w:rsidRPr="00357439" w:rsidP="00357439">
            <w:pPr>
              <w:pStyle w:val="ListBullet"/>
            </w:pPr>
            <w:r w:rsidRPr="00357439">
              <w:t>convex shapes</w:t>
            </w:r>
          </w:p>
          <w:p w:rsidR="00000000" w:rsidRPr="00357439" w:rsidP="00357439">
            <w:pPr>
              <w:pStyle w:val="ListBullet"/>
            </w:pPr>
            <w:r w:rsidRPr="00357439">
              <w:t>curvilinear shapes</w:t>
            </w:r>
          </w:p>
          <w:p w:rsidR="00000000" w:rsidP="00357439">
            <w:pPr>
              <w:pStyle w:val="ListBullet"/>
              <w:rPr>
                <w:lang w:val="en-NZ"/>
              </w:rPr>
            </w:pPr>
            <w:r w:rsidRPr="00357439">
              <w:t>combinations of shapes</w:t>
            </w:r>
          </w:p>
        </w:tc>
      </w:tr>
      <w:tr w:rsidTr="00B117B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57439">
            <w:pPr>
              <w:pStyle w:val="BodyText"/>
              <w:rPr>
                <w:lang w:val="en-NZ"/>
              </w:rPr>
            </w:pPr>
            <w:r w:rsidRPr="00357439">
              <w:t>Millinery materials are prepared may include</w:t>
            </w:r>
          </w:p>
        </w:tc>
        <w:tc>
          <w:tcPr>
            <w:tcW w:w="6803" w:type="dxa"/>
            <w:tcBorders>
              <w:top w:val="nil"/>
              <w:left w:val="nil"/>
              <w:bottom w:val="nil"/>
              <w:right w:val="nil"/>
            </w:tcBorders>
            <w:tcMar>
              <w:top w:w="0" w:type="dxa"/>
              <w:left w:w="62" w:type="dxa"/>
              <w:bottom w:w="0" w:type="dxa"/>
              <w:right w:w="62" w:type="dxa"/>
            </w:tcMar>
          </w:tcPr>
          <w:p w:rsidR="00000000" w:rsidRPr="00357439" w:rsidP="00357439">
            <w:pPr>
              <w:pStyle w:val="ListBullet"/>
            </w:pPr>
            <w:r w:rsidRPr="00357439">
              <w:t>confirming the selection of materials according to the design</w:t>
            </w:r>
          </w:p>
          <w:p w:rsidR="00000000" w:rsidRPr="00357439" w:rsidP="00357439">
            <w:pPr>
              <w:pStyle w:val="ListBullet"/>
            </w:pPr>
            <w:r w:rsidRPr="00357439">
              <w:t xml:space="preserve">confirming that selected materials are suited to the blocking and shaping process </w:t>
            </w:r>
          </w:p>
          <w:p w:rsidR="00000000" w:rsidRPr="00357439" w:rsidP="00357439">
            <w:pPr>
              <w:pStyle w:val="ListBullet"/>
            </w:pPr>
            <w:r w:rsidRPr="00357439">
              <w:t>cutting materials to a manageable size if required</w:t>
            </w:r>
          </w:p>
          <w:p w:rsidR="00000000" w:rsidRPr="00357439" w:rsidP="00357439">
            <w:pPr>
              <w:pStyle w:val="ListBullet"/>
            </w:pPr>
            <w:r w:rsidRPr="00357439">
              <w:t>identifying handling and performance characteristics of the millinery materials</w:t>
            </w:r>
          </w:p>
          <w:p w:rsidR="00000000" w:rsidP="00357439">
            <w:pPr>
              <w:pStyle w:val="ListBullet"/>
              <w:rPr>
                <w:lang w:val="en-NZ"/>
              </w:rPr>
            </w:pPr>
            <w:r w:rsidRPr="00357439">
              <w:t>steaming and/or moistening the materials a</w:t>
            </w:r>
            <w:r w:rsidRPr="00357439">
              <w:t>ccording to identified handling and performance characteristics of the materials</w:t>
            </w:r>
          </w:p>
        </w:tc>
      </w:tr>
      <w:tr w:rsidTr="00B117B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57439">
            <w:pPr>
              <w:pStyle w:val="BodyText"/>
              <w:rPr>
                <w:lang w:val="en-NZ"/>
              </w:rPr>
            </w:pPr>
            <w:r w:rsidRPr="00357439">
              <w:t>OHS practices</w:t>
            </w:r>
          </w:p>
        </w:tc>
        <w:tc>
          <w:tcPr>
            <w:tcW w:w="6803" w:type="dxa"/>
            <w:tcBorders>
              <w:top w:val="nil"/>
              <w:left w:val="nil"/>
              <w:bottom w:val="nil"/>
              <w:right w:val="nil"/>
            </w:tcBorders>
            <w:tcMar>
              <w:top w:w="0" w:type="dxa"/>
              <w:left w:w="62" w:type="dxa"/>
              <w:bottom w:w="0" w:type="dxa"/>
              <w:right w:w="62" w:type="dxa"/>
            </w:tcMar>
          </w:tcPr>
          <w:p w:rsidR="00000000" w:rsidRPr="00357439" w:rsidP="00357439">
            <w:pPr>
              <w:pStyle w:val="BodyText"/>
            </w:pPr>
            <w:r w:rsidRPr="00357439">
              <w:t>OHS practices must include hazard identification and control, risk assessment and implementation of risk reduction measures specific to the tasks described by t</w:t>
            </w:r>
            <w:r w:rsidRPr="00357439">
              <w:t>his unit and may include:</w:t>
            </w:r>
          </w:p>
          <w:p w:rsidR="00000000" w:rsidRPr="00357439" w:rsidP="00357439">
            <w:pPr>
              <w:pStyle w:val="ListBullet"/>
            </w:pPr>
            <w:r w:rsidRPr="00357439">
              <w:t>environmental aspects associated with the use of solvent-based millinery stiffeners and adhesives</w:t>
            </w:r>
          </w:p>
          <w:p w:rsidR="00000000" w:rsidRPr="00357439" w:rsidP="00357439">
            <w:pPr>
              <w:pStyle w:val="ListBullet"/>
            </w:pPr>
            <w:r w:rsidRPr="00357439">
              <w:t>OHS practices including hazard identification and control measures associated with limiting the use of traditional solvent-based mi</w:t>
            </w:r>
            <w:r w:rsidRPr="00357439">
              <w:t>llinery stiffeners and adhesives</w:t>
            </w:r>
          </w:p>
          <w:p w:rsidR="00000000" w:rsidRPr="00357439" w:rsidP="00357439">
            <w:pPr>
              <w:pStyle w:val="ListBullet"/>
            </w:pPr>
            <w:r w:rsidRPr="00357439">
              <w:t>manual handling techniques</w:t>
            </w:r>
          </w:p>
          <w:p w:rsidR="00000000" w:rsidRPr="00357439" w:rsidP="00357439">
            <w:pPr>
              <w:pStyle w:val="ListBullet"/>
            </w:pPr>
            <w:r w:rsidRPr="00357439">
              <w:t>standard operating procedures</w:t>
            </w:r>
          </w:p>
          <w:p w:rsidR="00000000" w:rsidRPr="00357439" w:rsidP="00357439">
            <w:pPr>
              <w:pStyle w:val="ListBullet"/>
            </w:pPr>
            <w:r w:rsidRPr="00357439">
              <w:t>personal protective equipment</w:t>
            </w:r>
          </w:p>
          <w:p w:rsidR="00000000" w:rsidRPr="00357439" w:rsidP="00357439">
            <w:pPr>
              <w:pStyle w:val="ListBullet"/>
            </w:pPr>
            <w:r w:rsidRPr="00357439">
              <w:t>safe materials handling</w:t>
            </w:r>
          </w:p>
          <w:p w:rsidR="00000000" w:rsidRPr="00357439" w:rsidP="00357439">
            <w:pPr>
              <w:pStyle w:val="ListBullet"/>
            </w:pPr>
            <w:r w:rsidRPr="00357439">
              <w:t>taking of rest breaks</w:t>
            </w:r>
          </w:p>
          <w:p w:rsidR="00000000" w:rsidRPr="00357439" w:rsidP="00357439">
            <w:pPr>
              <w:pStyle w:val="ListBullet"/>
            </w:pPr>
            <w:r w:rsidRPr="00357439">
              <w:t>ergonomic arrangement of workplaces</w:t>
            </w:r>
          </w:p>
          <w:p w:rsidR="00000000" w:rsidRPr="00357439" w:rsidP="00357439">
            <w:pPr>
              <w:pStyle w:val="ListBullet"/>
            </w:pPr>
            <w:r w:rsidRPr="00357439">
              <w:t>following marked walkways</w:t>
            </w:r>
          </w:p>
          <w:p w:rsidR="00000000" w:rsidRPr="00357439" w:rsidP="00357439">
            <w:pPr>
              <w:pStyle w:val="ListBullet"/>
            </w:pPr>
            <w:r w:rsidRPr="00357439">
              <w:t>safe storage of equipment</w:t>
            </w:r>
          </w:p>
          <w:p w:rsidR="00000000" w:rsidRPr="00357439" w:rsidP="00357439">
            <w:pPr>
              <w:pStyle w:val="ListBullet"/>
            </w:pPr>
            <w:r w:rsidRPr="00357439">
              <w:t>housekeeping</w:t>
            </w:r>
          </w:p>
          <w:p w:rsidR="00000000" w:rsidRPr="00357439" w:rsidP="00357439">
            <w:pPr>
              <w:pStyle w:val="ListBullet"/>
            </w:pPr>
            <w:r w:rsidRPr="00357439">
              <w:t>reporting accidents and incidents</w:t>
            </w:r>
          </w:p>
          <w:p w:rsidR="00000000" w:rsidRPr="00357439" w:rsidP="00357439">
            <w:pPr>
              <w:pStyle w:val="ListBullet"/>
            </w:pPr>
            <w:r w:rsidRPr="00357439">
              <w:t>other OHS practices relevant to the job and enterprise</w:t>
            </w:r>
          </w:p>
        </w:tc>
      </w:tr>
    </w:tbl>
    <w:p w:rsidR="00000000" w:rsidRPr="00357439" w:rsidP="00357439">
      <w:pPr>
        <w:pStyle w:val="BodyText"/>
      </w:pPr>
    </w:p>
    <w:p w:rsidR="00000000" w:rsidRPr="00357439" w:rsidP="00357439">
      <w:pPr>
        <w:pStyle w:val="AllowPageBreak"/>
      </w:pPr>
    </w:p>
    <w:p w:rsidR="00000000" w:rsidRPr="00357439" w:rsidP="00357439">
      <w:pPr>
        <w:pStyle w:val="Heading1"/>
      </w:pPr>
      <w:bookmarkStart w:id="12" w:name="O_95882"/>
      <w:bookmarkEnd w:id="12"/>
      <w:r w:rsidRPr="00357439">
        <w:t>Unit Sector(s)</w:t>
      </w:r>
    </w:p>
    <w:tbl>
      <w:tblPr>
        <w:tblW w:w="0" w:type="auto"/>
        <w:tblLayout w:type="fixed"/>
        <w:tblCellMar>
          <w:left w:w="62" w:type="dxa"/>
          <w:right w:w="62" w:type="dxa"/>
        </w:tblCellMar>
        <w:tblLook w:val="0000"/>
      </w:tblPr>
      <w:tblGrid>
        <w:gridCol w:w="2269"/>
        <w:gridCol w:w="6803"/>
      </w:tblGrid>
      <w:tr w:rsidTr="00B117B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357439">
            <w:pPr>
              <w:pStyle w:val="BodyText"/>
              <w:rPr>
                <w:lang w:val="en-NZ"/>
              </w:rPr>
            </w:pPr>
            <w:r w:rsidRPr="00357439">
              <w:rPr>
                <w:rStyle w:val="SpecialBold"/>
              </w:rPr>
              <w:t>Sector</w:t>
            </w:r>
          </w:p>
        </w:tc>
        <w:tc>
          <w:tcPr>
            <w:tcW w:w="6803" w:type="dxa"/>
            <w:tcBorders>
              <w:top w:val="nil"/>
              <w:left w:val="nil"/>
              <w:bottom w:val="nil"/>
              <w:right w:val="nil"/>
            </w:tcBorders>
            <w:tcMar>
              <w:top w:w="0" w:type="dxa"/>
              <w:left w:w="62" w:type="dxa"/>
              <w:bottom w:w="0" w:type="dxa"/>
              <w:right w:w="62" w:type="dxa"/>
            </w:tcMar>
          </w:tcPr>
          <w:p w:rsidR="00000000" w:rsidRPr="00357439" w:rsidP="00357439">
            <w:pPr>
              <w:pStyle w:val="BodyText"/>
            </w:pPr>
            <w:r w:rsidRPr="00357439">
              <w:t>Millinery</w:t>
            </w:r>
          </w:p>
        </w:tc>
      </w:tr>
    </w:tbl>
    <w:p w:rsidR="00000000" w:rsidRPr="00357439" w:rsidP="00357439">
      <w:pPr>
        <w:pStyle w:val="BodyText"/>
      </w:pPr>
    </w:p>
    <w:p w:rsidR="00000000" w:rsidRPr="00357439" w:rsidP="00357439"/>
    <w:sectPr w:rsidSect="003574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4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17BB" w:rsidP="00B117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4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7BB" w:rsidP="003574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117BB" w:rsidP="003574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117BB" w:rsidP="003574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4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17BB" w:rsidP="00B117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4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7BB" w:rsidP="00357439">
    <w:pPr>
      <w:pStyle w:val="Header"/>
      <w:framePr w:wrap="around"/>
    </w:pPr>
    <w:r>
      <w:fldChar w:fldCharType="begin"/>
    </w:r>
    <w:r>
      <w:instrText xml:space="preserve"> TITLE   \* MERGEFORMAT </w:instrText>
    </w:r>
    <w:r>
      <w:fldChar w:fldCharType="separate"/>
    </w:r>
    <w:r>
      <w:t>LMTML3002A Block and shape complex millinery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17BB" w:rsidP="003574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4E68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ACE6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4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7439"/>
    <w:pPr>
      <w:spacing w:before="360" w:after="60"/>
      <w:outlineLvl w:val="0"/>
    </w:pPr>
    <w:rPr>
      <w:sz w:val="32"/>
    </w:rPr>
  </w:style>
  <w:style w:type="paragraph" w:styleId="Heading2">
    <w:name w:val="heading 2"/>
    <w:basedOn w:val="HeadingBase"/>
    <w:next w:val="BodyText"/>
    <w:link w:val="Heading2Char"/>
    <w:qFormat/>
    <w:rsid w:val="00357439"/>
    <w:pPr>
      <w:keepLines/>
      <w:spacing w:before="240" w:after="120"/>
      <w:outlineLvl w:val="1"/>
    </w:pPr>
    <w:rPr>
      <w:sz w:val="28"/>
      <w:szCs w:val="40"/>
    </w:rPr>
  </w:style>
  <w:style w:type="paragraph" w:styleId="Heading3">
    <w:name w:val="heading 3"/>
    <w:basedOn w:val="HeadingBase"/>
    <w:next w:val="BodyText"/>
    <w:link w:val="Heading3Char"/>
    <w:qFormat/>
    <w:rsid w:val="00357439"/>
    <w:pPr>
      <w:spacing w:before="180" w:after="120"/>
      <w:outlineLvl w:val="2"/>
    </w:pPr>
    <w:rPr>
      <w:spacing w:val="-10"/>
      <w:kern w:val="32"/>
    </w:rPr>
  </w:style>
  <w:style w:type="paragraph" w:styleId="Heading4">
    <w:name w:val="heading 4"/>
    <w:basedOn w:val="HeadingBase"/>
    <w:next w:val="BodyText"/>
    <w:link w:val="Heading4Char"/>
    <w:qFormat/>
    <w:rsid w:val="00357439"/>
    <w:pPr>
      <w:spacing w:before="160" w:after="120"/>
      <w:outlineLvl w:val="3"/>
    </w:pPr>
    <w:rPr>
      <w:sz w:val="22"/>
    </w:rPr>
  </w:style>
  <w:style w:type="paragraph" w:styleId="Heading5">
    <w:name w:val="heading 5"/>
    <w:basedOn w:val="HeadingBase"/>
    <w:next w:val="Normal"/>
    <w:link w:val="Heading5Char"/>
    <w:qFormat/>
    <w:rsid w:val="00357439"/>
    <w:pPr>
      <w:spacing w:before="80"/>
      <w:outlineLvl w:val="4"/>
    </w:pPr>
    <w:rPr>
      <w:color w:val="918585"/>
      <w:sz w:val="20"/>
    </w:rPr>
  </w:style>
  <w:style w:type="paragraph" w:styleId="Heading6">
    <w:name w:val="heading 6"/>
    <w:basedOn w:val="HeadingBase"/>
    <w:next w:val="Normal"/>
    <w:link w:val="Heading6Char"/>
    <w:qFormat/>
    <w:rsid w:val="00357439"/>
    <w:pPr>
      <w:spacing w:before="60"/>
      <w:outlineLvl w:val="5"/>
    </w:pPr>
    <w:rPr>
      <w:color w:val="918585"/>
      <w:sz w:val="20"/>
    </w:rPr>
  </w:style>
  <w:style w:type="paragraph" w:styleId="Heading7">
    <w:name w:val="heading 7"/>
    <w:basedOn w:val="Normal"/>
    <w:next w:val="Normal"/>
    <w:link w:val="Heading7Char"/>
    <w:qFormat/>
    <w:rsid w:val="00357439"/>
    <w:pPr>
      <w:ind w:left="720"/>
      <w:outlineLvl w:val="6"/>
    </w:pPr>
    <w:rPr>
      <w:i/>
    </w:rPr>
  </w:style>
  <w:style w:type="paragraph" w:styleId="Heading8">
    <w:name w:val="heading 8"/>
    <w:basedOn w:val="Normal"/>
    <w:next w:val="Normal"/>
    <w:link w:val="Heading8Char"/>
    <w:qFormat/>
    <w:rsid w:val="00357439"/>
    <w:pPr>
      <w:ind w:left="720"/>
      <w:outlineLvl w:val="7"/>
    </w:pPr>
    <w:rPr>
      <w:i/>
    </w:rPr>
  </w:style>
  <w:style w:type="paragraph" w:styleId="Heading9">
    <w:name w:val="heading 9"/>
    <w:basedOn w:val="Normal"/>
    <w:next w:val="Normal"/>
    <w:link w:val="Heading9Char"/>
    <w:qFormat/>
    <w:rsid w:val="00357439"/>
    <w:pPr>
      <w:ind w:left="720"/>
      <w:outlineLvl w:val="8"/>
    </w:pPr>
    <w:rPr>
      <w:i/>
    </w:rPr>
  </w:style>
  <w:style w:type="character" w:default="1" w:styleId="DefaultParagraphFont">
    <w:name w:val="Default Paragraph Font"/>
    <w:uiPriority w:val="1"/>
    <w:unhideWhenUsed/>
    <w:rsid w:val="003574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7439"/>
  </w:style>
  <w:style w:type="character" w:customStyle="1" w:styleId="Heading1Char">
    <w:name w:val="Heading 1 Char"/>
    <w:basedOn w:val="DefaultParagraphFont"/>
    <w:link w:val="Heading1"/>
    <w:rsid w:val="00357439"/>
    <w:rPr>
      <w:rFonts w:ascii="Times New Roman" w:eastAsia="Times New Roman" w:hAnsi="Times New Roman" w:cs="Times New Roman"/>
      <w:b/>
      <w:sz w:val="32"/>
      <w:szCs w:val="20"/>
      <w:lang w:eastAsia="en-US"/>
    </w:rPr>
  </w:style>
  <w:style w:type="paragraph" w:styleId="BodyText">
    <w:name w:val="Body Text"/>
    <w:basedOn w:val="Normal"/>
    <w:link w:val="BodyTextChar"/>
    <w:rsid w:val="003574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7439"/>
    <w:rPr>
      <w:rFonts w:ascii="Times New Roman" w:eastAsia="Times New Roman" w:hAnsi="Times New Roman" w:cs="Times New Roman"/>
      <w:sz w:val="24"/>
      <w:lang w:val="en-US" w:eastAsia="en-US"/>
    </w:rPr>
  </w:style>
  <w:style w:type="paragraph" w:styleId="Footer">
    <w:name w:val="footer"/>
    <w:basedOn w:val="Normal"/>
    <w:link w:val="FooterChar"/>
    <w:rsid w:val="003574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7439"/>
    <w:rPr>
      <w:rFonts w:ascii="Times New Roman" w:eastAsia="Times New Roman" w:hAnsi="Times New Roman" w:cs="Times New Roman"/>
      <w:sz w:val="16"/>
      <w:lang w:val="en-US" w:eastAsia="en-US"/>
    </w:rPr>
  </w:style>
  <w:style w:type="paragraph" w:styleId="List">
    <w:name w:val="List"/>
    <w:basedOn w:val="BodyText"/>
    <w:next w:val="BodyText"/>
    <w:rsid w:val="00357439"/>
    <w:pPr>
      <w:tabs>
        <w:tab w:val="left" w:pos="340"/>
      </w:tabs>
      <w:spacing w:before="60" w:after="60"/>
      <w:ind w:left="340" w:hanging="340"/>
    </w:pPr>
  </w:style>
  <w:style w:type="paragraph" w:styleId="ListBullet">
    <w:name w:val="List Bullet"/>
    <w:basedOn w:val="List"/>
    <w:rsid w:val="00357439"/>
    <w:pPr>
      <w:numPr>
        <w:numId w:val="12"/>
      </w:numPr>
      <w:tabs>
        <w:tab w:val="clear" w:pos="340"/>
      </w:tabs>
      <w:spacing w:before="40" w:after="40"/>
    </w:pPr>
  </w:style>
  <w:style w:type="character" w:customStyle="1" w:styleId="SpecialBold">
    <w:name w:val="Special Bold"/>
    <w:basedOn w:val="DefaultParagraphFont"/>
    <w:rsid w:val="00357439"/>
    <w:rPr>
      <w:b/>
      <w:spacing w:val="0"/>
    </w:rPr>
  </w:style>
  <w:style w:type="paragraph" w:styleId="Header">
    <w:name w:val="header"/>
    <w:basedOn w:val="Normal"/>
    <w:link w:val="HeaderChar"/>
    <w:rsid w:val="003574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74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7439"/>
    <w:pPr>
      <w:spacing w:before="240" w:after="120"/>
      <w:outlineLvl w:val="0"/>
    </w:pPr>
    <w:rPr>
      <w:rFonts w:ascii="Times New Roman" w:hAnsi="Times New Roman"/>
      <w:b/>
      <w:sz w:val="28"/>
    </w:rPr>
  </w:style>
  <w:style w:type="paragraph" w:customStyle="1" w:styleId="AllowPageBreak">
    <w:name w:val="AllowPageBreak"/>
    <w:rsid w:val="003574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57439"/>
    <w:rPr>
      <w:b/>
      <w:i/>
      <w:u w:val="none"/>
    </w:rPr>
  </w:style>
  <w:style w:type="character" w:customStyle="1" w:styleId="Heading2Char">
    <w:name w:val="Heading 2 Char"/>
    <w:basedOn w:val="DefaultParagraphFont"/>
    <w:link w:val="Heading2"/>
    <w:rsid w:val="003574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74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74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74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74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74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74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7439"/>
    <w:rPr>
      <w:rFonts w:ascii="Courier New" w:eastAsia="Times New Roman" w:hAnsi="Courier New" w:cs="Times New Roman"/>
      <w:i/>
      <w:szCs w:val="20"/>
      <w:lang w:val="en-US" w:eastAsia="en-US"/>
    </w:rPr>
  </w:style>
  <w:style w:type="paragraph" w:customStyle="1" w:styleId="HeadingBase">
    <w:name w:val="Heading Base"/>
    <w:rsid w:val="003574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7439"/>
    <w:pPr>
      <w:tabs>
        <w:tab w:val="right" w:leader="dot" w:pos="9072"/>
      </w:tabs>
      <w:ind w:left="567"/>
    </w:pPr>
    <w:rPr>
      <w:szCs w:val="22"/>
    </w:rPr>
  </w:style>
  <w:style w:type="paragraph" w:customStyle="1" w:styleId="TOCBase">
    <w:name w:val="TOC Base"/>
    <w:rsid w:val="003574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7439"/>
    <w:pPr>
      <w:tabs>
        <w:tab w:val="right" w:leader="dot" w:pos="9072"/>
      </w:tabs>
      <w:spacing w:before="40" w:after="40"/>
      <w:ind w:left="284"/>
    </w:pPr>
    <w:rPr>
      <w:rFonts w:ascii="Times New Roman" w:hAnsi="Times New Roman"/>
    </w:rPr>
  </w:style>
  <w:style w:type="paragraph" w:styleId="TOC1">
    <w:name w:val="toc 1"/>
    <w:basedOn w:val="TOCBase"/>
    <w:next w:val="Normal"/>
    <w:rsid w:val="003574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7439"/>
    <w:pPr>
      <w:spacing w:before="5040"/>
      <w:jc w:val="center"/>
    </w:pPr>
    <w:rPr>
      <w:sz w:val="48"/>
      <w:szCs w:val="72"/>
      <w:lang w:val="en-US"/>
    </w:rPr>
  </w:style>
  <w:style w:type="character" w:customStyle="1" w:styleId="TitleChar">
    <w:name w:val="Title Char"/>
    <w:basedOn w:val="DefaultParagraphFont"/>
    <w:link w:val="Title"/>
    <w:rsid w:val="003574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7439"/>
    <w:pPr>
      <w:tabs>
        <w:tab w:val="left" w:pos="3600"/>
        <w:tab w:val="left" w:pos="3958"/>
      </w:tabs>
    </w:pPr>
  </w:style>
  <w:style w:type="paragraph" w:customStyle="1" w:styleId="Note">
    <w:name w:val="Note"/>
    <w:basedOn w:val="BodyText"/>
    <w:rsid w:val="003574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7439"/>
    <w:pPr>
      <w:framePr w:wrap="auto" w:hAnchor="text" w:y="6049"/>
    </w:pPr>
    <w:rPr>
      <w:color w:val="000000"/>
      <w:sz w:val="40"/>
    </w:rPr>
  </w:style>
  <w:style w:type="paragraph" w:customStyle="1" w:styleId="TOCTitle">
    <w:name w:val="TOCTitle"/>
    <w:basedOn w:val="Heading1"/>
    <w:rsid w:val="00357439"/>
    <w:pPr>
      <w:spacing w:after="240"/>
      <w:jc w:val="center"/>
      <w:outlineLvl w:val="9"/>
    </w:pPr>
    <w:rPr>
      <w:caps/>
    </w:rPr>
  </w:style>
  <w:style w:type="paragraph" w:customStyle="1" w:styleId="Version">
    <w:name w:val="Version"/>
    <w:rsid w:val="003574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7439"/>
    <w:pPr>
      <w:numPr>
        <w:numId w:val="13"/>
      </w:numPr>
      <w:tabs>
        <w:tab w:val="clear" w:pos="680"/>
      </w:tabs>
    </w:pPr>
  </w:style>
  <w:style w:type="paragraph" w:styleId="Index1">
    <w:name w:val="index 1"/>
    <w:basedOn w:val="Normal"/>
    <w:next w:val="Normal"/>
    <w:semiHidden/>
    <w:rsid w:val="00357439"/>
    <w:pPr>
      <w:keepNext w:val="0"/>
      <w:tabs>
        <w:tab w:val="right" w:pos="4176"/>
      </w:tabs>
      <w:ind w:left="198" w:hanging="198"/>
    </w:pPr>
    <w:rPr>
      <w:rFonts w:ascii="Garamond" w:hAnsi="Garamond"/>
    </w:rPr>
  </w:style>
  <w:style w:type="paragraph" w:styleId="IndexHeading">
    <w:name w:val="index heading"/>
    <w:basedOn w:val="Normal"/>
    <w:next w:val="Index1"/>
    <w:semiHidden/>
    <w:rsid w:val="00357439"/>
    <w:pPr>
      <w:spacing w:before="120" w:after="120"/>
    </w:pPr>
    <w:rPr>
      <w:rFonts w:ascii="Arial" w:hAnsi="Arial"/>
      <w:b/>
      <w:color w:val="918585"/>
      <w:sz w:val="24"/>
    </w:rPr>
  </w:style>
  <w:style w:type="paragraph" w:customStyle="1" w:styleId="Chapter">
    <w:name w:val="Chapter"/>
    <w:basedOn w:val="Normal"/>
    <w:rsid w:val="00357439"/>
    <w:pPr>
      <w:spacing w:before="240"/>
    </w:pPr>
    <w:rPr>
      <w:rFonts w:ascii="Times New Roman" w:hAnsi="Times New Roman"/>
      <w:smallCaps/>
      <w:spacing w:val="80"/>
      <w:sz w:val="28"/>
    </w:rPr>
  </w:style>
  <w:style w:type="paragraph" w:customStyle="1" w:styleId="InChapter">
    <w:name w:val="InChapter"/>
    <w:basedOn w:val="Heading3"/>
    <w:rsid w:val="00357439"/>
    <w:pPr>
      <w:spacing w:after="240"/>
      <w:outlineLvl w:val="9"/>
    </w:pPr>
    <w:rPr>
      <w:noProof/>
    </w:rPr>
  </w:style>
  <w:style w:type="paragraph" w:styleId="Index2">
    <w:name w:val="index 2"/>
    <w:basedOn w:val="Normal"/>
    <w:next w:val="Normal"/>
    <w:semiHidden/>
    <w:rsid w:val="00357439"/>
    <w:pPr>
      <w:tabs>
        <w:tab w:val="right" w:pos="4176"/>
      </w:tabs>
      <w:ind w:left="568" w:hanging="284"/>
    </w:pPr>
    <w:rPr>
      <w:rFonts w:ascii="Garamond" w:hAnsi="Garamond"/>
    </w:rPr>
  </w:style>
  <w:style w:type="paragraph" w:customStyle="1" w:styleId="Byline">
    <w:name w:val="Byline"/>
    <w:rsid w:val="003574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7439"/>
    <w:pPr>
      <w:tabs>
        <w:tab w:val="clear" w:pos="3600"/>
        <w:tab w:val="clear" w:pos="3958"/>
      </w:tabs>
      <w:jc w:val="right"/>
    </w:pPr>
  </w:style>
  <w:style w:type="character" w:styleId="Emphasis">
    <w:name w:val="Emphasis"/>
    <w:basedOn w:val="DefaultParagraphFont"/>
    <w:qFormat/>
    <w:rsid w:val="00357439"/>
    <w:rPr>
      <w:i/>
    </w:rPr>
  </w:style>
  <w:style w:type="paragraph" w:styleId="Caption">
    <w:name w:val="caption"/>
    <w:basedOn w:val="BodyText"/>
    <w:next w:val="Normal"/>
    <w:qFormat/>
    <w:rsid w:val="00357439"/>
    <w:pPr>
      <w:framePr w:w="2268" w:hSpace="181" w:vSpace="181" w:wrap="around" w:vAnchor="text" w:hAnchor="page" w:x="1135" w:y="285" w:anchorLock="1"/>
    </w:pPr>
    <w:rPr>
      <w:i/>
    </w:rPr>
  </w:style>
  <w:style w:type="paragraph" w:customStyle="1" w:styleId="MiniTOCTitle">
    <w:name w:val="MiniTOCTitle"/>
    <w:basedOn w:val="Heading4"/>
    <w:rsid w:val="00357439"/>
    <w:pPr>
      <w:spacing w:before="240"/>
      <w:outlineLvl w:val="9"/>
    </w:pPr>
    <w:rPr>
      <w:noProof/>
      <w:sz w:val="24"/>
    </w:rPr>
  </w:style>
  <w:style w:type="paragraph" w:customStyle="1" w:styleId="MiniTOCItem">
    <w:name w:val="MiniTOCItem"/>
    <w:basedOn w:val="ListBullet"/>
    <w:rsid w:val="00357439"/>
    <w:pPr>
      <w:numPr>
        <w:numId w:val="0"/>
      </w:numPr>
      <w:tabs>
        <w:tab w:val="right" w:leader="dot" w:pos="6521"/>
      </w:tabs>
      <w:spacing w:before="0" w:after="0"/>
    </w:pPr>
  </w:style>
  <w:style w:type="paragraph" w:customStyle="1" w:styleId="TOFTitle">
    <w:name w:val="TOFTitle"/>
    <w:basedOn w:val="TOCTitle"/>
    <w:rsid w:val="00357439"/>
  </w:style>
  <w:style w:type="paragraph" w:styleId="TableofFigures">
    <w:name w:val="table of figures"/>
    <w:basedOn w:val="Normal"/>
    <w:next w:val="Normal"/>
    <w:semiHidden/>
    <w:rsid w:val="00357439"/>
    <w:pPr>
      <w:tabs>
        <w:tab w:val="right" w:leader="dot" w:pos="9072"/>
      </w:tabs>
      <w:ind w:left="970" w:hanging="403"/>
    </w:pPr>
    <w:rPr>
      <w:rFonts w:ascii="Times New Roman" w:hAnsi="Times New Roman"/>
      <w:b/>
    </w:rPr>
  </w:style>
  <w:style w:type="paragraph" w:styleId="ListNumber">
    <w:name w:val="List Number"/>
    <w:basedOn w:val="List"/>
    <w:rsid w:val="00357439"/>
    <w:pPr>
      <w:numPr>
        <w:numId w:val="10"/>
      </w:numPr>
    </w:pPr>
  </w:style>
  <w:style w:type="character" w:customStyle="1" w:styleId="WingdingSymbols">
    <w:name w:val="Wingding Symbols"/>
    <w:rsid w:val="00357439"/>
    <w:rPr>
      <w:rFonts w:ascii="Wingdings" w:hAnsi="Wingdings"/>
    </w:rPr>
  </w:style>
  <w:style w:type="paragraph" w:customStyle="1" w:styleId="TableHeading">
    <w:name w:val="Table Heading"/>
    <w:basedOn w:val="HeadingBase"/>
    <w:rsid w:val="00357439"/>
    <w:pPr>
      <w:keepLines/>
      <w:pBdr>
        <w:bottom w:val="single" w:sz="6" w:space="1" w:color="918585"/>
      </w:pBdr>
      <w:spacing w:before="240"/>
    </w:pPr>
  </w:style>
  <w:style w:type="character" w:customStyle="1" w:styleId="HotSpot">
    <w:name w:val="HotSpot"/>
    <w:rsid w:val="00357439"/>
    <w:rPr>
      <w:color w:val="0033CC"/>
      <w:u w:val="none"/>
    </w:rPr>
  </w:style>
  <w:style w:type="paragraph" w:customStyle="1" w:styleId="BodyTextRight">
    <w:name w:val="Body Text Right"/>
    <w:basedOn w:val="BodyText"/>
    <w:rsid w:val="00357439"/>
    <w:pPr>
      <w:spacing w:before="0" w:after="0"/>
      <w:jc w:val="right"/>
    </w:pPr>
  </w:style>
  <w:style w:type="paragraph" w:styleId="Index3">
    <w:name w:val="index 3"/>
    <w:basedOn w:val="ListNumber2"/>
    <w:next w:val="Normal"/>
    <w:semiHidden/>
    <w:rsid w:val="00357439"/>
    <w:pPr>
      <w:numPr>
        <w:numId w:val="0"/>
      </w:numPr>
      <w:tabs>
        <w:tab w:val="right" w:leader="dot" w:pos="4176"/>
      </w:tabs>
    </w:pPr>
  </w:style>
  <w:style w:type="paragraph" w:styleId="ListNumber2">
    <w:name w:val="List Number 2"/>
    <w:basedOn w:val="List2"/>
    <w:rsid w:val="00357439"/>
    <w:pPr>
      <w:numPr>
        <w:numId w:val="9"/>
      </w:numPr>
      <w:tabs>
        <w:tab w:val="clear" w:pos="1060"/>
      </w:tabs>
    </w:pPr>
  </w:style>
  <w:style w:type="paragraph" w:customStyle="1" w:styleId="MarginNote">
    <w:name w:val="Margin Note"/>
    <w:basedOn w:val="BodyText"/>
    <w:rsid w:val="003574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74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74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7439"/>
    <w:rPr>
      <w:sz w:val="32"/>
    </w:rPr>
  </w:style>
  <w:style w:type="paragraph" w:customStyle="1" w:styleId="HeadingProcedure">
    <w:name w:val="Heading Procedure"/>
    <w:basedOn w:val="HeadingBase"/>
    <w:next w:val="Normal"/>
    <w:rsid w:val="00357439"/>
    <w:pPr>
      <w:tabs>
        <w:tab w:val="left" w:pos="0"/>
      </w:tabs>
      <w:spacing w:before="120" w:after="60"/>
    </w:pPr>
    <w:rPr>
      <w:i/>
      <w:color w:val="918585"/>
      <w:sz w:val="22"/>
    </w:rPr>
  </w:style>
  <w:style w:type="paragraph" w:customStyle="1" w:styleId="TableBodyText">
    <w:name w:val="Table Body Text"/>
    <w:basedOn w:val="BodyText"/>
    <w:rsid w:val="00357439"/>
    <w:pPr>
      <w:spacing w:before="60" w:after="60"/>
    </w:pPr>
  </w:style>
  <w:style w:type="paragraph" w:styleId="ListContinue">
    <w:name w:val="List Continue"/>
    <w:basedOn w:val="List"/>
    <w:rsid w:val="00357439"/>
    <w:pPr>
      <w:ind w:firstLine="0"/>
    </w:pPr>
  </w:style>
  <w:style w:type="paragraph" w:customStyle="1" w:styleId="ListNote">
    <w:name w:val="List Note"/>
    <w:basedOn w:val="List"/>
    <w:rsid w:val="00357439"/>
    <w:pPr>
      <w:pBdr>
        <w:top w:val="single" w:sz="6" w:space="2" w:color="918585"/>
        <w:bottom w:val="single" w:sz="6" w:space="2" w:color="918585"/>
      </w:pBdr>
      <w:tabs>
        <w:tab w:val="left" w:pos="1021"/>
      </w:tabs>
      <w:ind w:firstLine="0"/>
    </w:pPr>
  </w:style>
  <w:style w:type="paragraph" w:customStyle="1" w:styleId="Warning">
    <w:name w:val="Warning"/>
    <w:basedOn w:val="BodyText"/>
    <w:rsid w:val="00357439"/>
    <w:pPr>
      <w:shd w:val="clear" w:color="auto" w:fill="D9D9D9"/>
      <w:tabs>
        <w:tab w:val="left" w:pos="992"/>
      </w:tabs>
      <w:ind w:left="119" w:right="119"/>
    </w:pPr>
    <w:rPr>
      <w:sz w:val="20"/>
    </w:rPr>
  </w:style>
  <w:style w:type="paragraph" w:customStyle="1" w:styleId="MarginIcons">
    <w:name w:val="Margin Icons"/>
    <w:basedOn w:val="BodyText"/>
    <w:rsid w:val="003574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7439"/>
    <w:rPr>
      <w:rFonts w:ascii="Courier New" w:hAnsi="Courier New"/>
    </w:rPr>
  </w:style>
  <w:style w:type="paragraph" w:customStyle="1" w:styleId="NoteBullet">
    <w:name w:val="Note Bullet"/>
    <w:basedOn w:val="Note"/>
    <w:rsid w:val="00357439"/>
    <w:pPr>
      <w:tabs>
        <w:tab w:val="clear" w:pos="680"/>
      </w:tabs>
      <w:spacing w:before="60" w:after="60"/>
    </w:pPr>
  </w:style>
  <w:style w:type="paragraph" w:customStyle="1" w:styleId="SubHeading2">
    <w:name w:val="SubHeading2"/>
    <w:basedOn w:val="HeadingBase"/>
    <w:rsid w:val="00357439"/>
    <w:pPr>
      <w:spacing w:before="240" w:after="60"/>
    </w:pPr>
    <w:rPr>
      <w:sz w:val="20"/>
    </w:rPr>
  </w:style>
  <w:style w:type="paragraph" w:customStyle="1" w:styleId="SubHeading1">
    <w:name w:val="SubHeading1"/>
    <w:basedOn w:val="HeadingBase"/>
    <w:rsid w:val="00357439"/>
    <w:pPr>
      <w:spacing w:before="240" w:after="60"/>
    </w:pPr>
    <w:rPr>
      <w:color w:val="918585"/>
      <w:sz w:val="22"/>
    </w:rPr>
  </w:style>
  <w:style w:type="paragraph" w:customStyle="1" w:styleId="SideHeading">
    <w:name w:val="Side Heading"/>
    <w:basedOn w:val="HeadingBase"/>
    <w:rsid w:val="003574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7439"/>
    <w:pPr>
      <w:tabs>
        <w:tab w:val="num" w:pos="360"/>
      </w:tabs>
    </w:pPr>
  </w:style>
  <w:style w:type="paragraph" w:styleId="PlainText">
    <w:name w:val="Plain Text"/>
    <w:basedOn w:val="Normal"/>
    <w:link w:val="PlainTextChar"/>
    <w:rsid w:val="00357439"/>
    <w:rPr>
      <w:sz w:val="20"/>
    </w:rPr>
  </w:style>
  <w:style w:type="character" w:customStyle="1" w:styleId="PlainTextChar">
    <w:name w:val="Plain Text Char"/>
    <w:basedOn w:val="DefaultParagraphFont"/>
    <w:link w:val="PlainText"/>
    <w:rsid w:val="003574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7439"/>
    <w:rPr>
      <w:b/>
      <w:smallCaps/>
    </w:rPr>
  </w:style>
  <w:style w:type="paragraph" w:customStyle="1" w:styleId="TableListNumber">
    <w:name w:val="Table List Number"/>
    <w:basedOn w:val="ListNumber"/>
    <w:rsid w:val="00357439"/>
    <w:pPr>
      <w:numPr>
        <w:numId w:val="0"/>
      </w:numPr>
    </w:pPr>
  </w:style>
  <w:style w:type="paragraph" w:styleId="TOC4">
    <w:name w:val="toc 4"/>
    <w:basedOn w:val="TOCBase"/>
    <w:next w:val="Normal"/>
    <w:semiHidden/>
    <w:rsid w:val="00357439"/>
    <w:pPr>
      <w:tabs>
        <w:tab w:val="right" w:leader="dot" w:pos="9071"/>
      </w:tabs>
      <w:ind w:left="1701"/>
    </w:pPr>
  </w:style>
  <w:style w:type="paragraph" w:customStyle="1" w:styleId="ListAlpha">
    <w:name w:val="List Alpha"/>
    <w:basedOn w:val="List"/>
    <w:rsid w:val="00357439"/>
    <w:pPr>
      <w:numPr>
        <w:numId w:val="8"/>
      </w:numPr>
    </w:pPr>
  </w:style>
  <w:style w:type="paragraph" w:customStyle="1" w:styleId="ListAlpha2">
    <w:name w:val="List Alpha 2"/>
    <w:basedOn w:val="List2"/>
    <w:rsid w:val="00357439"/>
    <w:pPr>
      <w:numPr>
        <w:numId w:val="7"/>
      </w:numPr>
    </w:pPr>
  </w:style>
  <w:style w:type="paragraph" w:styleId="List2">
    <w:name w:val="List 2"/>
    <w:basedOn w:val="BodyText"/>
    <w:rsid w:val="00357439"/>
    <w:pPr>
      <w:tabs>
        <w:tab w:val="left" w:pos="680"/>
      </w:tabs>
      <w:spacing w:before="60" w:after="60"/>
      <w:ind w:left="680" w:hanging="340"/>
    </w:pPr>
  </w:style>
  <w:style w:type="paragraph" w:styleId="List3">
    <w:name w:val="List 3"/>
    <w:basedOn w:val="BodyText"/>
    <w:rsid w:val="00357439"/>
    <w:pPr>
      <w:tabs>
        <w:tab w:val="left" w:pos="1021"/>
      </w:tabs>
      <w:spacing w:before="60" w:after="60"/>
      <w:ind w:left="1020" w:hanging="340"/>
    </w:pPr>
  </w:style>
  <w:style w:type="paragraph" w:styleId="List4">
    <w:name w:val="List 4"/>
    <w:basedOn w:val="BodyText"/>
    <w:rsid w:val="00357439"/>
    <w:pPr>
      <w:tabs>
        <w:tab w:val="left" w:pos="1361"/>
      </w:tabs>
      <w:spacing w:before="60" w:after="60"/>
      <w:ind w:left="1361" w:hanging="340"/>
    </w:pPr>
  </w:style>
  <w:style w:type="paragraph" w:styleId="List5">
    <w:name w:val="List 5"/>
    <w:basedOn w:val="BodyText"/>
    <w:rsid w:val="00357439"/>
    <w:pPr>
      <w:tabs>
        <w:tab w:val="left" w:pos="1701"/>
      </w:tabs>
      <w:spacing w:before="60" w:after="60"/>
      <w:ind w:left="1701" w:hanging="340"/>
    </w:pPr>
  </w:style>
  <w:style w:type="paragraph" w:styleId="ListBullet3">
    <w:name w:val="List Bullet 3"/>
    <w:basedOn w:val="List3"/>
    <w:rsid w:val="00357439"/>
    <w:pPr>
      <w:numPr>
        <w:numId w:val="14"/>
      </w:numPr>
      <w:tabs>
        <w:tab w:val="clear" w:pos="1021"/>
      </w:tabs>
      <w:ind w:left="1037" w:hanging="357"/>
    </w:pPr>
  </w:style>
  <w:style w:type="paragraph" w:styleId="ListBullet4">
    <w:name w:val="List Bullet 4"/>
    <w:basedOn w:val="List4"/>
    <w:rsid w:val="00357439"/>
    <w:pPr>
      <w:numPr>
        <w:numId w:val="2"/>
      </w:numPr>
    </w:pPr>
  </w:style>
  <w:style w:type="paragraph" w:styleId="ListBullet5">
    <w:name w:val="List Bullet 5"/>
    <w:basedOn w:val="List5"/>
    <w:rsid w:val="00357439"/>
    <w:pPr>
      <w:numPr>
        <w:numId w:val="3"/>
      </w:numPr>
    </w:pPr>
  </w:style>
  <w:style w:type="paragraph" w:styleId="ListContinue2">
    <w:name w:val="List Continue 2"/>
    <w:basedOn w:val="List2"/>
    <w:rsid w:val="00357439"/>
    <w:pPr>
      <w:ind w:firstLine="0"/>
    </w:pPr>
  </w:style>
  <w:style w:type="paragraph" w:styleId="ListContinue3">
    <w:name w:val="List Continue 3"/>
    <w:basedOn w:val="List3"/>
    <w:rsid w:val="00357439"/>
    <w:pPr>
      <w:ind w:left="1021" w:firstLine="0"/>
    </w:pPr>
  </w:style>
  <w:style w:type="paragraph" w:styleId="ListContinue4">
    <w:name w:val="List Continue 4"/>
    <w:basedOn w:val="List4"/>
    <w:rsid w:val="00357439"/>
    <w:pPr>
      <w:ind w:firstLine="0"/>
    </w:pPr>
  </w:style>
  <w:style w:type="paragraph" w:styleId="ListContinue5">
    <w:name w:val="List Continue 5"/>
    <w:basedOn w:val="List5"/>
    <w:rsid w:val="00357439"/>
    <w:pPr>
      <w:ind w:firstLine="0"/>
    </w:pPr>
  </w:style>
  <w:style w:type="paragraph" w:styleId="ListNumber3">
    <w:name w:val="List Number 3"/>
    <w:basedOn w:val="List3"/>
    <w:rsid w:val="00357439"/>
    <w:pPr>
      <w:numPr>
        <w:numId w:val="4"/>
      </w:numPr>
    </w:pPr>
  </w:style>
  <w:style w:type="paragraph" w:styleId="ListNumber4">
    <w:name w:val="List Number 4"/>
    <w:basedOn w:val="List4"/>
    <w:rsid w:val="00357439"/>
    <w:pPr>
      <w:numPr>
        <w:numId w:val="5"/>
      </w:numPr>
    </w:pPr>
  </w:style>
  <w:style w:type="paragraph" w:styleId="ListNumber5">
    <w:name w:val="List Number 5"/>
    <w:basedOn w:val="List5"/>
    <w:rsid w:val="00357439"/>
    <w:pPr>
      <w:numPr>
        <w:numId w:val="6"/>
      </w:numPr>
    </w:pPr>
  </w:style>
  <w:style w:type="paragraph" w:styleId="BlockText">
    <w:name w:val="Block Text"/>
    <w:basedOn w:val="Normal"/>
    <w:rsid w:val="00357439"/>
    <w:pPr>
      <w:spacing w:after="120"/>
      <w:ind w:left="1440" w:right="1440"/>
    </w:pPr>
  </w:style>
  <w:style w:type="character" w:customStyle="1" w:styleId="Subscript">
    <w:name w:val="Subscript"/>
    <w:basedOn w:val="DefaultParagraphFont"/>
    <w:rsid w:val="00357439"/>
    <w:rPr>
      <w:sz w:val="16"/>
      <w:vertAlign w:val="subscript"/>
    </w:rPr>
  </w:style>
  <w:style w:type="character" w:customStyle="1" w:styleId="Superscript">
    <w:name w:val="Superscript"/>
    <w:basedOn w:val="DefaultParagraphFont"/>
    <w:rsid w:val="00357439"/>
    <w:rPr>
      <w:sz w:val="16"/>
      <w:vertAlign w:val="superscript"/>
    </w:rPr>
  </w:style>
  <w:style w:type="character" w:customStyle="1" w:styleId="Symbols">
    <w:name w:val="Symbols"/>
    <w:basedOn w:val="DefaultParagraphFont"/>
    <w:rsid w:val="00357439"/>
    <w:rPr>
      <w:rFonts w:ascii="Symbol" w:hAnsi="Symbol"/>
    </w:rPr>
  </w:style>
  <w:style w:type="character" w:customStyle="1" w:styleId="MenuOptions">
    <w:name w:val="Menu Options"/>
    <w:basedOn w:val="DefaultParagraphFont"/>
    <w:rsid w:val="00357439"/>
    <w:rPr>
      <w:rFonts w:ascii="Arial Narrow" w:hAnsi="Arial Narrow"/>
      <w:smallCaps/>
    </w:rPr>
  </w:style>
  <w:style w:type="character" w:customStyle="1" w:styleId="Buttons">
    <w:name w:val="Buttons"/>
    <w:basedOn w:val="DefaultParagraphFont"/>
    <w:rsid w:val="00357439"/>
    <w:rPr>
      <w:b/>
    </w:rPr>
  </w:style>
  <w:style w:type="character" w:customStyle="1" w:styleId="Underlined">
    <w:name w:val="Underlined"/>
    <w:basedOn w:val="DefaultParagraphFont"/>
    <w:rsid w:val="00357439"/>
    <w:rPr>
      <w:u w:val="single"/>
    </w:rPr>
  </w:style>
  <w:style w:type="paragraph" w:customStyle="1" w:styleId="TableBodyTextRight">
    <w:name w:val="Table Body Text Right"/>
    <w:basedOn w:val="TableBodyText"/>
    <w:rsid w:val="00357439"/>
    <w:pPr>
      <w:widowControl w:val="0"/>
      <w:autoSpaceDE w:val="0"/>
      <w:autoSpaceDN w:val="0"/>
      <w:adjustRightInd w:val="0"/>
      <w:jc w:val="right"/>
    </w:pPr>
    <w:rPr>
      <w:rFonts w:cs="Arial"/>
      <w:szCs w:val="18"/>
    </w:rPr>
  </w:style>
  <w:style w:type="paragraph" w:customStyle="1" w:styleId="CopyrightText">
    <w:name w:val="Copyright Text"/>
    <w:basedOn w:val="BodyText"/>
    <w:rsid w:val="00357439"/>
    <w:rPr>
      <w:sz w:val="18"/>
    </w:rPr>
  </w:style>
  <w:style w:type="paragraph" w:customStyle="1" w:styleId="BodySmallRight">
    <w:name w:val="Body Small Right"/>
    <w:basedOn w:val="BodyTextRight"/>
    <w:rsid w:val="00357439"/>
    <w:rPr>
      <w:sz w:val="18"/>
      <w:szCs w:val="18"/>
    </w:rPr>
  </w:style>
  <w:style w:type="paragraph" w:customStyle="1" w:styleId="MarginEdition">
    <w:name w:val="Margin Edition"/>
    <w:basedOn w:val="MarginNote"/>
    <w:rsid w:val="00357439"/>
    <w:pPr>
      <w:spacing w:before="0" w:after="0"/>
    </w:pPr>
    <w:rPr>
      <w:rFonts w:ascii="Times New Roman" w:hAnsi="Times New Roman"/>
      <w:color w:val="999999"/>
    </w:rPr>
  </w:style>
  <w:style w:type="paragraph" w:customStyle="1" w:styleId="Spacer">
    <w:name w:val="Spacer"/>
    <w:basedOn w:val="Normal"/>
    <w:rsid w:val="00357439"/>
    <w:rPr>
      <w:sz w:val="2"/>
      <w:szCs w:val="2"/>
    </w:rPr>
  </w:style>
  <w:style w:type="character" w:customStyle="1" w:styleId="Small">
    <w:name w:val="Small"/>
    <w:basedOn w:val="DefaultParagraphFont"/>
    <w:rsid w:val="00357439"/>
    <w:rPr>
      <w:sz w:val="16"/>
    </w:rPr>
  </w:style>
  <w:style w:type="paragraph" w:customStyle="1" w:styleId="WideTable">
    <w:name w:val="Wide Table"/>
    <w:basedOn w:val="Normal"/>
    <w:rsid w:val="00357439"/>
    <w:pPr>
      <w:ind w:left="-1418"/>
    </w:pPr>
    <w:rPr>
      <w:sz w:val="2"/>
      <w:szCs w:val="2"/>
    </w:rPr>
  </w:style>
  <w:style w:type="character" w:styleId="PageNumber">
    <w:name w:val="page number"/>
    <w:basedOn w:val="DefaultParagraphFont"/>
    <w:rsid w:val="00357439"/>
  </w:style>
  <w:style w:type="paragraph" w:styleId="Quote">
    <w:name w:val="Quote"/>
    <w:basedOn w:val="Heading1"/>
    <w:link w:val="QuoteChar"/>
    <w:qFormat/>
    <w:rsid w:val="00357439"/>
    <w:rPr>
      <w:b w:val="0"/>
      <w:sz w:val="72"/>
      <w:szCs w:val="72"/>
      <w:lang w:val="en-NZ"/>
    </w:rPr>
  </w:style>
  <w:style w:type="character" w:customStyle="1" w:styleId="QuoteChar">
    <w:name w:val="Quote Char"/>
    <w:basedOn w:val="DefaultParagraphFont"/>
    <w:link w:val="Quote"/>
    <w:rsid w:val="003574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7439"/>
    <w:pPr>
      <w:pageBreakBefore/>
    </w:pPr>
  </w:style>
  <w:style w:type="paragraph" w:customStyle="1" w:styleId="Border">
    <w:name w:val="Border"/>
    <w:basedOn w:val="Normal"/>
    <w:qFormat/>
    <w:rsid w:val="003574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7439"/>
    <w:rPr>
      <w:b/>
      <w:bCs/>
      <w:i/>
      <w:iCs/>
      <w:color w:val="auto"/>
    </w:rPr>
  </w:style>
  <w:style w:type="paragraph" w:styleId="IntenseQuote">
    <w:name w:val="Intense Quote"/>
    <w:basedOn w:val="Normal"/>
    <w:next w:val="Normal"/>
    <w:link w:val="IntenseQuoteChar"/>
    <w:uiPriority w:val="30"/>
    <w:qFormat/>
    <w:rsid w:val="003574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74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7439"/>
    <w:rPr>
      <w:smallCaps/>
      <w:color w:val="auto"/>
      <w:u w:val="single"/>
    </w:rPr>
  </w:style>
  <w:style w:type="character" w:styleId="IntenseReference">
    <w:name w:val="Intense Reference"/>
    <w:basedOn w:val="DefaultParagraphFont"/>
    <w:uiPriority w:val="32"/>
    <w:qFormat/>
    <w:rsid w:val="00357439"/>
    <w:rPr>
      <w:b/>
      <w:bCs/>
      <w:smallCaps/>
      <w:color w:val="auto"/>
      <w:spacing w:val="5"/>
      <w:u w:val="single"/>
    </w:rPr>
  </w:style>
  <w:style w:type="paragraph" w:customStyle="1" w:styleId="2ColumnHeading">
    <w:name w:val="2Column Heading"/>
    <w:basedOn w:val="BodyText"/>
    <w:qFormat/>
    <w:rsid w:val="00357439"/>
    <w:pPr>
      <w:spacing w:after="60"/>
      <w:ind w:left="-2268"/>
    </w:pPr>
    <w:rPr>
      <w:b/>
    </w:rPr>
  </w:style>
  <w:style w:type="paragraph" w:customStyle="1" w:styleId="Heading1TOC">
    <w:name w:val="Heading1 TOC"/>
    <w:basedOn w:val="Normal"/>
    <w:qFormat/>
    <w:rsid w:val="00357439"/>
    <w:pPr>
      <w:spacing w:before="240" w:after="120"/>
    </w:pPr>
    <w:rPr>
      <w:rFonts w:ascii="Times New Roman" w:hAnsi="Times New Roman"/>
      <w:b/>
      <w:sz w:val="32"/>
    </w:rPr>
  </w:style>
  <w:style w:type="paragraph" w:customStyle="1" w:styleId="Heading2TOC">
    <w:name w:val="Heading2 TOC"/>
    <w:basedOn w:val="Normal"/>
    <w:qFormat/>
    <w:rsid w:val="00357439"/>
    <w:pPr>
      <w:spacing w:before="240" w:after="60"/>
    </w:pPr>
    <w:rPr>
      <w:rFonts w:ascii="Times New Roman" w:hAnsi="Times New Roman"/>
      <w:b/>
      <w:sz w:val="28"/>
    </w:rPr>
  </w:style>
  <w:style w:type="character" w:customStyle="1" w:styleId="Underline">
    <w:name w:val="Underline"/>
    <w:basedOn w:val="DefaultParagraphFont"/>
    <w:qFormat/>
    <w:rsid w:val="00357439"/>
    <w:rPr>
      <w:u w:val="single"/>
    </w:rPr>
  </w:style>
  <w:style w:type="paragraph" w:styleId="BalloonText">
    <w:name w:val="Balloon Text"/>
    <w:basedOn w:val="Normal"/>
    <w:link w:val="BalloonTextChar"/>
    <w:rsid w:val="00357439"/>
    <w:rPr>
      <w:rFonts w:ascii="Tahoma" w:hAnsi="Tahoma" w:cs="Tahoma"/>
      <w:sz w:val="16"/>
      <w:szCs w:val="16"/>
    </w:rPr>
  </w:style>
  <w:style w:type="character" w:customStyle="1" w:styleId="BalloonTextChar">
    <w:name w:val="Balloon Text Char"/>
    <w:basedOn w:val="DefaultParagraphFont"/>
    <w:link w:val="BalloonText"/>
    <w:rsid w:val="003574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74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74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1259</Words>
  <Characters>7867</Characters>
  <Application>Microsoft Office Word</Application>
  <DocSecurity>0</DocSecurity>
  <Lines>264</Lines>
  <Paragraphs>149</Paragraphs>
  <ScaleCrop>false</ScaleCrop>
  <Company>Author-it Software Corporation Ltd.</Company>
  <LinksUpToDate>false</LinksUpToDate>
  <CharactersWithSpaces>9059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LMTML3002A Block and shape complex millinery</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2012-05-26T18:09:00Z</dcterms:created>
  <dcterms:modified xsi:type="dcterms:W3CDTF">2012-05-26T18:09:00Z</dcterms:modified>
</cp:coreProperties>
</file>