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3DB" w:rsidP="00BF63DB">
      <w:pPr>
        <w:pStyle w:val="Title"/>
      </w:pPr>
      <w:r>
        <w:fldChar w:fldCharType="begin"/>
      </w:r>
      <w:r>
        <w:instrText xml:space="preserve"> TITLE   \* MERGEFORMAT </w:instrText>
      </w:r>
      <w:r>
        <w:fldChar w:fldCharType="separate"/>
      </w:r>
      <w:r>
        <w:t>LMTML3001A Make flat patterns from hat blocks</w:t>
      </w:r>
      <w:r>
        <w:fldChar w:fldCharType="end"/>
      </w:r>
    </w:p>
    <w:p w:rsidR="00BF63DB" w:rsidP="00BF63DB">
      <w:pPr>
        <w:pStyle w:val="Version"/>
        <w:sectPr w:rsidSect="00FE11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1195" w:rsidP="00FE1195">
      <w:pPr>
        <w:pStyle w:val="SuperHeading"/>
      </w:pPr>
      <w:r w:rsidRPr="00FE1195">
        <w:t>LMTML3001A Make flat patterns from hat blocks</w:t>
      </w:r>
    </w:p>
    <w:p w:rsidR="00000000" w:rsidRPr="00FE1195" w:rsidP="00FE1195">
      <w:pPr>
        <w:pStyle w:val="SuperHeading"/>
      </w:pPr>
    </w:p>
    <w:p w:rsidR="00000000" w:rsidRPr="00FE1195" w:rsidP="00FE1195">
      <w:pPr>
        <w:pStyle w:val="Heading1"/>
      </w:pPr>
      <w:bookmarkStart w:id="1" w:name="O_95859"/>
      <w:bookmarkEnd w:id="1"/>
      <w:r w:rsidRPr="00FE1195">
        <w:t>Modification History</w:t>
      </w:r>
    </w:p>
    <w:p w:rsidR="00000000" w:rsidRPr="00FE1195" w:rsidP="00FE1195">
      <w:pPr>
        <w:pStyle w:val="BodyText"/>
      </w:pPr>
      <w:r w:rsidRPr="00FE1195">
        <w:t>Not applicable.</w:t>
      </w:r>
    </w:p>
    <w:p w:rsidR="00000000" w:rsidRPr="00FE1195" w:rsidP="00FE1195">
      <w:pPr>
        <w:pStyle w:val="AllowPageBreak"/>
      </w:pPr>
    </w:p>
    <w:p w:rsidR="00000000" w:rsidRPr="00FE1195" w:rsidP="00FE1195">
      <w:pPr>
        <w:pStyle w:val="Heading1"/>
      </w:pPr>
      <w:bookmarkStart w:id="2" w:name="O_95860"/>
      <w:bookmarkEnd w:id="2"/>
      <w:r w:rsidRPr="00FE1195">
        <w:t>Unit Descriptor</w:t>
      </w:r>
    </w:p>
    <w:tbl>
      <w:tblPr>
        <w:tblW w:w="0" w:type="auto"/>
        <w:tblLayout w:type="fixed"/>
        <w:tblCellMar>
          <w:left w:w="62" w:type="dxa"/>
          <w:right w:w="62" w:type="dxa"/>
        </w:tblCellMar>
        <w:tblLook w:val="0000"/>
      </w:tblPr>
      <w:tblGrid>
        <w:gridCol w:w="2269"/>
        <w:gridCol w:w="6816"/>
      </w:tblGrid>
      <w:tr w:rsidTr="00BF63D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BodyText"/>
            </w:pPr>
            <w:r w:rsidRPr="00FE1195">
              <w:t>This unit covers skills and knowledge required to make flat patterns from hat blocks.</w:t>
            </w:r>
          </w:p>
        </w:tc>
      </w:tr>
    </w:tbl>
    <w:p w:rsidR="00000000" w:rsidRPr="00FE1195" w:rsidP="00FE1195">
      <w:pPr>
        <w:pStyle w:val="BodyText"/>
      </w:pPr>
    </w:p>
    <w:p w:rsidR="00000000" w:rsidRPr="00FE1195" w:rsidP="00FE1195">
      <w:pPr>
        <w:pStyle w:val="AllowPageBreak"/>
      </w:pPr>
    </w:p>
    <w:p w:rsidR="00000000" w:rsidRPr="00FE1195" w:rsidP="00FE1195">
      <w:pPr>
        <w:pStyle w:val="Heading1"/>
      </w:pPr>
      <w:bookmarkStart w:id="3" w:name="O_95861"/>
      <w:bookmarkEnd w:id="3"/>
      <w:r w:rsidRPr="00FE1195">
        <w:t>Application of the Unit</w:t>
      </w:r>
    </w:p>
    <w:tbl>
      <w:tblPr>
        <w:tblW w:w="0" w:type="auto"/>
        <w:tblLayout w:type="fixed"/>
        <w:tblCellMar>
          <w:left w:w="62" w:type="dxa"/>
          <w:right w:w="62" w:type="dxa"/>
        </w:tblCellMar>
        <w:tblLook w:val="0000"/>
      </w:tblPr>
      <w:tblGrid>
        <w:gridCol w:w="2269"/>
        <w:gridCol w:w="6816"/>
      </w:tblGrid>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BodyText"/>
            </w:pPr>
            <w:r w:rsidRPr="00FE1195">
              <w:t>The unit applies to interpreting a millinery design or rough millinery sketch, selecting a block suitable for the design or sketch, and developing flat patterns for the millinery by directly using the three-d</w:t>
            </w:r>
            <w:r w:rsidRPr="00FE1195">
              <w:t xml:space="preserve">imensional hat block selected. </w:t>
            </w:r>
          </w:p>
          <w:p w:rsidR="00000000" w:rsidRPr="00FE1195" w:rsidP="00FE1195">
            <w:pPr>
              <w:pStyle w:val="BodyText"/>
            </w:pPr>
            <w:r w:rsidRPr="00FE1195">
              <w:t>Work may be conducted in small to large scale enterprises and may involve individual and team-related activities.</w:t>
            </w:r>
          </w:p>
          <w:p w:rsidR="00000000" w:rsidRPr="00FE1195" w:rsidP="00FE1195">
            <w:pPr>
              <w:pStyle w:val="BodyText"/>
            </w:pPr>
            <w:r w:rsidRPr="00FE1195">
              <w:t>The application of this unit is according to OHS practices of the enterprise and workplace practices which may</w:t>
            </w:r>
            <w:r w:rsidRPr="00FE1195">
              <w:t xml:space="preserve"> include:</w:t>
            </w:r>
          </w:p>
          <w:p w:rsidR="00000000" w:rsidRPr="00FE1195" w:rsidP="00FE1195">
            <w:pPr>
              <w:pStyle w:val="ListBullet"/>
            </w:pPr>
            <w:r w:rsidRPr="00FE1195">
              <w:t>requirements prescribed by legislation, awards agreements and conditions of employment</w:t>
            </w:r>
          </w:p>
          <w:p w:rsidR="00000000" w:rsidRPr="00FE1195" w:rsidP="00FE1195">
            <w:pPr>
              <w:pStyle w:val="ListBullet"/>
            </w:pPr>
            <w:r w:rsidRPr="00FE1195">
              <w:t>standard operating procedures</w:t>
            </w:r>
          </w:p>
          <w:p w:rsidR="00000000" w:rsidRPr="00FE1195" w:rsidP="00FE1195">
            <w:pPr>
              <w:pStyle w:val="ListBullet"/>
            </w:pPr>
            <w:r w:rsidRPr="00FE1195">
              <w:t>work instructions</w:t>
            </w:r>
          </w:p>
          <w:p w:rsidR="00000000" w:rsidRPr="00FE1195" w:rsidP="00FE1195">
            <w:pPr>
              <w:pStyle w:val="ListBullet"/>
            </w:pPr>
            <w:r w:rsidRPr="00FE1195">
              <w:t>oral, written and visual communication</w:t>
            </w:r>
          </w:p>
          <w:p w:rsidR="00000000" w:rsidRPr="00FE1195" w:rsidP="00FE1195">
            <w:pPr>
              <w:pStyle w:val="ListBullet"/>
            </w:pPr>
            <w:r w:rsidRPr="00FE1195">
              <w:t xml:space="preserve">quality practices including responsibility for maintenance of own work </w:t>
            </w:r>
            <w:r w:rsidRPr="00FE1195">
              <w:t>quality and contribution to quality improvement of team or section output</w:t>
            </w:r>
          </w:p>
          <w:p w:rsidR="00000000" w:rsidRPr="00FE1195" w:rsidP="00FE1195">
            <w:pPr>
              <w:pStyle w:val="ListBullet"/>
            </w:pPr>
            <w:r w:rsidRPr="00FE1195">
              <w:t>housekeeping</w:t>
            </w:r>
          </w:p>
          <w:p w:rsidR="00000000" w:rsidRPr="00FE1195" w:rsidP="00FE1195">
            <w:pPr>
              <w:pStyle w:val="ListBullet"/>
            </w:pPr>
            <w:r w:rsidRPr="00FE1195">
              <w:t>tasks related to environmental protection, waste disposal, pollution control, and recycling</w:t>
            </w:r>
          </w:p>
          <w:p w:rsidR="00000000" w:rsidRPr="00FE1195" w:rsidP="00FE1195">
            <w:pPr>
              <w:pStyle w:val="BodyText"/>
            </w:pPr>
            <w:r w:rsidRPr="00FE1195">
              <w:t>This unit requires the application of skills associated with planning and organising for safe and effective use of pattern making technology and operations.  This unit also requires an ability to interpret and communicate design information, check the qual</w:t>
            </w:r>
            <w:r w:rsidRPr="00FE1195">
              <w:t>ity of outcomes and identify and address problems relating to own work. Problem solving skills are required to determine block requirements for pattern making.</w:t>
            </w:r>
          </w:p>
        </w:tc>
      </w:tr>
    </w:tbl>
    <w:p w:rsidR="00000000" w:rsidRPr="00FE1195" w:rsidP="00FE1195">
      <w:pPr>
        <w:pStyle w:val="BodyText"/>
      </w:pPr>
    </w:p>
    <w:p w:rsidR="00000000" w:rsidRPr="00FE1195" w:rsidP="00FE1195">
      <w:pPr>
        <w:pStyle w:val="AllowPageBreak"/>
      </w:pPr>
    </w:p>
    <w:p w:rsidR="00000000" w:rsidRPr="00FE1195" w:rsidP="00FE1195">
      <w:pPr>
        <w:pStyle w:val="Heading1"/>
      </w:pPr>
      <w:bookmarkStart w:id="4" w:name="O_95862"/>
      <w:bookmarkEnd w:id="4"/>
      <w:r w:rsidRPr="00FE1195">
        <w:t>Licensing/Regulatory Information</w:t>
      </w:r>
    </w:p>
    <w:p w:rsidR="00000000" w:rsidRPr="00FE1195" w:rsidP="00FE1195">
      <w:pPr>
        <w:pStyle w:val="BodyText"/>
      </w:pPr>
      <w:r w:rsidRPr="00FE1195">
        <w:t>Not applicable.</w:t>
      </w:r>
    </w:p>
    <w:p w:rsidR="00000000" w:rsidRPr="00FE1195" w:rsidP="00FE1195">
      <w:pPr>
        <w:pStyle w:val="AllowPageBreak"/>
      </w:pPr>
    </w:p>
    <w:p w:rsidR="00000000" w:rsidRPr="00FE1195" w:rsidP="00FE1195">
      <w:pPr>
        <w:pStyle w:val="Heading1"/>
      </w:pPr>
      <w:bookmarkStart w:id="5" w:name="O_95864"/>
      <w:bookmarkEnd w:id="5"/>
      <w:r w:rsidRPr="00FE1195">
        <w:t>Pre-Requisites</w:t>
      </w:r>
    </w:p>
    <w:tbl>
      <w:tblPr>
        <w:tblW w:w="0" w:type="auto"/>
        <w:tblLayout w:type="fixed"/>
        <w:tblCellMar>
          <w:left w:w="62" w:type="dxa"/>
          <w:right w:w="62" w:type="dxa"/>
        </w:tblCellMar>
        <w:tblLook w:val="0000"/>
      </w:tblPr>
      <w:tblGrid>
        <w:gridCol w:w="2604"/>
        <w:gridCol w:w="6481"/>
      </w:tblGrid>
      <w:tr w:rsidTr="00BF63D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rPr>
                <w:rStyle w:val="SpecialBold"/>
              </w:rPr>
              <w:t>Prerequisites</w:t>
            </w:r>
            <w:r w:rsidRPr="00FE1195">
              <w:t xml:space="preserve"> </w:t>
            </w:r>
          </w:p>
        </w:tc>
        <w:tc>
          <w:tcPr>
            <w:tcW w:w="6481" w:type="dxa"/>
            <w:tcBorders>
              <w:top w:val="nil"/>
              <w:left w:val="nil"/>
              <w:bottom w:val="nil"/>
              <w:right w:val="nil"/>
            </w:tcBorders>
            <w:tcMar>
              <w:top w:w="0" w:type="dxa"/>
              <w:left w:w="62" w:type="dxa"/>
              <w:bottom w:w="0" w:type="dxa"/>
              <w:right w:w="62" w:type="dxa"/>
            </w:tcMar>
          </w:tcPr>
          <w:p w:rsidR="00000000" w:rsidRPr="00FE1195" w:rsidP="00FE1195">
            <w:pPr>
              <w:pStyle w:val="BodyText"/>
            </w:pPr>
            <w:r w:rsidRPr="00FE1195">
              <w:t xml:space="preserve">LMTML2002A </w:t>
            </w:r>
          </w:p>
          <w:p w:rsidR="00000000" w:rsidRPr="00FE1195" w:rsidP="00FE1195">
            <w:pPr>
              <w:pStyle w:val="BodyText"/>
            </w:pPr>
            <w:r w:rsidRPr="00FE1195">
              <w:t xml:space="preserve">LMTML2007A </w:t>
            </w:r>
          </w:p>
        </w:tc>
      </w:tr>
    </w:tbl>
    <w:p w:rsidR="00000000" w:rsidRPr="00FE1195" w:rsidP="00FE1195">
      <w:pPr>
        <w:pStyle w:val="BodyText"/>
      </w:pPr>
    </w:p>
    <w:p w:rsidR="00000000" w:rsidRPr="00FE1195" w:rsidP="00FE1195">
      <w:pPr>
        <w:pStyle w:val="AllowPageBreak"/>
      </w:pPr>
    </w:p>
    <w:p w:rsidR="00000000" w:rsidRPr="00FE1195" w:rsidP="00FE1195">
      <w:pPr>
        <w:pStyle w:val="Heading1"/>
      </w:pPr>
      <w:bookmarkStart w:id="6" w:name="O_95863"/>
      <w:bookmarkEnd w:id="6"/>
      <w:r w:rsidRPr="00FE1195">
        <w:t>Employability Skills Information</w:t>
      </w:r>
    </w:p>
    <w:tbl>
      <w:tblPr>
        <w:tblW w:w="0" w:type="auto"/>
        <w:tblLayout w:type="fixed"/>
        <w:tblCellMar>
          <w:left w:w="62" w:type="dxa"/>
          <w:right w:w="62" w:type="dxa"/>
        </w:tblCellMar>
        <w:tblLook w:val="0000"/>
      </w:tblPr>
      <w:tblGrid>
        <w:gridCol w:w="2269"/>
        <w:gridCol w:w="6816"/>
      </w:tblGrid>
      <w:tr w:rsidTr="00BF63D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BodyText"/>
            </w:pPr>
            <w:r w:rsidRPr="00FE1195">
              <w:t>This unit contains employability skills.</w:t>
            </w:r>
          </w:p>
        </w:tc>
      </w:tr>
    </w:tbl>
    <w:p w:rsidR="00000000" w:rsidRPr="00FE1195" w:rsidP="00FE1195">
      <w:pPr>
        <w:pStyle w:val="BodyText"/>
      </w:pPr>
    </w:p>
    <w:p w:rsidR="00000000" w:rsidRPr="00FE1195" w:rsidP="00FE1195">
      <w:pPr>
        <w:pStyle w:val="AllowPageBreak"/>
      </w:pPr>
    </w:p>
    <w:p w:rsidR="00000000" w:rsidRPr="00FE1195" w:rsidP="00FE1195">
      <w:pPr>
        <w:pStyle w:val="Heading1"/>
      </w:pPr>
      <w:bookmarkStart w:id="7" w:name="O_95865"/>
      <w:bookmarkEnd w:id="7"/>
      <w:r w:rsidRPr="00FE1195">
        <w:t>Elements and Performance Criteria Pre-Content</w:t>
      </w:r>
    </w:p>
    <w:p w:rsidR="00000000" w:rsidRPr="00FE1195" w:rsidP="00FE1195">
      <w:pPr>
        <w:pStyle w:val="BodyText"/>
      </w:pPr>
      <w:r w:rsidRPr="00FE1195">
        <w:t>Not applicable.</w:t>
      </w:r>
    </w:p>
    <w:p w:rsidR="00000000" w:rsidRPr="00FE1195" w:rsidP="00FE1195">
      <w:pPr>
        <w:pStyle w:val="AllowPageBreak"/>
      </w:pPr>
    </w:p>
    <w:p w:rsidR="00000000" w:rsidRPr="00FE1195" w:rsidP="00FE1195">
      <w:pPr>
        <w:pStyle w:val="Heading1"/>
      </w:pPr>
      <w:bookmarkStart w:id="8" w:name="O_95866"/>
      <w:bookmarkEnd w:id="8"/>
      <w:r w:rsidRPr="00FE1195">
        <w:t>Elements and Performance Criteria</w:t>
      </w:r>
    </w:p>
    <w:tbl>
      <w:tblPr>
        <w:tblW w:w="0" w:type="auto"/>
        <w:tblLayout w:type="fixed"/>
        <w:tblCellMar>
          <w:left w:w="62" w:type="dxa"/>
          <w:right w:w="62" w:type="dxa"/>
        </w:tblCellMar>
        <w:tblLook w:val="0000"/>
      </w:tblPr>
      <w:tblGrid>
        <w:gridCol w:w="2269"/>
        <w:gridCol w:w="6816"/>
      </w:tblGrid>
      <w:tr w:rsidTr="00BF63D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FE1195" w:rsidP="00FE1195">
            <w:pPr>
              <w:pStyle w:val="BodyText"/>
            </w:pPr>
            <w:r w:rsidRPr="00FE1195">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rPr>
                <w:rStyle w:val="SpecialBold"/>
              </w:rPr>
              <w:t>PERFORMANCE CRITERIA</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List"/>
              <w:rPr>
                <w:lang w:val="en-NZ"/>
              </w:rPr>
            </w:pPr>
            <w:r w:rsidRPr="00FE1195">
              <w:t>1.</w:t>
            </w:r>
            <w:r w:rsidRPr="00FE1195">
              <w:tab/>
              <w:t>Prepare millinery tools, equipment and work area</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List"/>
            </w:pPr>
            <w:r w:rsidRPr="00FE1195">
              <w:t>1.1</w:t>
            </w:r>
            <w:r w:rsidRPr="00FE1195">
              <w:tab/>
              <w:t xml:space="preserve">Work station is set up according to </w:t>
            </w:r>
            <w:r w:rsidRPr="00FE1195">
              <w:rPr>
                <w:rStyle w:val="BoldandItalics"/>
              </w:rPr>
              <w:t>OHS practices</w:t>
            </w:r>
          </w:p>
          <w:p w:rsidR="00000000" w:rsidP="00FE1195">
            <w:pPr>
              <w:pStyle w:val="List"/>
              <w:rPr>
                <w:lang w:val="en-NZ"/>
              </w:rPr>
            </w:pPr>
            <w:r w:rsidRPr="00FE1195">
              <w:t>1.2</w:t>
            </w:r>
            <w:r w:rsidRPr="00FE1195">
              <w:tab/>
              <w:t xml:space="preserve">Millinery tools and equipment are selected </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List"/>
              <w:rPr>
                <w:lang w:val="en-NZ"/>
              </w:rPr>
            </w:pPr>
            <w:r w:rsidRPr="00FE1195">
              <w:t>2.</w:t>
            </w:r>
            <w:r w:rsidRPr="00FE1195">
              <w:tab/>
            </w:r>
            <w:r w:rsidRPr="00FE1195">
              <w:t>Analyse millinery pattern requirements</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List"/>
            </w:pPr>
            <w:r w:rsidRPr="00FE1195">
              <w:t>2.1</w:t>
            </w:r>
            <w:r w:rsidRPr="00FE1195">
              <w:tab/>
              <w:t>Design information in analysed and specifications are interpreted to identify component shapes of the millinery item</w:t>
            </w:r>
          </w:p>
          <w:p w:rsidR="00000000" w:rsidRPr="00FE1195" w:rsidP="00FE1195">
            <w:pPr>
              <w:pStyle w:val="List"/>
            </w:pPr>
            <w:r w:rsidRPr="00FE1195">
              <w:t>2.2</w:t>
            </w:r>
            <w:r w:rsidRPr="00FE1195">
              <w:tab/>
              <w:t>Hat blocks needed to achieve the crown and brim shapes of the design are determined</w:t>
            </w:r>
          </w:p>
          <w:p w:rsidR="00000000" w:rsidRPr="00FE1195" w:rsidP="00FE1195">
            <w:pPr>
              <w:pStyle w:val="List"/>
            </w:pPr>
            <w:r w:rsidRPr="00FE1195">
              <w:t>2.3</w:t>
            </w:r>
            <w:r w:rsidRPr="00FE1195">
              <w:tab/>
              <w:t xml:space="preserve">Hat </w:t>
            </w:r>
            <w:r w:rsidRPr="00FE1195">
              <w:t xml:space="preserve">blocks are selected according to design and head size </w:t>
            </w:r>
          </w:p>
          <w:p w:rsidR="00000000" w:rsidRPr="00FE1195" w:rsidP="00FE1195">
            <w:pPr>
              <w:pStyle w:val="List"/>
            </w:pPr>
            <w:r w:rsidRPr="00FE1195">
              <w:t>2.4</w:t>
            </w:r>
            <w:r w:rsidRPr="00FE1195">
              <w:tab/>
              <w:t xml:space="preserve">Hat  blocks are </w:t>
            </w:r>
            <w:r w:rsidRPr="00FE1195">
              <w:rPr>
                <w:rStyle w:val="BoldandItalics"/>
              </w:rPr>
              <w:t>prepared</w:t>
            </w:r>
          </w:p>
          <w:p w:rsidR="00000000" w:rsidP="00FE1195">
            <w:pPr>
              <w:pStyle w:val="List"/>
              <w:rPr>
                <w:lang w:val="en-NZ"/>
              </w:rPr>
            </w:pPr>
            <w:r w:rsidRPr="00FE1195">
              <w:t>2.5</w:t>
            </w:r>
            <w:r w:rsidRPr="00FE1195">
              <w:tab/>
            </w:r>
            <w:r w:rsidRPr="00FE1195">
              <w:rPr>
                <w:rStyle w:val="BoldandItalics"/>
              </w:rPr>
              <w:t>Medium</w:t>
            </w:r>
            <w:r w:rsidRPr="00FE1195">
              <w:t xml:space="preserve"> to be used for making the patterns is selected and prepared</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List"/>
              <w:rPr>
                <w:lang w:val="en-NZ"/>
              </w:rPr>
            </w:pPr>
            <w:r w:rsidRPr="00FE1195">
              <w:t>3</w:t>
            </w:r>
            <w:r w:rsidRPr="00FE1195">
              <w:tab/>
              <w:t>Develop and test millinery patterns</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List"/>
            </w:pPr>
            <w:r w:rsidRPr="00FE1195">
              <w:t>3.1</w:t>
            </w:r>
            <w:r w:rsidRPr="00FE1195">
              <w:tab/>
              <w:t>Medium is applied to hat blocks</w:t>
            </w:r>
          </w:p>
          <w:p w:rsidR="00000000" w:rsidRPr="00FE1195" w:rsidP="00FE1195">
            <w:pPr>
              <w:pStyle w:val="List"/>
            </w:pPr>
            <w:r w:rsidRPr="00FE1195">
              <w:t>3.2</w:t>
            </w:r>
            <w:r w:rsidRPr="00FE1195">
              <w:tab/>
              <w:t>Millinery design lines</w:t>
            </w:r>
            <w:r w:rsidRPr="00FE1195">
              <w:t xml:space="preserve"> are marked onto pattern medium according to specifications of millinery design</w:t>
            </w:r>
          </w:p>
          <w:p w:rsidR="00000000" w:rsidRPr="00FE1195" w:rsidP="00FE1195">
            <w:pPr>
              <w:pStyle w:val="List"/>
            </w:pPr>
            <w:r w:rsidRPr="00FE1195">
              <w:t>3.3</w:t>
            </w:r>
            <w:r w:rsidRPr="00FE1195">
              <w:tab/>
              <w:t>Design proportions are checked in relation to millinery design and placement of the hat on the head</w:t>
            </w:r>
          </w:p>
          <w:p w:rsidR="00000000" w:rsidRPr="00FE1195" w:rsidP="00FE1195">
            <w:pPr>
              <w:pStyle w:val="List"/>
            </w:pPr>
            <w:r w:rsidRPr="00FE1195">
              <w:t>3.4</w:t>
            </w:r>
            <w:r w:rsidRPr="00FE1195">
              <w:tab/>
              <w:t xml:space="preserve">First patterns are cut by applying </w:t>
            </w:r>
            <w:r w:rsidRPr="00FE1195">
              <w:rPr>
                <w:rStyle w:val="BoldandItalics"/>
              </w:rPr>
              <w:t>pattern</w:t>
            </w:r>
            <w:r w:rsidRPr="00FE1195">
              <w:t>-</w:t>
            </w:r>
            <w:r w:rsidRPr="00FE1195">
              <w:rPr>
                <w:rStyle w:val="BoldandItalics"/>
              </w:rPr>
              <w:t>making techniques for mil</w:t>
            </w:r>
            <w:r w:rsidRPr="00FE1195">
              <w:rPr>
                <w:rStyle w:val="BoldandItalics"/>
              </w:rPr>
              <w:t>linery</w:t>
            </w:r>
          </w:p>
          <w:p w:rsidR="00000000" w:rsidRPr="00FE1195" w:rsidP="00FE1195">
            <w:pPr>
              <w:pStyle w:val="List"/>
            </w:pPr>
            <w:r w:rsidRPr="00FE1195">
              <w:t>3.5</w:t>
            </w:r>
            <w:r w:rsidRPr="00FE1195">
              <w:tab/>
            </w:r>
            <w:r w:rsidRPr="00FE1195">
              <w:rPr>
                <w:rStyle w:val="BoldandItalics"/>
              </w:rPr>
              <w:t>Patterns are</w:t>
            </w:r>
            <w:r w:rsidRPr="00FE1195">
              <w:t xml:space="preserve"> </w:t>
            </w:r>
            <w:r w:rsidRPr="00FE1195">
              <w:rPr>
                <w:rStyle w:val="BoldandItalics"/>
              </w:rPr>
              <w:t>tested</w:t>
            </w:r>
            <w:r w:rsidRPr="00FE1195">
              <w:t xml:space="preserve"> by making a mock-up or toile in paper or other millinery foundation material</w:t>
            </w:r>
          </w:p>
          <w:p w:rsidR="00000000" w:rsidP="00FE1195">
            <w:pPr>
              <w:pStyle w:val="List"/>
              <w:rPr>
                <w:lang w:val="en-NZ"/>
              </w:rPr>
            </w:pPr>
            <w:r w:rsidRPr="00FE1195">
              <w:t>3.6</w:t>
            </w:r>
            <w:r w:rsidRPr="00FE1195">
              <w:tab/>
              <w:t>Full patterns suitable for single-layer cutting are made for the hat</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List"/>
              <w:rPr>
                <w:lang w:val="en-NZ"/>
              </w:rPr>
            </w:pPr>
            <w:r w:rsidRPr="00FE1195">
              <w:t>4</w:t>
            </w:r>
            <w:r w:rsidRPr="00FE1195">
              <w:tab/>
              <w:t>Finalise patterns</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List"/>
            </w:pPr>
            <w:r w:rsidRPr="00FE1195">
              <w:t>4.1</w:t>
            </w:r>
            <w:r w:rsidRPr="00FE1195">
              <w:tab/>
              <w:t>Patterns are adju</w:t>
            </w:r>
            <w:r w:rsidRPr="00FE1195">
              <w:t>sted where necessary for design and size compliance</w:t>
            </w:r>
          </w:p>
          <w:p w:rsidR="00000000" w:rsidRPr="00FE1195" w:rsidP="00FE1195">
            <w:pPr>
              <w:pStyle w:val="List"/>
            </w:pPr>
            <w:r w:rsidRPr="00FE1195">
              <w:t>4.2</w:t>
            </w:r>
            <w:r w:rsidRPr="00FE1195">
              <w:tab/>
            </w:r>
            <w:r w:rsidRPr="00FE1195">
              <w:rPr>
                <w:rStyle w:val="BoldandItalics"/>
              </w:rPr>
              <w:t>Patterns are finalised</w:t>
            </w:r>
            <w:r w:rsidRPr="00FE1195">
              <w:t xml:space="preserve"> and cutting instructions, grainlines and notches are added. </w:t>
            </w:r>
          </w:p>
          <w:p w:rsidR="00000000" w:rsidRPr="00FE1195" w:rsidP="00FE1195">
            <w:pPr>
              <w:pStyle w:val="List"/>
            </w:pPr>
            <w:r w:rsidRPr="00FE1195">
              <w:t>4.3</w:t>
            </w:r>
            <w:r w:rsidRPr="00FE1195">
              <w:tab/>
              <w:t xml:space="preserve">Patterns are checked against quality criteria </w:t>
            </w:r>
          </w:p>
        </w:tc>
      </w:tr>
    </w:tbl>
    <w:p w:rsidR="00000000" w:rsidRPr="00FE1195" w:rsidP="00FE1195">
      <w:pPr>
        <w:pStyle w:val="BodyText"/>
      </w:pPr>
    </w:p>
    <w:p w:rsidR="00000000" w:rsidRPr="00FE1195" w:rsidP="00FE1195">
      <w:pPr>
        <w:pStyle w:val="AllowPageBreak"/>
      </w:pPr>
    </w:p>
    <w:p w:rsidR="00000000" w:rsidRPr="00FE1195" w:rsidP="00FE1195">
      <w:pPr>
        <w:pStyle w:val="Heading1"/>
      </w:pPr>
      <w:bookmarkStart w:id="9" w:name="O_95867"/>
      <w:bookmarkEnd w:id="9"/>
      <w:r w:rsidRPr="00FE1195">
        <w:t>Required Skills and Knowledge</w:t>
      </w:r>
    </w:p>
    <w:tbl>
      <w:tblPr>
        <w:tblW w:w="0" w:type="auto"/>
        <w:tblLayout w:type="fixed"/>
        <w:tblCellMar>
          <w:left w:w="62" w:type="dxa"/>
          <w:right w:w="62" w:type="dxa"/>
        </w:tblCellMar>
        <w:tblLook w:val="0000"/>
      </w:tblPr>
      <w:tblGrid>
        <w:gridCol w:w="9085"/>
      </w:tblGrid>
      <w:tr w:rsidTr="00BF63DB">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FE1195" w:rsidP="00FE1195">
            <w:pPr>
              <w:pStyle w:val="BodyText"/>
              <w:rPr>
                <w:rStyle w:val="SpecialBold"/>
              </w:rPr>
            </w:pPr>
          </w:p>
          <w:p w:rsidR="00000000" w:rsidP="00FE1195">
            <w:pPr>
              <w:pStyle w:val="BodyText"/>
              <w:rPr>
                <w:rFonts w:ascii="Tahoma" w:hAnsi="Tahoma"/>
                <w:lang w:val="en-NZ"/>
              </w:rPr>
            </w:pPr>
            <w:r w:rsidRPr="00FE1195">
              <w:t>This describes th</w:t>
            </w:r>
            <w:r w:rsidRPr="00FE1195">
              <w:t>e essential skills and knowledge and their level, required for this unit.</w:t>
            </w:r>
          </w:p>
        </w:tc>
      </w:tr>
      <w:tr w:rsidTr="00BF63DB">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FE1195" w:rsidP="00FE1195">
            <w:pPr>
              <w:pStyle w:val="BodyText"/>
            </w:pPr>
            <w:r w:rsidRPr="00FE1195">
              <w:t>Demonstrates knowledge of:</w:t>
            </w:r>
          </w:p>
          <w:p w:rsidR="00000000" w:rsidRPr="00FE1195" w:rsidP="00FE1195">
            <w:pPr>
              <w:pStyle w:val="ListBullet"/>
            </w:pPr>
            <w:r w:rsidRPr="00FE1195">
              <w:t>millinery tools and equipment</w:t>
            </w:r>
          </w:p>
          <w:p w:rsidR="00000000" w:rsidRPr="00FE1195" w:rsidP="00FE1195">
            <w:pPr>
              <w:pStyle w:val="ListBullet"/>
            </w:pPr>
            <w:r w:rsidRPr="00FE1195">
              <w:t>patterns shapes for millinery</w:t>
            </w:r>
          </w:p>
          <w:p w:rsidR="00000000" w:rsidRPr="00FE1195" w:rsidP="00FE1195">
            <w:pPr>
              <w:pStyle w:val="ListBullet"/>
            </w:pPr>
            <w:r w:rsidRPr="00FE1195">
              <w:t>pattern labelling and markings</w:t>
            </w:r>
          </w:p>
          <w:p w:rsidR="00000000" w:rsidRPr="00FE1195" w:rsidP="00FE1195">
            <w:pPr>
              <w:pStyle w:val="ListBullet"/>
            </w:pPr>
            <w:r w:rsidRPr="00FE1195">
              <w:t>performance of millinery materials</w:t>
            </w:r>
          </w:p>
          <w:p w:rsidR="00000000" w:rsidRPr="00FE1195" w:rsidP="00FE1195">
            <w:pPr>
              <w:pStyle w:val="ListBullet"/>
            </w:pPr>
            <w:r w:rsidRPr="00FE1195">
              <w:t>quality criteria</w:t>
            </w:r>
          </w:p>
          <w:p w:rsidR="00000000" w:rsidRPr="00FE1195" w:rsidP="00FE1195">
            <w:pPr>
              <w:pStyle w:val="ListBullet"/>
            </w:pPr>
            <w:r w:rsidRPr="00FE1195">
              <w:t xml:space="preserve">OHS practices including hazard identification and control measures associated with </w:t>
            </w:r>
          </w:p>
          <w:p w:rsidR="00000000" w:rsidRPr="00FE1195" w:rsidP="00FE1195">
            <w:pPr>
              <w:pStyle w:val="ListBullet"/>
            </w:pPr>
            <w:r w:rsidRPr="00FE1195">
              <w:t>quality practices</w:t>
            </w:r>
          </w:p>
          <w:p w:rsidR="00000000" w:rsidRPr="00FE1195" w:rsidP="00FE1195">
            <w:pPr>
              <w:pStyle w:val="ListBullet"/>
            </w:pPr>
            <w:r w:rsidRPr="00FE1195">
              <w:t>workplace practices</w:t>
            </w:r>
          </w:p>
          <w:p w:rsidR="00000000" w:rsidP="00FE1195">
            <w:pPr>
              <w:pStyle w:val="ListBullet"/>
              <w:rPr>
                <w:lang w:val="en-NZ"/>
              </w:rPr>
            </w:pPr>
            <w:r w:rsidRPr="00FE1195">
              <w:t>recording and reporting practices</w:t>
            </w:r>
          </w:p>
        </w:tc>
      </w:tr>
      <w:tr w:rsidTr="00BF63DB">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FE1195" w:rsidP="00FE1195">
            <w:pPr>
              <w:pStyle w:val="BodyText"/>
            </w:pPr>
            <w:r w:rsidRPr="00FE1195">
              <w:t>Demonstrates skill to:</w:t>
            </w:r>
          </w:p>
          <w:p w:rsidR="00000000" w:rsidRPr="00FE1195" w:rsidP="00FE1195">
            <w:pPr>
              <w:pStyle w:val="ListBullet"/>
            </w:pPr>
            <w:r w:rsidRPr="00FE1195">
              <w:t>analyse a millinery design</w:t>
            </w:r>
          </w:p>
          <w:p w:rsidR="00000000" w:rsidRPr="00FE1195" w:rsidP="00FE1195">
            <w:pPr>
              <w:pStyle w:val="ListBullet"/>
            </w:pPr>
            <w:r w:rsidRPr="00FE1195">
              <w:t>measure blocks</w:t>
            </w:r>
          </w:p>
          <w:p w:rsidR="00000000" w:rsidRPr="00FE1195" w:rsidP="00FE1195">
            <w:pPr>
              <w:pStyle w:val="ListBullet"/>
            </w:pPr>
            <w:r w:rsidRPr="00FE1195">
              <w:t>mould millinery materials</w:t>
            </w:r>
          </w:p>
          <w:p w:rsidR="00000000" w:rsidRPr="00FE1195" w:rsidP="00FE1195">
            <w:pPr>
              <w:pStyle w:val="ListBullet"/>
            </w:pPr>
            <w:r w:rsidRPr="00FE1195">
              <w:t>use millinery tools and equipment</w:t>
            </w:r>
          </w:p>
          <w:p w:rsidR="00000000" w:rsidRPr="00FE1195" w:rsidP="00FE1195">
            <w:pPr>
              <w:pStyle w:val="ListBullet"/>
            </w:pPr>
            <w:r w:rsidRPr="00FE1195">
              <w:t>meet quality criteria</w:t>
            </w:r>
          </w:p>
          <w:p w:rsidR="00000000" w:rsidRPr="00FE1195" w:rsidP="00FE1195">
            <w:pPr>
              <w:pStyle w:val="ListBullet"/>
            </w:pPr>
            <w:r w:rsidRPr="00FE1195">
              <w:t xml:space="preserve">interpret design illustration or sketch </w:t>
            </w:r>
          </w:p>
          <w:p w:rsidR="00000000" w:rsidRPr="00FE1195" w:rsidP="00FE1195">
            <w:pPr>
              <w:pStyle w:val="ListBullet"/>
            </w:pPr>
            <w:r w:rsidRPr="00FE1195">
              <w:t>read, interpret and follow information on work specifications, standard operating procedures and work instructions and other reference material</w:t>
            </w:r>
          </w:p>
          <w:p w:rsidR="00000000" w:rsidRPr="00FE1195" w:rsidP="00FE1195">
            <w:pPr>
              <w:pStyle w:val="ListBullet"/>
            </w:pPr>
            <w:r w:rsidRPr="00FE1195">
              <w:t>maintain accura</w:t>
            </w:r>
            <w:r w:rsidRPr="00FE1195">
              <w:t>te records</w:t>
            </w:r>
          </w:p>
          <w:p w:rsidR="00000000" w:rsidRPr="00FE1195" w:rsidP="00FE1195">
            <w:pPr>
              <w:pStyle w:val="ListBullet"/>
            </w:pPr>
            <w:r w:rsidRPr="00FE1195">
              <w:t>communicate within the workplace</w:t>
            </w:r>
          </w:p>
          <w:p w:rsidR="00000000" w:rsidRPr="00FE1195" w:rsidP="00FE1195">
            <w:pPr>
              <w:pStyle w:val="ListBullet"/>
            </w:pPr>
            <w:r w:rsidRPr="00FE1195">
              <w:t>sequence operations</w:t>
            </w:r>
          </w:p>
          <w:p w:rsidR="00000000" w:rsidRPr="00FE1195" w:rsidP="00FE1195">
            <w:pPr>
              <w:pStyle w:val="ListBullet"/>
            </w:pPr>
            <w:r w:rsidRPr="00FE1195">
              <w:t>meet specifications</w:t>
            </w:r>
          </w:p>
          <w:p w:rsidR="00000000" w:rsidRPr="00FE1195" w:rsidP="00FE1195">
            <w:pPr>
              <w:pStyle w:val="ListBullet"/>
            </w:pPr>
            <w:r w:rsidRPr="00FE1195">
              <w:t>clarify and check task-related information</w:t>
            </w:r>
          </w:p>
          <w:p w:rsidR="00000000" w:rsidRPr="00FE1195" w:rsidP="00FE1195">
            <w:pPr>
              <w:pStyle w:val="ListBullet"/>
            </w:pPr>
            <w:r w:rsidRPr="00FE1195">
              <w:t>carry out work according to OHS practices</w:t>
            </w:r>
          </w:p>
        </w:tc>
      </w:tr>
    </w:tbl>
    <w:p w:rsidR="00000000" w:rsidRPr="00FE1195" w:rsidP="00FE1195">
      <w:pPr>
        <w:pStyle w:val="BodyText"/>
      </w:pPr>
    </w:p>
    <w:p w:rsidR="00000000" w:rsidRPr="00FE1195" w:rsidP="00FE1195">
      <w:pPr>
        <w:pStyle w:val="AllowPageBreak"/>
      </w:pPr>
    </w:p>
    <w:p w:rsidR="00000000" w:rsidRPr="00FE1195" w:rsidP="00FE1195">
      <w:pPr>
        <w:pStyle w:val="Heading1"/>
      </w:pPr>
      <w:bookmarkStart w:id="10" w:name="O_95868"/>
      <w:bookmarkEnd w:id="10"/>
      <w:r w:rsidRPr="00FE1195">
        <w:t>Evidence Guide</w:t>
      </w:r>
    </w:p>
    <w:tbl>
      <w:tblPr>
        <w:tblW w:w="0" w:type="auto"/>
        <w:tblLayout w:type="fixed"/>
        <w:tblCellMar>
          <w:left w:w="62" w:type="dxa"/>
          <w:right w:w="62" w:type="dxa"/>
        </w:tblCellMar>
        <w:tblLook w:val="0000"/>
      </w:tblPr>
      <w:tblGrid>
        <w:gridCol w:w="2269"/>
        <w:gridCol w:w="6816"/>
      </w:tblGrid>
      <w:tr w:rsidTr="00BF63DB">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FE1195" w:rsidP="00FE1195">
            <w:pPr>
              <w:pStyle w:val="BodyText"/>
              <w:rPr>
                <w:rStyle w:val="SpecialBold"/>
              </w:rPr>
            </w:pPr>
          </w:p>
          <w:p w:rsidR="00000000" w:rsidP="00FE1195">
            <w:pPr>
              <w:pStyle w:val="BodyText"/>
              <w:rPr>
                <w:rFonts w:ascii="Tahoma" w:hAnsi="Tahoma"/>
                <w:lang w:val="en-NZ"/>
              </w:rPr>
            </w:pPr>
            <w:r w:rsidRPr="00FE1195">
              <w:t>The Evidence Guide provides advice on assessment and must be read in conjunction with the Performance Criteria, Required Skills and Knowledge, the Range Statement and the Assessment Guidelines for the Training Package.</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rPr>
                <w:rStyle w:val="SpecialBold"/>
              </w:rPr>
              <w:t>Critical aspects for assessment and</w:t>
            </w:r>
            <w:r w:rsidRPr="00FE1195">
              <w:rPr>
                <w:rStyle w:val="SpecialBold"/>
              </w:rPr>
              <w:t xml:space="preserve"> evidence required to demonstrate competency in this unit</w:t>
            </w:r>
            <w:r w:rsidRPr="00FE1195">
              <w:t xml:space="preserve"> </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BodyText"/>
            </w:pPr>
            <w:r w:rsidRPr="00FE1195">
              <w:t>Demonstrates skills and knowledge to:</w:t>
            </w:r>
          </w:p>
          <w:p w:rsidR="00000000" w:rsidRPr="00FE1195" w:rsidP="00FE1195">
            <w:pPr>
              <w:pStyle w:val="ListBullet"/>
            </w:pPr>
            <w:r w:rsidRPr="00FE1195">
              <w:t>interpret design sketch or illustration</w:t>
            </w:r>
          </w:p>
          <w:p w:rsidR="00000000" w:rsidRPr="00FE1195" w:rsidP="00FE1195">
            <w:pPr>
              <w:pStyle w:val="ListBullet"/>
            </w:pPr>
            <w:r w:rsidRPr="00FE1195">
              <w:t>prepare blocks</w:t>
            </w:r>
          </w:p>
          <w:p w:rsidR="00000000" w:rsidRPr="00FE1195" w:rsidP="00FE1195">
            <w:pPr>
              <w:pStyle w:val="ListBullet"/>
            </w:pPr>
            <w:r w:rsidRPr="00FE1195">
              <w:t>develop and test patterns</w:t>
            </w:r>
          </w:p>
          <w:p w:rsidR="00000000" w:rsidRPr="00FE1195" w:rsidP="00FE1195">
            <w:pPr>
              <w:pStyle w:val="ListBullet"/>
            </w:pPr>
            <w:r w:rsidRPr="00FE1195">
              <w:t>carry out quality procedures</w:t>
            </w:r>
          </w:p>
          <w:p w:rsidR="00000000" w:rsidRPr="00FE1195" w:rsidP="00FE1195">
            <w:pPr>
              <w:pStyle w:val="ListBullet"/>
            </w:pPr>
            <w:r w:rsidRPr="00FE1195">
              <w:t>finalise patterns</w:t>
            </w:r>
          </w:p>
          <w:p w:rsidR="00000000" w:rsidRPr="00FE1195" w:rsidP="00FE1195">
            <w:pPr>
              <w:pStyle w:val="BodyText"/>
            </w:pPr>
            <w:r w:rsidRPr="00FE1195">
              <w:t>Consistently applies skills and knowledge when:</w:t>
            </w:r>
          </w:p>
          <w:p w:rsidR="00000000" w:rsidRPr="00FE1195" w:rsidP="00FE1195">
            <w:pPr>
              <w:pStyle w:val="ListBullet"/>
            </w:pPr>
            <w:r w:rsidRPr="00FE1195">
              <w:t>organising work</w:t>
            </w:r>
          </w:p>
          <w:p w:rsidR="00000000" w:rsidRPr="00FE1195" w:rsidP="00FE1195">
            <w:pPr>
              <w:pStyle w:val="ListBullet"/>
            </w:pPr>
            <w:r w:rsidRPr="00FE1195">
              <w:t>completing tasks</w:t>
            </w:r>
          </w:p>
          <w:p w:rsidR="00000000" w:rsidRPr="00FE1195" w:rsidP="00FE1195">
            <w:pPr>
              <w:pStyle w:val="ListBullet"/>
            </w:pPr>
            <w:r w:rsidRPr="00FE1195">
              <w:t>identifying improvements</w:t>
            </w:r>
          </w:p>
          <w:p w:rsidR="00000000" w:rsidRPr="00FE1195" w:rsidP="00FE1195">
            <w:pPr>
              <w:pStyle w:val="ListBullet"/>
            </w:pPr>
            <w:r w:rsidRPr="00FE1195">
              <w:t>using workplace practices</w:t>
            </w:r>
          </w:p>
          <w:p w:rsidR="00000000" w:rsidRPr="00FE1195" w:rsidP="00FE1195">
            <w:pPr>
              <w:pStyle w:val="ListBullet"/>
            </w:pPr>
            <w:r w:rsidRPr="00FE1195">
              <w:t>using OHS practices</w:t>
            </w:r>
          </w:p>
          <w:p w:rsidR="00000000" w:rsidRPr="00FE1195" w:rsidP="00FE1195">
            <w:pPr>
              <w:pStyle w:val="ListBullet"/>
            </w:pPr>
            <w:r w:rsidRPr="00FE1195">
              <w:t>recording and reporting accidents and incidents</w:t>
            </w:r>
          </w:p>
          <w:p w:rsidR="00000000" w:rsidRPr="00FE1195" w:rsidP="00FE1195">
            <w:pPr>
              <w:pStyle w:val="ListBullet"/>
            </w:pPr>
            <w:r w:rsidRPr="00FE1195">
              <w:t>assessing operational readiness of equipment used and w</w:t>
            </w:r>
            <w:r w:rsidRPr="00FE1195">
              <w:t>ork processes</w:t>
            </w:r>
          </w:p>
          <w:p w:rsidR="00000000" w:rsidRPr="00FE1195" w:rsidP="00FE1195">
            <w:pPr>
              <w:pStyle w:val="ListBullet"/>
            </w:pPr>
            <w:r w:rsidRPr="00FE1195">
              <w:t>recognising and adapting to cultural differences in the workplace, including modes of behaviour and interactions</w:t>
            </w:r>
          </w:p>
          <w:p w:rsidR="00000000" w:rsidP="00FE1195">
            <w:pPr>
              <w:pStyle w:val="ListBullet"/>
              <w:rPr>
                <w:lang w:val="en-NZ"/>
              </w:rPr>
            </w:pPr>
            <w:r w:rsidRPr="00FE1195">
              <w:t>completing work systematically with attention to detail without damage to goods and equipment</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rPr>
                <w:rStyle w:val="SpecialBold"/>
              </w:rPr>
              <w:t>Context and specific resources for assessment</w:t>
            </w:r>
          </w:p>
        </w:tc>
        <w:tc>
          <w:tcPr>
            <w:tcW w:w="6816"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t>Assessment may occur on the job or in an appropriately simulated environment and requires access to work areas, materials and equipment and to information on workplace practices and OHS practices.</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rPr>
                <w:rStyle w:val="SpecialBold"/>
              </w:rPr>
              <w:t>Guidance inf</w:t>
            </w:r>
            <w:r w:rsidRPr="00FE1195">
              <w:rPr>
                <w:rStyle w:val="SpecialBold"/>
              </w:rPr>
              <w:t>ormation for assessment</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BodyText"/>
            </w:pPr>
            <w:r w:rsidRPr="00FE1195">
              <w:t>This unit may be assessed independently or in combination with other relevant units.</w:t>
            </w:r>
          </w:p>
        </w:tc>
      </w:tr>
    </w:tbl>
    <w:p w:rsidR="00000000" w:rsidRPr="00FE1195" w:rsidP="00FE1195">
      <w:pPr>
        <w:pStyle w:val="BodyText"/>
      </w:pPr>
    </w:p>
    <w:p w:rsidR="00000000" w:rsidRPr="00FE1195" w:rsidP="00FE1195">
      <w:pPr>
        <w:pStyle w:val="AllowPageBreak"/>
      </w:pPr>
    </w:p>
    <w:p w:rsidR="00000000" w:rsidRPr="00FE1195" w:rsidP="00FE1195">
      <w:pPr>
        <w:pStyle w:val="Heading1"/>
      </w:pPr>
      <w:bookmarkStart w:id="11" w:name="O_95869"/>
      <w:bookmarkEnd w:id="11"/>
      <w:r w:rsidRPr="00FE1195">
        <w:t>Range Statement</w:t>
      </w:r>
    </w:p>
    <w:tbl>
      <w:tblPr>
        <w:tblW w:w="0" w:type="auto"/>
        <w:tblLayout w:type="fixed"/>
        <w:tblCellMar>
          <w:left w:w="62" w:type="dxa"/>
          <w:right w:w="62" w:type="dxa"/>
        </w:tblCellMar>
        <w:tblLook w:val="0000"/>
      </w:tblPr>
      <w:tblGrid>
        <w:gridCol w:w="2269"/>
        <w:gridCol w:w="6816"/>
      </w:tblGrid>
      <w:tr w:rsidTr="00BF63DB">
        <w:tblPrEx>
          <w:tblW w:w="0" w:type="auto"/>
          <w:tblLayout w:type="fixed"/>
          <w:tblCellMar>
            <w:left w:w="62" w:type="dxa"/>
            <w:right w:w="62" w:type="dxa"/>
          </w:tblCellMar>
          <w:tblLook w:val="0000"/>
        </w:tblPrEx>
        <w:tc>
          <w:tcPr>
            <w:tcW w:w="9085" w:type="dxa"/>
            <w:gridSpan w:val="2"/>
            <w:tcBorders>
              <w:top w:val="nil"/>
              <w:left w:val="nil"/>
              <w:bottom w:val="nil"/>
              <w:right w:val="nil"/>
            </w:tcBorders>
            <w:tcMar>
              <w:top w:w="0" w:type="dxa"/>
              <w:left w:w="62" w:type="dxa"/>
              <w:bottom w:w="0" w:type="dxa"/>
              <w:right w:w="62" w:type="dxa"/>
            </w:tcMar>
          </w:tcPr>
          <w:p w:rsidR="00000000" w:rsidRPr="00FE1195" w:rsidP="00FE1195">
            <w:pPr>
              <w:pStyle w:val="BodyText"/>
            </w:pPr>
            <w:r w:rsidRPr="00FE1195">
              <w:rPr>
                <w:rStyle w:val="SpecialBold"/>
              </w:rPr>
              <w:t>RANGE STATEMENT</w:t>
            </w:r>
          </w:p>
          <w:p w:rsidR="00000000" w:rsidP="00FE1195">
            <w:pPr>
              <w:pStyle w:val="BodyText"/>
              <w:rPr>
                <w:lang w:val="en-NZ"/>
              </w:rPr>
            </w:pPr>
            <w:r w:rsidRPr="00FE1195">
              <w:t>The range statement relates to the unit of competency as a whole. It allows for different work environments and situations that may affect performance. Bold italicised wording, if used in the Performance Criteria, is detailed below. Add any essential opera</w:t>
            </w:r>
            <w:r w:rsidRPr="00FE1195">
              <w:t>ting conditions that may be present with training and assessment depending on the work situation, needs if the candidate, accessibility of the item, and local industry and regional contexts.</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t>Legislative/regulatory requirements</w:t>
            </w:r>
          </w:p>
        </w:tc>
        <w:tc>
          <w:tcPr>
            <w:tcW w:w="6816"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t>All work must comply with r</w:t>
            </w:r>
            <w:r w:rsidRPr="00FE1195">
              <w:t>elevant Federal and State or Territory legislative or regulatory requirements.</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t>Millinery tools, equipment may include</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ListBullet"/>
            </w:pPr>
            <w:r w:rsidRPr="00FE1195">
              <w:t>hat blocks</w:t>
            </w:r>
          </w:p>
          <w:p w:rsidR="00000000" w:rsidRPr="00FE1195" w:rsidP="00FE1195">
            <w:pPr>
              <w:pStyle w:val="ListBullet"/>
            </w:pPr>
            <w:r w:rsidRPr="00FE1195">
              <w:t>scissors</w:t>
            </w:r>
          </w:p>
          <w:p w:rsidR="00000000" w:rsidRPr="00FE1195" w:rsidP="00FE1195">
            <w:pPr>
              <w:pStyle w:val="ListBullet"/>
            </w:pPr>
            <w:r w:rsidRPr="00FE1195">
              <w:t>tape measure</w:t>
            </w:r>
          </w:p>
          <w:p w:rsidR="00000000" w:rsidRPr="00FE1195" w:rsidP="00FE1195">
            <w:pPr>
              <w:pStyle w:val="ListBullet"/>
            </w:pPr>
            <w:r w:rsidRPr="00FE1195">
              <w:t>pins</w:t>
            </w:r>
          </w:p>
          <w:p w:rsidR="00000000" w:rsidRPr="00FE1195" w:rsidP="00FE1195">
            <w:pPr>
              <w:pStyle w:val="ListBullet"/>
            </w:pPr>
            <w:r w:rsidRPr="00FE1195">
              <w:t>tracing paper</w:t>
            </w:r>
          </w:p>
          <w:p w:rsidR="00000000" w:rsidRPr="00FE1195" w:rsidP="00FE1195">
            <w:pPr>
              <w:pStyle w:val="ListBullet"/>
            </w:pPr>
            <w:r w:rsidRPr="00FE1195">
              <w:t>canvas or leno</w:t>
            </w:r>
          </w:p>
          <w:p w:rsidR="00000000" w:rsidRPr="00FE1195" w:rsidP="00FE1195">
            <w:pPr>
              <w:pStyle w:val="ListBullet"/>
            </w:pPr>
            <w:r w:rsidRPr="00FE1195">
              <w:t>buckram</w:t>
            </w:r>
          </w:p>
          <w:p w:rsidR="00000000" w:rsidRPr="00FE1195" w:rsidP="00FE1195">
            <w:pPr>
              <w:pStyle w:val="ListBullet"/>
            </w:pPr>
            <w:r w:rsidRPr="00FE1195">
              <w:t xml:space="preserve">vylene </w:t>
            </w:r>
          </w:p>
          <w:p w:rsidR="00000000" w:rsidRPr="00FE1195" w:rsidP="00FE1195">
            <w:pPr>
              <w:pStyle w:val="ListBullet"/>
            </w:pPr>
            <w:r w:rsidRPr="00FE1195">
              <w:t>pattern paper or board</w:t>
            </w:r>
          </w:p>
          <w:p w:rsidR="00000000" w:rsidRPr="00FE1195" w:rsidP="00FE1195">
            <w:pPr>
              <w:pStyle w:val="ListBullet"/>
            </w:pPr>
            <w:r w:rsidRPr="00FE1195">
              <w:t>tape or cord</w:t>
            </w:r>
          </w:p>
          <w:p w:rsidR="00000000" w:rsidRPr="00FE1195" w:rsidP="00FE1195">
            <w:pPr>
              <w:pStyle w:val="ListBullet"/>
            </w:pPr>
            <w:r w:rsidRPr="00FE1195">
              <w:t>sticking tape</w:t>
            </w:r>
          </w:p>
          <w:p w:rsidR="00000000" w:rsidP="00FE1195">
            <w:pPr>
              <w:pStyle w:val="ListBullet"/>
              <w:rPr>
                <w:lang w:val="en-NZ"/>
              </w:rPr>
            </w:pPr>
            <w:r w:rsidRPr="00FE1195">
              <w:t>rulers</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t>OHS practices</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BodyText"/>
            </w:pPr>
            <w:r w:rsidRPr="00FE1195">
              <w:t>OHS practices must include hazard identification and control, risk assessment and implementation of risk reduction measures specific to the tasks described by this unit and may include:</w:t>
            </w:r>
          </w:p>
          <w:p w:rsidR="00000000" w:rsidRPr="00FE1195" w:rsidP="00FE1195">
            <w:pPr>
              <w:pStyle w:val="ListBullet"/>
            </w:pPr>
            <w:r w:rsidRPr="00FE1195">
              <w:t>manual handling techniques</w:t>
            </w:r>
          </w:p>
          <w:p w:rsidR="00000000" w:rsidRPr="00FE1195" w:rsidP="00FE1195">
            <w:pPr>
              <w:pStyle w:val="ListBullet"/>
            </w:pPr>
            <w:r w:rsidRPr="00FE1195">
              <w:t>standard operating procedures</w:t>
            </w:r>
          </w:p>
          <w:p w:rsidR="00000000" w:rsidRPr="00FE1195" w:rsidP="00FE1195">
            <w:pPr>
              <w:pStyle w:val="ListBullet"/>
            </w:pPr>
            <w:r w:rsidRPr="00FE1195">
              <w:t>personal protective equipment</w:t>
            </w:r>
          </w:p>
          <w:p w:rsidR="00000000" w:rsidRPr="00FE1195" w:rsidP="00FE1195">
            <w:pPr>
              <w:pStyle w:val="ListBullet"/>
            </w:pPr>
            <w:r w:rsidRPr="00FE1195">
              <w:t>safe materials handling</w:t>
            </w:r>
          </w:p>
          <w:p w:rsidR="00000000" w:rsidRPr="00FE1195" w:rsidP="00FE1195">
            <w:pPr>
              <w:pStyle w:val="ListBullet"/>
            </w:pPr>
            <w:r w:rsidRPr="00FE1195">
              <w:t>taking of rest breaks</w:t>
            </w:r>
          </w:p>
          <w:p w:rsidR="00000000" w:rsidRPr="00FE1195" w:rsidP="00FE1195">
            <w:pPr>
              <w:pStyle w:val="ListBullet"/>
            </w:pPr>
            <w:r w:rsidRPr="00FE1195">
              <w:t>ergonomic arrangement of workplaces</w:t>
            </w:r>
          </w:p>
          <w:p w:rsidR="00000000" w:rsidRPr="00FE1195" w:rsidP="00FE1195">
            <w:pPr>
              <w:pStyle w:val="ListBullet"/>
            </w:pPr>
            <w:r w:rsidRPr="00FE1195">
              <w:t>following marked walkways</w:t>
            </w:r>
          </w:p>
          <w:p w:rsidR="00000000" w:rsidRPr="00FE1195" w:rsidP="00FE1195">
            <w:pPr>
              <w:pStyle w:val="ListBullet"/>
            </w:pPr>
            <w:r w:rsidRPr="00FE1195">
              <w:t>safe storage of equipment</w:t>
            </w:r>
          </w:p>
          <w:p w:rsidR="00000000" w:rsidRPr="00FE1195" w:rsidP="00FE1195">
            <w:pPr>
              <w:pStyle w:val="ListBullet"/>
            </w:pPr>
            <w:r w:rsidRPr="00FE1195">
              <w:t>housekeeping</w:t>
            </w:r>
          </w:p>
          <w:p w:rsidR="00000000" w:rsidRPr="00FE1195" w:rsidP="00FE1195">
            <w:pPr>
              <w:pStyle w:val="ListBullet"/>
            </w:pPr>
            <w:r w:rsidRPr="00FE1195">
              <w:t>reporting accidents and incidents</w:t>
            </w:r>
          </w:p>
          <w:p w:rsidR="00000000" w:rsidP="00FE1195">
            <w:pPr>
              <w:pStyle w:val="ListBullet"/>
              <w:rPr>
                <w:lang w:val="en-NZ"/>
              </w:rPr>
            </w:pPr>
            <w:r w:rsidRPr="00FE1195">
              <w:t>other OHS pract</w:t>
            </w:r>
            <w:r w:rsidRPr="00FE1195">
              <w:t>ices relevant to the job and enterprise</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RPr="00FE1195" w:rsidP="00FE1195">
            <w:pPr>
              <w:pStyle w:val="BodyText"/>
            </w:pPr>
            <w:r w:rsidRPr="00FE1195">
              <w:t>Prepared</w:t>
            </w:r>
          </w:p>
          <w:p w:rsidR="00000000" w:rsidP="00FE1195">
            <w:pPr>
              <w:pStyle w:val="BodyText"/>
              <w:rPr>
                <w:lang w:val="en-NZ"/>
              </w:rPr>
            </w:pPr>
            <w:r w:rsidRPr="00FE1195">
              <w:t xml:space="preserve">may include </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ListBullet"/>
            </w:pPr>
            <w:r w:rsidRPr="00FE1195">
              <w:t>checking for damage and cleanliness</w:t>
            </w:r>
          </w:p>
          <w:p w:rsidR="00000000" w:rsidRPr="00FE1195" w:rsidP="00FE1195">
            <w:pPr>
              <w:pStyle w:val="ListBullet"/>
            </w:pPr>
            <w:r w:rsidRPr="00FE1195">
              <w:t xml:space="preserve">repair </w:t>
            </w:r>
          </w:p>
          <w:p w:rsidR="00000000" w:rsidRPr="00FE1195" w:rsidP="00FE1195">
            <w:pPr>
              <w:pStyle w:val="ListBullet"/>
            </w:pPr>
            <w:r w:rsidRPr="00FE1195">
              <w:t>modifying shape or head size</w:t>
            </w:r>
          </w:p>
          <w:p w:rsidR="00000000" w:rsidP="00FE1195">
            <w:pPr>
              <w:pStyle w:val="ListBullet"/>
              <w:rPr>
                <w:lang w:val="en-NZ"/>
              </w:rPr>
            </w:pPr>
            <w:r w:rsidRPr="00FE1195">
              <w:t>covering the hat block in plastic cling-film</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t>Medium may include</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ListBullet"/>
            </w:pPr>
            <w:r w:rsidRPr="00FE1195">
              <w:t>paper t</w:t>
            </w:r>
            <w:r w:rsidRPr="00FE1195">
              <w:t>hat is cut and spread or lapped to fit the 3-D shape of the hat block</w:t>
            </w:r>
          </w:p>
          <w:p w:rsidR="00000000" w:rsidRPr="00FE1195" w:rsidP="00FE1195">
            <w:pPr>
              <w:pStyle w:val="ListBullet"/>
            </w:pPr>
            <w:r w:rsidRPr="00FE1195">
              <w:t>buckram that is moistened, blocked and dried on the hat block ready for marking the design lines onto the 3-D shape</w:t>
            </w:r>
          </w:p>
          <w:p w:rsidR="00000000" w:rsidRPr="00FE1195" w:rsidP="00FE1195">
            <w:pPr>
              <w:pStyle w:val="ListBullet"/>
            </w:pPr>
            <w:r w:rsidRPr="00FE1195">
              <w:t>leno used as buckram</w:t>
            </w:r>
          </w:p>
          <w:p w:rsidR="00000000" w:rsidRPr="00FE1195" w:rsidP="00FE1195">
            <w:pPr>
              <w:pStyle w:val="ListBullet"/>
            </w:pPr>
            <w:r w:rsidRPr="00FE1195">
              <w:t>vylene used as paper</w:t>
            </w:r>
          </w:p>
          <w:p w:rsidR="00000000" w:rsidP="00FE1195">
            <w:pPr>
              <w:pStyle w:val="ListBullet"/>
              <w:rPr>
                <w:lang w:val="en-NZ"/>
              </w:rPr>
            </w:pPr>
            <w:r w:rsidRPr="00FE1195">
              <w:t xml:space="preserve">adhesive paper tape that is </w:t>
            </w:r>
            <w:r w:rsidRPr="00FE1195">
              <w:t>layered over plastic cling-film already covering the hat block</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t>Patternmaking techniques for millinery may include</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ListBullet"/>
            </w:pPr>
            <w:r w:rsidRPr="00FE1195">
              <w:t>flat patternmaking using geometry and circular principles</w:t>
            </w:r>
          </w:p>
          <w:p w:rsidR="00000000" w:rsidRPr="00FE1195" w:rsidP="00FE1195">
            <w:pPr>
              <w:pStyle w:val="ListBullet"/>
            </w:pPr>
            <w:r w:rsidRPr="00FE1195">
              <w:t>3D methods</w:t>
            </w:r>
          </w:p>
          <w:p w:rsidR="00000000" w:rsidRPr="00FE1195" w:rsidP="00FE1195">
            <w:pPr>
              <w:pStyle w:val="ListBullet"/>
            </w:pPr>
            <w:r w:rsidRPr="00FE1195">
              <w:t>testing and experimentation</w:t>
            </w:r>
          </w:p>
          <w:p w:rsidR="00000000" w:rsidP="00FE1195">
            <w:pPr>
              <w:pStyle w:val="ListBullet"/>
              <w:rPr>
                <w:lang w:val="en-NZ"/>
              </w:rPr>
            </w:pPr>
            <w:r w:rsidRPr="00FE1195">
              <w:t>manual and computerised</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t>Patterns are tested  may include checking</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ListBullet"/>
            </w:pPr>
            <w:r w:rsidRPr="00FE1195">
              <w:t>accuracy of patterns</w:t>
            </w:r>
          </w:p>
          <w:p w:rsidR="00000000" w:rsidRPr="00FE1195" w:rsidP="00FE1195">
            <w:pPr>
              <w:pStyle w:val="ListBullet"/>
            </w:pPr>
            <w:r w:rsidRPr="00FE1195">
              <w:t>proportion</w:t>
            </w:r>
          </w:p>
          <w:p w:rsidR="00000000" w:rsidRPr="00FE1195" w:rsidP="00FE1195">
            <w:pPr>
              <w:pStyle w:val="ListBullet"/>
            </w:pPr>
            <w:r w:rsidRPr="00FE1195">
              <w:t>shape</w:t>
            </w:r>
          </w:p>
          <w:p w:rsidR="00000000" w:rsidRPr="00FE1195" w:rsidP="00FE1195">
            <w:pPr>
              <w:pStyle w:val="ListBullet"/>
            </w:pPr>
            <w:r w:rsidRPr="00FE1195">
              <w:t>head size and fit</w:t>
            </w:r>
          </w:p>
          <w:p w:rsidR="00000000" w:rsidRPr="00FE1195" w:rsidP="00FE1195">
            <w:pPr>
              <w:pStyle w:val="ListBullet"/>
            </w:pPr>
            <w:r w:rsidRPr="00FE1195">
              <w:t>ease and comfort</w:t>
            </w:r>
          </w:p>
          <w:p w:rsidR="00000000" w:rsidRPr="00FE1195" w:rsidP="00FE1195">
            <w:pPr>
              <w:pStyle w:val="ListBullet"/>
            </w:pPr>
            <w:r w:rsidRPr="00FE1195">
              <w:t>placement on head - front view, back view, left and right profiles</w:t>
            </w:r>
          </w:p>
          <w:p w:rsidR="00000000" w:rsidP="00FE1195">
            <w:pPr>
              <w:pStyle w:val="ListBullet"/>
              <w:rPr>
                <w:lang w:val="en-NZ"/>
              </w:rPr>
            </w:pPr>
            <w:r w:rsidRPr="00FE1195">
              <w:t>suitability of chosen millinery materials and fabrications</w:t>
            </w:r>
          </w:p>
        </w:tc>
      </w:tr>
      <w:tr w:rsidTr="00BF63D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t xml:space="preserve">Patterns are </w:t>
            </w:r>
            <w:r w:rsidRPr="00FE1195">
              <w:t>finalised may include</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ListBullet"/>
            </w:pPr>
            <w:r w:rsidRPr="00FE1195">
              <w:t>transferring patterns to final paper format</w:t>
            </w:r>
          </w:p>
          <w:p w:rsidR="00000000" w:rsidRPr="00FE1195" w:rsidP="00FE1195">
            <w:pPr>
              <w:pStyle w:val="ListBullet"/>
            </w:pPr>
            <w:r w:rsidRPr="00FE1195">
              <w:t>adding and checking seam allowances</w:t>
            </w:r>
          </w:p>
          <w:p w:rsidR="00000000" w:rsidRPr="00FE1195" w:rsidP="00FE1195">
            <w:pPr>
              <w:pStyle w:val="ListBullet"/>
            </w:pPr>
            <w:r w:rsidRPr="00FE1195">
              <w:t>labelling</w:t>
            </w:r>
          </w:p>
          <w:p w:rsidR="00000000" w:rsidRPr="00FE1195" w:rsidP="00FE1195">
            <w:pPr>
              <w:pStyle w:val="ListBullet"/>
            </w:pPr>
            <w:r w:rsidRPr="00FE1195">
              <w:t>markings</w:t>
            </w:r>
          </w:p>
          <w:p w:rsidR="00000000" w:rsidRPr="00FE1195" w:rsidP="00FE1195">
            <w:pPr>
              <w:pStyle w:val="ListBullet"/>
            </w:pPr>
            <w:r w:rsidRPr="00FE1195">
              <w:t>cutting instructions</w:t>
            </w:r>
          </w:p>
          <w:p w:rsidR="00000000" w:rsidRPr="00FE1195" w:rsidP="00FE1195">
            <w:pPr>
              <w:pStyle w:val="ListBullet"/>
            </w:pPr>
            <w:r w:rsidRPr="00FE1195">
              <w:t>notches</w:t>
            </w:r>
          </w:p>
          <w:p w:rsidR="00000000" w:rsidRPr="00FE1195" w:rsidP="00FE1195">
            <w:pPr>
              <w:pStyle w:val="ListBullet"/>
            </w:pPr>
            <w:r w:rsidRPr="00FE1195">
              <w:t>meeting quality criteria, such as:</w:t>
            </w:r>
          </w:p>
          <w:p w:rsidR="00000000" w:rsidRPr="00FE1195" w:rsidP="00FE1195">
            <w:pPr>
              <w:pStyle w:val="ListBullet2"/>
            </w:pPr>
            <w:r w:rsidRPr="00FE1195">
              <w:t>checking seam lengths</w:t>
            </w:r>
          </w:p>
          <w:p w:rsidR="00000000" w:rsidRPr="00FE1195" w:rsidP="00FE1195">
            <w:pPr>
              <w:pStyle w:val="ListBullet2"/>
            </w:pPr>
            <w:r w:rsidRPr="00FE1195">
              <w:t>accurate measurements</w:t>
            </w:r>
          </w:p>
          <w:p w:rsidR="00000000" w:rsidRPr="00FE1195" w:rsidP="00FE1195">
            <w:pPr>
              <w:pStyle w:val="ListBullet2"/>
            </w:pPr>
            <w:r w:rsidRPr="00FE1195">
              <w:t>specifications</w:t>
            </w:r>
          </w:p>
        </w:tc>
      </w:tr>
    </w:tbl>
    <w:p w:rsidR="00000000" w:rsidRPr="00FE1195" w:rsidP="00FE1195">
      <w:pPr>
        <w:pStyle w:val="BodyText"/>
      </w:pPr>
    </w:p>
    <w:p w:rsidR="00000000" w:rsidRPr="00FE1195" w:rsidP="00FE1195">
      <w:pPr>
        <w:pStyle w:val="AllowPageBreak"/>
      </w:pPr>
    </w:p>
    <w:p w:rsidR="00000000" w:rsidRPr="00FE1195" w:rsidP="00FE1195">
      <w:pPr>
        <w:pStyle w:val="Heading1"/>
      </w:pPr>
      <w:bookmarkStart w:id="12" w:name="O_95870"/>
      <w:bookmarkEnd w:id="12"/>
      <w:r w:rsidRPr="00FE1195">
        <w:t>Unit Sector(s)</w:t>
      </w:r>
    </w:p>
    <w:tbl>
      <w:tblPr>
        <w:tblW w:w="0" w:type="auto"/>
        <w:tblLayout w:type="fixed"/>
        <w:tblCellMar>
          <w:left w:w="62" w:type="dxa"/>
          <w:right w:w="62" w:type="dxa"/>
        </w:tblCellMar>
        <w:tblLook w:val="0000"/>
      </w:tblPr>
      <w:tblGrid>
        <w:gridCol w:w="2269"/>
        <w:gridCol w:w="6816"/>
      </w:tblGrid>
      <w:tr w:rsidTr="00BF63D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E1195">
            <w:pPr>
              <w:pStyle w:val="BodyText"/>
              <w:rPr>
                <w:lang w:val="en-NZ"/>
              </w:rPr>
            </w:pPr>
            <w:r w:rsidRPr="00FE1195">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FE1195" w:rsidP="00FE1195">
            <w:pPr>
              <w:pStyle w:val="BodyText"/>
            </w:pPr>
            <w:r w:rsidRPr="00FE1195">
              <w:t>Millinery</w:t>
            </w:r>
          </w:p>
        </w:tc>
      </w:tr>
    </w:tbl>
    <w:p w:rsidR="00000000" w:rsidRPr="00FE1195" w:rsidP="00FE1195">
      <w:pPr>
        <w:pStyle w:val="BodyText"/>
      </w:pPr>
    </w:p>
    <w:p w:rsidR="00000000" w:rsidRPr="00FE1195" w:rsidP="00FE1195"/>
    <w:sectPr w:rsidSect="00FE11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3DB" w:rsidP="00BF63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DB" w:rsidP="00FE1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F63DB" w:rsidP="00FE11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63DB" w:rsidP="00FE11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3DB" w:rsidP="00BF63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DB" w:rsidP="00FE1195">
    <w:pPr>
      <w:pStyle w:val="Header"/>
      <w:framePr w:wrap="around"/>
    </w:pPr>
    <w:r>
      <w:fldChar w:fldCharType="begin"/>
    </w:r>
    <w:r>
      <w:instrText xml:space="preserve"> TITLE   \* MERGEFORMAT </w:instrText>
    </w:r>
    <w:r>
      <w:fldChar w:fldCharType="separate"/>
    </w:r>
    <w:r>
      <w:t>LMTML3001A Make flat patterns from hat blocks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63DB" w:rsidP="00FE11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46D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B23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12F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1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1195"/>
    <w:pPr>
      <w:spacing w:before="360" w:after="60"/>
      <w:outlineLvl w:val="0"/>
    </w:pPr>
    <w:rPr>
      <w:sz w:val="32"/>
    </w:rPr>
  </w:style>
  <w:style w:type="paragraph" w:styleId="Heading2">
    <w:name w:val="heading 2"/>
    <w:basedOn w:val="HeadingBase"/>
    <w:next w:val="BodyText"/>
    <w:link w:val="Heading2Char"/>
    <w:qFormat/>
    <w:rsid w:val="00FE1195"/>
    <w:pPr>
      <w:keepLines/>
      <w:spacing w:before="240" w:after="120"/>
      <w:outlineLvl w:val="1"/>
    </w:pPr>
    <w:rPr>
      <w:sz w:val="28"/>
      <w:szCs w:val="40"/>
    </w:rPr>
  </w:style>
  <w:style w:type="paragraph" w:styleId="Heading3">
    <w:name w:val="heading 3"/>
    <w:basedOn w:val="HeadingBase"/>
    <w:next w:val="BodyText"/>
    <w:link w:val="Heading3Char"/>
    <w:qFormat/>
    <w:rsid w:val="00FE1195"/>
    <w:pPr>
      <w:spacing w:before="180" w:after="120"/>
      <w:outlineLvl w:val="2"/>
    </w:pPr>
    <w:rPr>
      <w:spacing w:val="-10"/>
      <w:kern w:val="32"/>
    </w:rPr>
  </w:style>
  <w:style w:type="paragraph" w:styleId="Heading4">
    <w:name w:val="heading 4"/>
    <w:basedOn w:val="HeadingBase"/>
    <w:next w:val="BodyText"/>
    <w:link w:val="Heading4Char"/>
    <w:qFormat/>
    <w:rsid w:val="00FE1195"/>
    <w:pPr>
      <w:spacing w:before="160" w:after="120"/>
      <w:outlineLvl w:val="3"/>
    </w:pPr>
    <w:rPr>
      <w:sz w:val="22"/>
    </w:rPr>
  </w:style>
  <w:style w:type="paragraph" w:styleId="Heading5">
    <w:name w:val="heading 5"/>
    <w:basedOn w:val="HeadingBase"/>
    <w:next w:val="Normal"/>
    <w:link w:val="Heading5Char"/>
    <w:qFormat/>
    <w:rsid w:val="00FE1195"/>
    <w:pPr>
      <w:spacing w:before="80"/>
      <w:outlineLvl w:val="4"/>
    </w:pPr>
    <w:rPr>
      <w:color w:val="918585"/>
      <w:sz w:val="20"/>
    </w:rPr>
  </w:style>
  <w:style w:type="paragraph" w:styleId="Heading6">
    <w:name w:val="heading 6"/>
    <w:basedOn w:val="HeadingBase"/>
    <w:next w:val="Normal"/>
    <w:link w:val="Heading6Char"/>
    <w:qFormat/>
    <w:rsid w:val="00FE1195"/>
    <w:pPr>
      <w:spacing w:before="60"/>
      <w:outlineLvl w:val="5"/>
    </w:pPr>
    <w:rPr>
      <w:color w:val="918585"/>
      <w:sz w:val="20"/>
    </w:rPr>
  </w:style>
  <w:style w:type="paragraph" w:styleId="Heading7">
    <w:name w:val="heading 7"/>
    <w:basedOn w:val="Normal"/>
    <w:next w:val="Normal"/>
    <w:link w:val="Heading7Char"/>
    <w:qFormat/>
    <w:rsid w:val="00FE1195"/>
    <w:pPr>
      <w:ind w:left="720"/>
      <w:outlineLvl w:val="6"/>
    </w:pPr>
    <w:rPr>
      <w:i/>
    </w:rPr>
  </w:style>
  <w:style w:type="paragraph" w:styleId="Heading8">
    <w:name w:val="heading 8"/>
    <w:basedOn w:val="Normal"/>
    <w:next w:val="Normal"/>
    <w:link w:val="Heading8Char"/>
    <w:qFormat/>
    <w:rsid w:val="00FE1195"/>
    <w:pPr>
      <w:ind w:left="720"/>
      <w:outlineLvl w:val="7"/>
    </w:pPr>
    <w:rPr>
      <w:i/>
    </w:rPr>
  </w:style>
  <w:style w:type="paragraph" w:styleId="Heading9">
    <w:name w:val="heading 9"/>
    <w:basedOn w:val="Normal"/>
    <w:next w:val="Normal"/>
    <w:link w:val="Heading9Char"/>
    <w:qFormat/>
    <w:rsid w:val="00FE1195"/>
    <w:pPr>
      <w:ind w:left="720"/>
      <w:outlineLvl w:val="8"/>
    </w:pPr>
    <w:rPr>
      <w:i/>
    </w:rPr>
  </w:style>
  <w:style w:type="character" w:default="1" w:styleId="DefaultParagraphFont">
    <w:name w:val="Default Paragraph Font"/>
    <w:uiPriority w:val="1"/>
    <w:unhideWhenUsed/>
    <w:rsid w:val="00FE1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195"/>
  </w:style>
  <w:style w:type="character" w:customStyle="1" w:styleId="Heading1Char">
    <w:name w:val="Heading 1 Char"/>
    <w:basedOn w:val="DefaultParagraphFont"/>
    <w:link w:val="Heading1"/>
    <w:rsid w:val="00FE1195"/>
    <w:rPr>
      <w:rFonts w:ascii="Times New Roman" w:eastAsia="Times New Roman" w:hAnsi="Times New Roman" w:cs="Times New Roman"/>
      <w:b/>
      <w:sz w:val="32"/>
      <w:szCs w:val="20"/>
      <w:lang w:eastAsia="en-US"/>
    </w:rPr>
  </w:style>
  <w:style w:type="paragraph" w:styleId="BodyText">
    <w:name w:val="Body Text"/>
    <w:basedOn w:val="Normal"/>
    <w:link w:val="BodyTextChar"/>
    <w:rsid w:val="00FE11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1195"/>
    <w:rPr>
      <w:rFonts w:ascii="Times New Roman" w:eastAsia="Times New Roman" w:hAnsi="Times New Roman" w:cs="Times New Roman"/>
      <w:sz w:val="24"/>
      <w:lang w:val="en-US" w:eastAsia="en-US"/>
    </w:rPr>
  </w:style>
  <w:style w:type="paragraph" w:styleId="Footer">
    <w:name w:val="footer"/>
    <w:basedOn w:val="Normal"/>
    <w:link w:val="FooterChar"/>
    <w:rsid w:val="00FE1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195"/>
    <w:rPr>
      <w:rFonts w:ascii="Times New Roman" w:eastAsia="Times New Roman" w:hAnsi="Times New Roman" w:cs="Times New Roman"/>
      <w:sz w:val="16"/>
      <w:lang w:val="en-US" w:eastAsia="en-US"/>
    </w:rPr>
  </w:style>
  <w:style w:type="paragraph" w:styleId="List">
    <w:name w:val="List"/>
    <w:basedOn w:val="BodyText"/>
    <w:next w:val="BodyText"/>
    <w:rsid w:val="00FE1195"/>
    <w:pPr>
      <w:tabs>
        <w:tab w:val="left" w:pos="340"/>
      </w:tabs>
      <w:spacing w:before="60" w:after="60"/>
      <w:ind w:left="340" w:hanging="340"/>
    </w:pPr>
  </w:style>
  <w:style w:type="paragraph" w:styleId="ListBullet">
    <w:name w:val="List Bullet"/>
    <w:basedOn w:val="List"/>
    <w:rsid w:val="00FE1195"/>
    <w:pPr>
      <w:numPr>
        <w:numId w:val="13"/>
      </w:numPr>
      <w:tabs>
        <w:tab w:val="clear" w:pos="340"/>
      </w:tabs>
      <w:spacing w:before="40" w:after="40"/>
    </w:pPr>
  </w:style>
  <w:style w:type="character" w:customStyle="1" w:styleId="SpecialBold">
    <w:name w:val="Special Bold"/>
    <w:basedOn w:val="DefaultParagraphFont"/>
    <w:rsid w:val="00FE1195"/>
    <w:rPr>
      <w:b/>
      <w:spacing w:val="0"/>
    </w:rPr>
  </w:style>
  <w:style w:type="paragraph" w:styleId="ListBullet2">
    <w:name w:val="List Bullet 2"/>
    <w:basedOn w:val="List2"/>
    <w:rsid w:val="00FE1195"/>
    <w:pPr>
      <w:numPr>
        <w:numId w:val="14"/>
      </w:numPr>
      <w:tabs>
        <w:tab w:val="clear" w:pos="680"/>
      </w:tabs>
    </w:pPr>
  </w:style>
  <w:style w:type="paragraph" w:styleId="Header">
    <w:name w:val="header"/>
    <w:basedOn w:val="Normal"/>
    <w:link w:val="HeaderChar"/>
    <w:rsid w:val="00FE1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1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1195"/>
    <w:pPr>
      <w:spacing w:before="240" w:after="120"/>
      <w:outlineLvl w:val="0"/>
    </w:pPr>
    <w:rPr>
      <w:rFonts w:ascii="Times New Roman" w:hAnsi="Times New Roman"/>
      <w:b/>
      <w:sz w:val="28"/>
    </w:rPr>
  </w:style>
  <w:style w:type="paragraph" w:customStyle="1" w:styleId="AllowPageBreak">
    <w:name w:val="AllowPageBreak"/>
    <w:rsid w:val="00FE11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1195"/>
    <w:rPr>
      <w:b/>
      <w:i/>
      <w:u w:val="none"/>
    </w:rPr>
  </w:style>
  <w:style w:type="character" w:customStyle="1" w:styleId="Heading2Char">
    <w:name w:val="Heading 2 Char"/>
    <w:basedOn w:val="DefaultParagraphFont"/>
    <w:link w:val="Heading2"/>
    <w:rsid w:val="00FE1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1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11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1195"/>
    <w:rPr>
      <w:rFonts w:ascii="Courier New" w:eastAsia="Times New Roman" w:hAnsi="Courier New" w:cs="Times New Roman"/>
      <w:i/>
      <w:szCs w:val="20"/>
      <w:lang w:val="en-US" w:eastAsia="en-US"/>
    </w:rPr>
  </w:style>
  <w:style w:type="paragraph" w:customStyle="1" w:styleId="HeadingBase">
    <w:name w:val="Heading Base"/>
    <w:rsid w:val="00FE1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195"/>
    <w:pPr>
      <w:tabs>
        <w:tab w:val="right" w:leader="dot" w:pos="9072"/>
      </w:tabs>
      <w:ind w:left="567"/>
    </w:pPr>
    <w:rPr>
      <w:szCs w:val="22"/>
    </w:rPr>
  </w:style>
  <w:style w:type="paragraph" w:customStyle="1" w:styleId="TOCBase">
    <w:name w:val="TOC Base"/>
    <w:rsid w:val="00FE1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195"/>
    <w:pPr>
      <w:tabs>
        <w:tab w:val="right" w:leader="dot" w:pos="9072"/>
      </w:tabs>
      <w:spacing w:before="40" w:after="40"/>
      <w:ind w:left="284"/>
    </w:pPr>
    <w:rPr>
      <w:rFonts w:ascii="Times New Roman" w:hAnsi="Times New Roman"/>
    </w:rPr>
  </w:style>
  <w:style w:type="paragraph" w:styleId="TOC1">
    <w:name w:val="toc 1"/>
    <w:basedOn w:val="TOCBase"/>
    <w:next w:val="Normal"/>
    <w:rsid w:val="00FE11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1195"/>
    <w:pPr>
      <w:spacing w:before="5040"/>
      <w:jc w:val="center"/>
    </w:pPr>
    <w:rPr>
      <w:sz w:val="48"/>
      <w:szCs w:val="72"/>
      <w:lang w:val="en-US"/>
    </w:rPr>
  </w:style>
  <w:style w:type="character" w:customStyle="1" w:styleId="TitleChar">
    <w:name w:val="Title Char"/>
    <w:basedOn w:val="DefaultParagraphFont"/>
    <w:link w:val="Title"/>
    <w:rsid w:val="00FE1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195"/>
    <w:pPr>
      <w:tabs>
        <w:tab w:val="left" w:pos="3600"/>
        <w:tab w:val="left" w:pos="3958"/>
      </w:tabs>
    </w:pPr>
  </w:style>
  <w:style w:type="paragraph" w:customStyle="1" w:styleId="Note">
    <w:name w:val="Note"/>
    <w:basedOn w:val="BodyText"/>
    <w:rsid w:val="00FE11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195"/>
    <w:pPr>
      <w:framePr w:wrap="auto" w:hAnchor="text" w:y="6049"/>
    </w:pPr>
    <w:rPr>
      <w:color w:val="000000"/>
      <w:sz w:val="40"/>
    </w:rPr>
  </w:style>
  <w:style w:type="paragraph" w:customStyle="1" w:styleId="TOCTitle">
    <w:name w:val="TOCTitle"/>
    <w:basedOn w:val="Heading1"/>
    <w:rsid w:val="00FE1195"/>
    <w:pPr>
      <w:spacing w:after="240"/>
      <w:jc w:val="center"/>
      <w:outlineLvl w:val="9"/>
    </w:pPr>
    <w:rPr>
      <w:caps/>
    </w:rPr>
  </w:style>
  <w:style w:type="paragraph" w:customStyle="1" w:styleId="Version">
    <w:name w:val="Version"/>
    <w:rsid w:val="00FE11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195"/>
    <w:pPr>
      <w:keepNext w:val="0"/>
      <w:tabs>
        <w:tab w:val="right" w:pos="4176"/>
      </w:tabs>
      <w:ind w:left="198" w:hanging="198"/>
    </w:pPr>
    <w:rPr>
      <w:rFonts w:ascii="Garamond" w:hAnsi="Garamond"/>
    </w:rPr>
  </w:style>
  <w:style w:type="paragraph" w:styleId="IndexHeading">
    <w:name w:val="index heading"/>
    <w:basedOn w:val="Normal"/>
    <w:next w:val="Index1"/>
    <w:semiHidden/>
    <w:rsid w:val="00FE1195"/>
    <w:pPr>
      <w:spacing w:before="120" w:after="120"/>
    </w:pPr>
    <w:rPr>
      <w:rFonts w:ascii="Arial" w:hAnsi="Arial"/>
      <w:b/>
      <w:color w:val="918585"/>
      <w:sz w:val="24"/>
    </w:rPr>
  </w:style>
  <w:style w:type="paragraph" w:customStyle="1" w:styleId="Chapter">
    <w:name w:val="Chapter"/>
    <w:basedOn w:val="Normal"/>
    <w:rsid w:val="00FE1195"/>
    <w:pPr>
      <w:spacing w:before="240"/>
    </w:pPr>
    <w:rPr>
      <w:rFonts w:ascii="Times New Roman" w:hAnsi="Times New Roman"/>
      <w:smallCaps/>
      <w:spacing w:val="80"/>
      <w:sz w:val="28"/>
    </w:rPr>
  </w:style>
  <w:style w:type="paragraph" w:customStyle="1" w:styleId="InChapter">
    <w:name w:val="InChapter"/>
    <w:basedOn w:val="Heading3"/>
    <w:rsid w:val="00FE1195"/>
    <w:pPr>
      <w:spacing w:after="240"/>
      <w:outlineLvl w:val="9"/>
    </w:pPr>
    <w:rPr>
      <w:noProof/>
    </w:rPr>
  </w:style>
  <w:style w:type="paragraph" w:styleId="Index2">
    <w:name w:val="index 2"/>
    <w:basedOn w:val="Normal"/>
    <w:next w:val="Normal"/>
    <w:semiHidden/>
    <w:rsid w:val="00FE1195"/>
    <w:pPr>
      <w:tabs>
        <w:tab w:val="right" w:pos="4176"/>
      </w:tabs>
      <w:ind w:left="568" w:hanging="284"/>
    </w:pPr>
    <w:rPr>
      <w:rFonts w:ascii="Garamond" w:hAnsi="Garamond"/>
    </w:rPr>
  </w:style>
  <w:style w:type="paragraph" w:customStyle="1" w:styleId="Byline">
    <w:name w:val="Byline"/>
    <w:rsid w:val="00FE1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195"/>
    <w:pPr>
      <w:tabs>
        <w:tab w:val="clear" w:pos="3600"/>
        <w:tab w:val="clear" w:pos="3958"/>
      </w:tabs>
      <w:jc w:val="right"/>
    </w:pPr>
  </w:style>
  <w:style w:type="character" w:styleId="Emphasis">
    <w:name w:val="Emphasis"/>
    <w:basedOn w:val="DefaultParagraphFont"/>
    <w:qFormat/>
    <w:rsid w:val="00FE1195"/>
    <w:rPr>
      <w:i/>
    </w:rPr>
  </w:style>
  <w:style w:type="paragraph" w:styleId="Caption">
    <w:name w:val="caption"/>
    <w:basedOn w:val="BodyText"/>
    <w:next w:val="Normal"/>
    <w:qFormat/>
    <w:rsid w:val="00FE1195"/>
    <w:pPr>
      <w:framePr w:w="2268" w:hSpace="181" w:vSpace="181" w:wrap="around" w:vAnchor="text" w:hAnchor="page" w:x="1135" w:y="285" w:anchorLock="1"/>
    </w:pPr>
    <w:rPr>
      <w:i/>
    </w:rPr>
  </w:style>
  <w:style w:type="paragraph" w:customStyle="1" w:styleId="MiniTOCTitle">
    <w:name w:val="MiniTOCTitle"/>
    <w:basedOn w:val="Heading4"/>
    <w:rsid w:val="00FE1195"/>
    <w:pPr>
      <w:spacing w:before="240"/>
      <w:outlineLvl w:val="9"/>
    </w:pPr>
    <w:rPr>
      <w:noProof/>
      <w:sz w:val="24"/>
    </w:rPr>
  </w:style>
  <w:style w:type="paragraph" w:customStyle="1" w:styleId="MiniTOCItem">
    <w:name w:val="MiniTOCItem"/>
    <w:basedOn w:val="ListBullet"/>
    <w:rsid w:val="00FE1195"/>
    <w:pPr>
      <w:numPr>
        <w:numId w:val="0"/>
      </w:numPr>
      <w:tabs>
        <w:tab w:val="right" w:leader="dot" w:pos="6521"/>
      </w:tabs>
      <w:spacing w:before="0" w:after="0"/>
    </w:pPr>
  </w:style>
  <w:style w:type="paragraph" w:customStyle="1" w:styleId="TOFTitle">
    <w:name w:val="TOFTitle"/>
    <w:basedOn w:val="TOCTitle"/>
    <w:rsid w:val="00FE1195"/>
  </w:style>
  <w:style w:type="paragraph" w:styleId="TableofFigures">
    <w:name w:val="table of figures"/>
    <w:basedOn w:val="Normal"/>
    <w:next w:val="Normal"/>
    <w:semiHidden/>
    <w:rsid w:val="00FE1195"/>
    <w:pPr>
      <w:tabs>
        <w:tab w:val="right" w:leader="dot" w:pos="9072"/>
      </w:tabs>
      <w:ind w:left="970" w:hanging="403"/>
    </w:pPr>
    <w:rPr>
      <w:rFonts w:ascii="Times New Roman" w:hAnsi="Times New Roman"/>
      <w:b/>
    </w:rPr>
  </w:style>
  <w:style w:type="paragraph" w:styleId="ListNumber">
    <w:name w:val="List Number"/>
    <w:basedOn w:val="List"/>
    <w:rsid w:val="00FE1195"/>
    <w:pPr>
      <w:numPr>
        <w:numId w:val="11"/>
      </w:numPr>
    </w:pPr>
  </w:style>
  <w:style w:type="character" w:customStyle="1" w:styleId="WingdingSymbols">
    <w:name w:val="Wingding Symbols"/>
    <w:rsid w:val="00FE1195"/>
    <w:rPr>
      <w:rFonts w:ascii="Wingdings" w:hAnsi="Wingdings"/>
    </w:rPr>
  </w:style>
  <w:style w:type="paragraph" w:customStyle="1" w:styleId="TableHeading">
    <w:name w:val="Table Heading"/>
    <w:basedOn w:val="HeadingBase"/>
    <w:rsid w:val="00FE1195"/>
    <w:pPr>
      <w:keepLines/>
      <w:pBdr>
        <w:bottom w:val="single" w:sz="6" w:space="1" w:color="918585"/>
      </w:pBdr>
      <w:spacing w:before="240"/>
    </w:pPr>
  </w:style>
  <w:style w:type="character" w:customStyle="1" w:styleId="HotSpot">
    <w:name w:val="HotSpot"/>
    <w:rsid w:val="00FE1195"/>
    <w:rPr>
      <w:color w:val="0033CC"/>
      <w:u w:val="none"/>
    </w:rPr>
  </w:style>
  <w:style w:type="paragraph" w:customStyle="1" w:styleId="BodyTextRight">
    <w:name w:val="Body Text Right"/>
    <w:basedOn w:val="BodyText"/>
    <w:rsid w:val="00FE1195"/>
    <w:pPr>
      <w:spacing w:before="0" w:after="0"/>
      <w:jc w:val="right"/>
    </w:pPr>
  </w:style>
  <w:style w:type="paragraph" w:styleId="Index3">
    <w:name w:val="index 3"/>
    <w:basedOn w:val="ListNumber2"/>
    <w:next w:val="Normal"/>
    <w:semiHidden/>
    <w:rsid w:val="00FE1195"/>
    <w:pPr>
      <w:numPr>
        <w:numId w:val="0"/>
      </w:numPr>
      <w:tabs>
        <w:tab w:val="right" w:leader="dot" w:pos="4176"/>
      </w:tabs>
    </w:pPr>
  </w:style>
  <w:style w:type="paragraph" w:styleId="ListNumber2">
    <w:name w:val="List Number 2"/>
    <w:basedOn w:val="List2"/>
    <w:rsid w:val="00FE1195"/>
    <w:pPr>
      <w:numPr>
        <w:numId w:val="10"/>
      </w:numPr>
      <w:tabs>
        <w:tab w:val="clear" w:pos="1060"/>
      </w:tabs>
    </w:pPr>
  </w:style>
  <w:style w:type="paragraph" w:customStyle="1" w:styleId="MarginNote">
    <w:name w:val="Margin Note"/>
    <w:basedOn w:val="BodyText"/>
    <w:rsid w:val="00FE1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1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1195"/>
    <w:rPr>
      <w:sz w:val="32"/>
    </w:rPr>
  </w:style>
  <w:style w:type="paragraph" w:customStyle="1" w:styleId="HeadingProcedure">
    <w:name w:val="Heading Procedure"/>
    <w:basedOn w:val="HeadingBase"/>
    <w:next w:val="Normal"/>
    <w:rsid w:val="00FE1195"/>
    <w:pPr>
      <w:tabs>
        <w:tab w:val="left" w:pos="0"/>
      </w:tabs>
      <w:spacing w:before="120" w:after="60"/>
    </w:pPr>
    <w:rPr>
      <w:i/>
      <w:color w:val="918585"/>
      <w:sz w:val="22"/>
    </w:rPr>
  </w:style>
  <w:style w:type="paragraph" w:customStyle="1" w:styleId="TableBodyText">
    <w:name w:val="Table Body Text"/>
    <w:basedOn w:val="BodyText"/>
    <w:rsid w:val="00FE1195"/>
    <w:pPr>
      <w:spacing w:before="60" w:after="60"/>
    </w:pPr>
  </w:style>
  <w:style w:type="paragraph" w:styleId="ListContinue">
    <w:name w:val="List Continue"/>
    <w:basedOn w:val="List"/>
    <w:rsid w:val="00FE1195"/>
    <w:pPr>
      <w:ind w:firstLine="0"/>
    </w:pPr>
  </w:style>
  <w:style w:type="paragraph" w:customStyle="1" w:styleId="ListNote">
    <w:name w:val="List Note"/>
    <w:basedOn w:val="List"/>
    <w:rsid w:val="00FE1195"/>
    <w:pPr>
      <w:pBdr>
        <w:top w:val="single" w:sz="6" w:space="2" w:color="918585"/>
        <w:bottom w:val="single" w:sz="6" w:space="2" w:color="918585"/>
      </w:pBdr>
      <w:tabs>
        <w:tab w:val="left" w:pos="1021"/>
      </w:tabs>
      <w:ind w:firstLine="0"/>
    </w:pPr>
  </w:style>
  <w:style w:type="paragraph" w:customStyle="1" w:styleId="Warning">
    <w:name w:val="Warning"/>
    <w:basedOn w:val="BodyText"/>
    <w:rsid w:val="00FE1195"/>
    <w:pPr>
      <w:shd w:val="clear" w:color="auto" w:fill="D9D9D9"/>
      <w:tabs>
        <w:tab w:val="left" w:pos="992"/>
      </w:tabs>
      <w:ind w:left="119" w:right="119"/>
    </w:pPr>
    <w:rPr>
      <w:sz w:val="20"/>
    </w:rPr>
  </w:style>
  <w:style w:type="paragraph" w:customStyle="1" w:styleId="MarginIcons">
    <w:name w:val="Margin Icons"/>
    <w:basedOn w:val="BodyText"/>
    <w:rsid w:val="00FE1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195"/>
    <w:rPr>
      <w:rFonts w:ascii="Courier New" w:hAnsi="Courier New"/>
    </w:rPr>
  </w:style>
  <w:style w:type="paragraph" w:customStyle="1" w:styleId="NoteBullet">
    <w:name w:val="Note Bullet"/>
    <w:basedOn w:val="Note"/>
    <w:rsid w:val="00FE1195"/>
    <w:pPr>
      <w:tabs>
        <w:tab w:val="clear" w:pos="680"/>
      </w:tabs>
      <w:spacing w:before="60" w:after="60"/>
    </w:pPr>
  </w:style>
  <w:style w:type="paragraph" w:customStyle="1" w:styleId="SubHeading2">
    <w:name w:val="SubHeading2"/>
    <w:basedOn w:val="HeadingBase"/>
    <w:rsid w:val="00FE1195"/>
    <w:pPr>
      <w:spacing w:before="240" w:after="60"/>
    </w:pPr>
    <w:rPr>
      <w:sz w:val="20"/>
    </w:rPr>
  </w:style>
  <w:style w:type="paragraph" w:customStyle="1" w:styleId="SubHeading1">
    <w:name w:val="SubHeading1"/>
    <w:basedOn w:val="HeadingBase"/>
    <w:rsid w:val="00FE1195"/>
    <w:pPr>
      <w:spacing w:before="240" w:after="60"/>
    </w:pPr>
    <w:rPr>
      <w:color w:val="918585"/>
      <w:sz w:val="22"/>
    </w:rPr>
  </w:style>
  <w:style w:type="paragraph" w:customStyle="1" w:styleId="SideHeading">
    <w:name w:val="Side Heading"/>
    <w:basedOn w:val="HeadingBase"/>
    <w:rsid w:val="00FE1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195"/>
    <w:pPr>
      <w:numPr>
        <w:numId w:val="12"/>
      </w:numPr>
    </w:pPr>
  </w:style>
  <w:style w:type="paragraph" w:styleId="PlainText">
    <w:name w:val="Plain Text"/>
    <w:basedOn w:val="Normal"/>
    <w:link w:val="PlainTextChar"/>
    <w:rsid w:val="00FE1195"/>
    <w:rPr>
      <w:sz w:val="20"/>
    </w:rPr>
  </w:style>
  <w:style w:type="character" w:customStyle="1" w:styleId="PlainTextChar">
    <w:name w:val="Plain Text Char"/>
    <w:basedOn w:val="DefaultParagraphFont"/>
    <w:link w:val="PlainText"/>
    <w:rsid w:val="00FE11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1195"/>
    <w:rPr>
      <w:b/>
      <w:smallCaps/>
    </w:rPr>
  </w:style>
  <w:style w:type="paragraph" w:customStyle="1" w:styleId="TableListNumber">
    <w:name w:val="Table List Number"/>
    <w:basedOn w:val="ListNumber"/>
    <w:rsid w:val="00FE1195"/>
    <w:pPr>
      <w:numPr>
        <w:numId w:val="0"/>
      </w:numPr>
    </w:pPr>
  </w:style>
  <w:style w:type="paragraph" w:styleId="TOC4">
    <w:name w:val="toc 4"/>
    <w:basedOn w:val="TOCBase"/>
    <w:next w:val="Normal"/>
    <w:semiHidden/>
    <w:rsid w:val="00FE1195"/>
    <w:pPr>
      <w:tabs>
        <w:tab w:val="right" w:leader="dot" w:pos="9071"/>
      </w:tabs>
      <w:ind w:left="1701"/>
    </w:pPr>
  </w:style>
  <w:style w:type="paragraph" w:customStyle="1" w:styleId="ListAlpha">
    <w:name w:val="List Alpha"/>
    <w:basedOn w:val="List"/>
    <w:rsid w:val="00FE1195"/>
    <w:pPr>
      <w:numPr>
        <w:numId w:val="9"/>
      </w:numPr>
    </w:pPr>
  </w:style>
  <w:style w:type="paragraph" w:customStyle="1" w:styleId="ListAlpha2">
    <w:name w:val="List Alpha 2"/>
    <w:basedOn w:val="List2"/>
    <w:rsid w:val="00FE1195"/>
    <w:pPr>
      <w:numPr>
        <w:numId w:val="8"/>
      </w:numPr>
    </w:pPr>
  </w:style>
  <w:style w:type="paragraph" w:styleId="List2">
    <w:name w:val="List 2"/>
    <w:basedOn w:val="BodyText"/>
    <w:rsid w:val="00FE1195"/>
    <w:pPr>
      <w:tabs>
        <w:tab w:val="left" w:pos="680"/>
      </w:tabs>
      <w:spacing w:before="60" w:after="60"/>
      <w:ind w:left="680" w:hanging="340"/>
    </w:pPr>
  </w:style>
  <w:style w:type="paragraph" w:styleId="List3">
    <w:name w:val="List 3"/>
    <w:basedOn w:val="BodyText"/>
    <w:rsid w:val="00FE1195"/>
    <w:pPr>
      <w:tabs>
        <w:tab w:val="left" w:pos="1021"/>
      </w:tabs>
      <w:spacing w:before="60" w:after="60"/>
      <w:ind w:left="1020" w:hanging="340"/>
    </w:pPr>
  </w:style>
  <w:style w:type="paragraph" w:styleId="List4">
    <w:name w:val="List 4"/>
    <w:basedOn w:val="BodyText"/>
    <w:rsid w:val="00FE1195"/>
    <w:pPr>
      <w:tabs>
        <w:tab w:val="left" w:pos="1361"/>
      </w:tabs>
      <w:spacing w:before="60" w:after="60"/>
      <w:ind w:left="1361" w:hanging="340"/>
    </w:pPr>
  </w:style>
  <w:style w:type="paragraph" w:styleId="List5">
    <w:name w:val="List 5"/>
    <w:basedOn w:val="BodyText"/>
    <w:rsid w:val="00FE1195"/>
    <w:pPr>
      <w:tabs>
        <w:tab w:val="left" w:pos="1701"/>
      </w:tabs>
      <w:spacing w:before="60" w:after="60"/>
      <w:ind w:left="1701" w:hanging="340"/>
    </w:pPr>
  </w:style>
  <w:style w:type="paragraph" w:styleId="ListBullet3">
    <w:name w:val="List Bullet 3"/>
    <w:basedOn w:val="List3"/>
    <w:rsid w:val="00FE1195"/>
    <w:pPr>
      <w:numPr>
        <w:numId w:val="15"/>
      </w:numPr>
      <w:tabs>
        <w:tab w:val="clear" w:pos="1021"/>
      </w:tabs>
      <w:ind w:left="1037" w:hanging="357"/>
    </w:pPr>
  </w:style>
  <w:style w:type="paragraph" w:styleId="ListBullet4">
    <w:name w:val="List Bullet 4"/>
    <w:basedOn w:val="List4"/>
    <w:rsid w:val="00FE1195"/>
    <w:pPr>
      <w:numPr>
        <w:numId w:val="3"/>
      </w:numPr>
    </w:pPr>
  </w:style>
  <w:style w:type="paragraph" w:styleId="ListBullet5">
    <w:name w:val="List Bullet 5"/>
    <w:basedOn w:val="List5"/>
    <w:rsid w:val="00FE1195"/>
    <w:pPr>
      <w:numPr>
        <w:numId w:val="4"/>
      </w:numPr>
    </w:pPr>
  </w:style>
  <w:style w:type="paragraph" w:styleId="ListContinue2">
    <w:name w:val="List Continue 2"/>
    <w:basedOn w:val="List2"/>
    <w:rsid w:val="00FE1195"/>
    <w:pPr>
      <w:ind w:firstLine="0"/>
    </w:pPr>
  </w:style>
  <w:style w:type="paragraph" w:styleId="ListContinue3">
    <w:name w:val="List Continue 3"/>
    <w:basedOn w:val="List3"/>
    <w:rsid w:val="00FE1195"/>
    <w:pPr>
      <w:ind w:left="1021" w:firstLine="0"/>
    </w:pPr>
  </w:style>
  <w:style w:type="paragraph" w:styleId="ListContinue4">
    <w:name w:val="List Continue 4"/>
    <w:basedOn w:val="List4"/>
    <w:rsid w:val="00FE1195"/>
    <w:pPr>
      <w:ind w:firstLine="0"/>
    </w:pPr>
  </w:style>
  <w:style w:type="paragraph" w:styleId="ListContinue5">
    <w:name w:val="List Continue 5"/>
    <w:basedOn w:val="List5"/>
    <w:rsid w:val="00FE1195"/>
    <w:pPr>
      <w:ind w:firstLine="0"/>
    </w:pPr>
  </w:style>
  <w:style w:type="paragraph" w:styleId="ListNumber3">
    <w:name w:val="List Number 3"/>
    <w:basedOn w:val="List3"/>
    <w:rsid w:val="00FE1195"/>
    <w:pPr>
      <w:numPr>
        <w:numId w:val="5"/>
      </w:numPr>
    </w:pPr>
  </w:style>
  <w:style w:type="paragraph" w:styleId="ListNumber4">
    <w:name w:val="List Number 4"/>
    <w:basedOn w:val="List4"/>
    <w:rsid w:val="00FE1195"/>
    <w:pPr>
      <w:numPr>
        <w:numId w:val="6"/>
      </w:numPr>
    </w:pPr>
  </w:style>
  <w:style w:type="paragraph" w:styleId="ListNumber5">
    <w:name w:val="List Number 5"/>
    <w:basedOn w:val="List5"/>
    <w:rsid w:val="00FE1195"/>
    <w:pPr>
      <w:numPr>
        <w:numId w:val="7"/>
      </w:numPr>
    </w:pPr>
  </w:style>
  <w:style w:type="paragraph" w:styleId="BlockText">
    <w:name w:val="Block Text"/>
    <w:basedOn w:val="Normal"/>
    <w:rsid w:val="00FE1195"/>
    <w:pPr>
      <w:spacing w:after="120"/>
      <w:ind w:left="1440" w:right="1440"/>
    </w:pPr>
  </w:style>
  <w:style w:type="character" w:customStyle="1" w:styleId="Subscript">
    <w:name w:val="Subscript"/>
    <w:basedOn w:val="DefaultParagraphFont"/>
    <w:rsid w:val="00FE1195"/>
    <w:rPr>
      <w:sz w:val="16"/>
      <w:vertAlign w:val="subscript"/>
    </w:rPr>
  </w:style>
  <w:style w:type="character" w:customStyle="1" w:styleId="Superscript">
    <w:name w:val="Superscript"/>
    <w:basedOn w:val="DefaultParagraphFont"/>
    <w:rsid w:val="00FE1195"/>
    <w:rPr>
      <w:sz w:val="16"/>
      <w:vertAlign w:val="superscript"/>
    </w:rPr>
  </w:style>
  <w:style w:type="character" w:customStyle="1" w:styleId="Symbols">
    <w:name w:val="Symbols"/>
    <w:basedOn w:val="DefaultParagraphFont"/>
    <w:rsid w:val="00FE1195"/>
    <w:rPr>
      <w:rFonts w:ascii="Symbol" w:hAnsi="Symbol"/>
    </w:rPr>
  </w:style>
  <w:style w:type="character" w:customStyle="1" w:styleId="MenuOptions">
    <w:name w:val="Menu Options"/>
    <w:basedOn w:val="DefaultParagraphFont"/>
    <w:rsid w:val="00FE1195"/>
    <w:rPr>
      <w:rFonts w:ascii="Arial Narrow" w:hAnsi="Arial Narrow"/>
      <w:smallCaps/>
    </w:rPr>
  </w:style>
  <w:style w:type="character" w:customStyle="1" w:styleId="Buttons">
    <w:name w:val="Buttons"/>
    <w:basedOn w:val="DefaultParagraphFont"/>
    <w:rsid w:val="00FE1195"/>
    <w:rPr>
      <w:b/>
    </w:rPr>
  </w:style>
  <w:style w:type="character" w:customStyle="1" w:styleId="Underlined">
    <w:name w:val="Underlined"/>
    <w:basedOn w:val="DefaultParagraphFont"/>
    <w:rsid w:val="00FE1195"/>
    <w:rPr>
      <w:u w:val="single"/>
    </w:rPr>
  </w:style>
  <w:style w:type="paragraph" w:customStyle="1" w:styleId="TableBodyTextRight">
    <w:name w:val="Table Body Text Right"/>
    <w:basedOn w:val="TableBodyText"/>
    <w:rsid w:val="00FE1195"/>
    <w:pPr>
      <w:widowControl w:val="0"/>
      <w:autoSpaceDE w:val="0"/>
      <w:autoSpaceDN w:val="0"/>
      <w:adjustRightInd w:val="0"/>
      <w:jc w:val="right"/>
    </w:pPr>
    <w:rPr>
      <w:rFonts w:cs="Arial"/>
      <w:szCs w:val="18"/>
    </w:rPr>
  </w:style>
  <w:style w:type="paragraph" w:customStyle="1" w:styleId="CopyrightText">
    <w:name w:val="Copyright Text"/>
    <w:basedOn w:val="BodyText"/>
    <w:rsid w:val="00FE1195"/>
    <w:rPr>
      <w:sz w:val="18"/>
    </w:rPr>
  </w:style>
  <w:style w:type="paragraph" w:customStyle="1" w:styleId="BodySmallRight">
    <w:name w:val="Body Small Right"/>
    <w:basedOn w:val="BodyTextRight"/>
    <w:rsid w:val="00FE1195"/>
    <w:rPr>
      <w:sz w:val="18"/>
      <w:szCs w:val="18"/>
    </w:rPr>
  </w:style>
  <w:style w:type="paragraph" w:customStyle="1" w:styleId="MarginEdition">
    <w:name w:val="Margin Edition"/>
    <w:basedOn w:val="MarginNote"/>
    <w:rsid w:val="00FE1195"/>
    <w:pPr>
      <w:spacing w:before="0" w:after="0"/>
    </w:pPr>
    <w:rPr>
      <w:rFonts w:ascii="Times New Roman" w:hAnsi="Times New Roman"/>
      <w:color w:val="999999"/>
    </w:rPr>
  </w:style>
  <w:style w:type="paragraph" w:customStyle="1" w:styleId="Spacer">
    <w:name w:val="Spacer"/>
    <w:basedOn w:val="Normal"/>
    <w:rsid w:val="00FE1195"/>
    <w:rPr>
      <w:sz w:val="2"/>
      <w:szCs w:val="2"/>
    </w:rPr>
  </w:style>
  <w:style w:type="character" w:customStyle="1" w:styleId="Small">
    <w:name w:val="Small"/>
    <w:basedOn w:val="DefaultParagraphFont"/>
    <w:rsid w:val="00FE1195"/>
    <w:rPr>
      <w:sz w:val="16"/>
    </w:rPr>
  </w:style>
  <w:style w:type="paragraph" w:customStyle="1" w:styleId="WideTable">
    <w:name w:val="Wide Table"/>
    <w:basedOn w:val="Normal"/>
    <w:rsid w:val="00FE1195"/>
    <w:pPr>
      <w:ind w:left="-1418"/>
    </w:pPr>
    <w:rPr>
      <w:sz w:val="2"/>
      <w:szCs w:val="2"/>
    </w:rPr>
  </w:style>
  <w:style w:type="character" w:styleId="PageNumber">
    <w:name w:val="page number"/>
    <w:basedOn w:val="DefaultParagraphFont"/>
    <w:rsid w:val="00FE1195"/>
  </w:style>
  <w:style w:type="paragraph" w:styleId="Quote">
    <w:name w:val="Quote"/>
    <w:basedOn w:val="Heading1"/>
    <w:link w:val="QuoteChar"/>
    <w:qFormat/>
    <w:rsid w:val="00FE1195"/>
    <w:rPr>
      <w:b w:val="0"/>
      <w:sz w:val="72"/>
      <w:szCs w:val="72"/>
      <w:lang w:val="en-NZ"/>
    </w:rPr>
  </w:style>
  <w:style w:type="character" w:customStyle="1" w:styleId="QuoteChar">
    <w:name w:val="Quote Char"/>
    <w:basedOn w:val="DefaultParagraphFont"/>
    <w:link w:val="Quote"/>
    <w:rsid w:val="00FE1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195"/>
    <w:pPr>
      <w:pageBreakBefore/>
    </w:pPr>
  </w:style>
  <w:style w:type="paragraph" w:customStyle="1" w:styleId="Border">
    <w:name w:val="Border"/>
    <w:basedOn w:val="Normal"/>
    <w:qFormat/>
    <w:rsid w:val="00FE1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195"/>
    <w:rPr>
      <w:b/>
      <w:bCs/>
      <w:i/>
      <w:iCs/>
      <w:color w:val="auto"/>
    </w:rPr>
  </w:style>
  <w:style w:type="paragraph" w:styleId="IntenseQuote">
    <w:name w:val="Intense Quote"/>
    <w:basedOn w:val="Normal"/>
    <w:next w:val="Normal"/>
    <w:link w:val="IntenseQuoteChar"/>
    <w:uiPriority w:val="30"/>
    <w:qFormat/>
    <w:rsid w:val="00FE1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1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1195"/>
    <w:rPr>
      <w:smallCaps/>
      <w:color w:val="auto"/>
      <w:u w:val="single"/>
    </w:rPr>
  </w:style>
  <w:style w:type="character" w:styleId="IntenseReference">
    <w:name w:val="Intense Reference"/>
    <w:basedOn w:val="DefaultParagraphFont"/>
    <w:uiPriority w:val="32"/>
    <w:qFormat/>
    <w:rsid w:val="00FE1195"/>
    <w:rPr>
      <w:b/>
      <w:bCs/>
      <w:smallCaps/>
      <w:color w:val="auto"/>
      <w:spacing w:val="5"/>
      <w:u w:val="single"/>
    </w:rPr>
  </w:style>
  <w:style w:type="paragraph" w:customStyle="1" w:styleId="2ColumnHeading">
    <w:name w:val="2Column Heading"/>
    <w:basedOn w:val="BodyText"/>
    <w:qFormat/>
    <w:rsid w:val="00FE1195"/>
    <w:pPr>
      <w:spacing w:after="60"/>
      <w:ind w:left="-2268"/>
    </w:pPr>
    <w:rPr>
      <w:b/>
    </w:rPr>
  </w:style>
  <w:style w:type="paragraph" w:customStyle="1" w:styleId="Heading1TOC">
    <w:name w:val="Heading1 TOC"/>
    <w:basedOn w:val="Normal"/>
    <w:qFormat/>
    <w:rsid w:val="00FE1195"/>
    <w:pPr>
      <w:spacing w:before="240" w:after="120"/>
    </w:pPr>
    <w:rPr>
      <w:rFonts w:ascii="Times New Roman" w:hAnsi="Times New Roman"/>
      <w:b/>
      <w:sz w:val="32"/>
    </w:rPr>
  </w:style>
  <w:style w:type="paragraph" w:customStyle="1" w:styleId="Heading2TOC">
    <w:name w:val="Heading2 TOC"/>
    <w:basedOn w:val="Normal"/>
    <w:qFormat/>
    <w:rsid w:val="00FE1195"/>
    <w:pPr>
      <w:spacing w:before="240" w:after="60"/>
    </w:pPr>
    <w:rPr>
      <w:rFonts w:ascii="Times New Roman" w:hAnsi="Times New Roman"/>
      <w:b/>
      <w:sz w:val="28"/>
    </w:rPr>
  </w:style>
  <w:style w:type="character" w:customStyle="1" w:styleId="Underline">
    <w:name w:val="Underline"/>
    <w:basedOn w:val="DefaultParagraphFont"/>
    <w:qFormat/>
    <w:rsid w:val="00FE1195"/>
    <w:rPr>
      <w:u w:val="single"/>
    </w:rPr>
  </w:style>
  <w:style w:type="paragraph" w:styleId="BalloonText">
    <w:name w:val="Balloon Text"/>
    <w:basedOn w:val="Normal"/>
    <w:link w:val="BalloonTextChar"/>
    <w:rsid w:val="00FE1195"/>
    <w:rPr>
      <w:rFonts w:ascii="Tahoma" w:hAnsi="Tahoma" w:cs="Tahoma"/>
      <w:sz w:val="16"/>
      <w:szCs w:val="16"/>
    </w:rPr>
  </w:style>
  <w:style w:type="character" w:customStyle="1" w:styleId="BalloonTextChar">
    <w:name w:val="Balloon Text Char"/>
    <w:basedOn w:val="DefaultParagraphFont"/>
    <w:link w:val="BalloonText"/>
    <w:rsid w:val="00FE11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11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11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1146</Words>
  <Characters>7028</Characters>
  <Application>Microsoft Office Word</Application>
  <DocSecurity>0</DocSecurity>
  <Lines>266</Lines>
  <Paragraphs>174</Paragraphs>
  <ScaleCrop>false</ScaleCrop>
  <Company>Author-it Software Corporation Ltd.</Company>
  <LinksUpToDate>false</LinksUpToDate>
  <CharactersWithSpaces>8112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LMTML3001A Make flat patterns from hat blocks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2012-05-26T18:09:00Z</dcterms:created>
  <dcterms:modified xsi:type="dcterms:W3CDTF">2012-05-26T18:09:00Z</dcterms:modified>
</cp:coreProperties>
</file>