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0EB9" w:rsidP="00B80EB9">
      <w:pPr>
        <w:pStyle w:val="Title"/>
      </w:pPr>
      <w:r>
        <w:fldChar w:fldCharType="begin"/>
      </w:r>
      <w:r>
        <w:instrText xml:space="preserve"> TITLE   \* MERGEFORMAT </w:instrText>
      </w:r>
      <w:r>
        <w:fldChar w:fldCharType="separate"/>
      </w:r>
      <w:r>
        <w:t>LMTML2001A Identify materials used in millinery</w:t>
      </w:r>
      <w:r>
        <w:fldChar w:fldCharType="end"/>
      </w:r>
    </w:p>
    <w:p w:rsidR="00B80EB9" w:rsidP="00B80EB9">
      <w:pPr>
        <w:pStyle w:val="Version"/>
        <w:sectPr w:rsidSect="000A68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A688A" w:rsidP="000A688A">
      <w:pPr>
        <w:pStyle w:val="SuperHeading"/>
      </w:pPr>
      <w:r w:rsidRPr="000A688A">
        <w:t>LMTML2001A Identify materials used in millinery</w:t>
      </w:r>
    </w:p>
    <w:p w:rsidR="00000000" w:rsidRPr="000A688A" w:rsidP="000A688A">
      <w:pPr>
        <w:pStyle w:val="SuperHeading"/>
      </w:pPr>
    </w:p>
    <w:p w:rsidR="00000000" w:rsidRPr="000A688A" w:rsidP="000A688A">
      <w:pPr>
        <w:pStyle w:val="Heading1"/>
      </w:pPr>
      <w:bookmarkStart w:id="1" w:name="O_95739"/>
      <w:bookmarkEnd w:id="1"/>
      <w:r w:rsidRPr="000A688A">
        <w:t>Modification History</w:t>
      </w:r>
    </w:p>
    <w:p w:rsidR="00000000" w:rsidRPr="000A688A" w:rsidP="000A688A">
      <w:pPr>
        <w:pStyle w:val="BodyText"/>
      </w:pPr>
      <w:r w:rsidRPr="000A688A">
        <w:t>Not applicable.</w:t>
      </w:r>
    </w:p>
    <w:p w:rsidR="00000000" w:rsidRPr="000A688A" w:rsidP="000A688A">
      <w:pPr>
        <w:pStyle w:val="AllowPageBreak"/>
      </w:pPr>
    </w:p>
    <w:p w:rsidR="00000000" w:rsidRPr="000A688A" w:rsidP="000A688A">
      <w:pPr>
        <w:pStyle w:val="Heading1"/>
      </w:pPr>
      <w:bookmarkStart w:id="2" w:name="O_95740"/>
      <w:bookmarkEnd w:id="2"/>
      <w:r w:rsidRPr="000A688A">
        <w:t>Unit Descriptor</w:t>
      </w:r>
    </w:p>
    <w:tbl>
      <w:tblPr>
        <w:tblW w:w="0" w:type="auto"/>
        <w:tblLayout w:type="fixed"/>
        <w:tblCellMar>
          <w:left w:w="62" w:type="dxa"/>
          <w:right w:w="62" w:type="dxa"/>
        </w:tblCellMar>
        <w:tblLook w:val="0000"/>
      </w:tblPr>
      <w:tblGrid>
        <w:gridCol w:w="2269"/>
        <w:gridCol w:w="6803"/>
      </w:tblGrid>
      <w:tr w:rsidTr="00B80EB9">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0A688A">
            <w:pPr>
              <w:pStyle w:val="BodyText"/>
              <w:rPr>
                <w:lang w:val="en-NZ"/>
              </w:rPr>
            </w:pPr>
            <w:r w:rsidRPr="000A688A">
              <w:rPr>
                <w:rStyle w:val="SpecialBold"/>
              </w:rPr>
              <w:t>Unit descriptor</w:t>
            </w:r>
          </w:p>
        </w:tc>
        <w:tc>
          <w:tcPr>
            <w:tcW w:w="6803" w:type="dxa"/>
            <w:tcBorders>
              <w:top w:val="nil"/>
              <w:left w:val="nil"/>
              <w:bottom w:val="nil"/>
              <w:right w:val="nil"/>
            </w:tcBorders>
            <w:tcMar>
              <w:top w:w="0" w:type="dxa"/>
              <w:left w:w="62" w:type="dxa"/>
              <w:bottom w:w="0" w:type="dxa"/>
              <w:right w:w="62" w:type="dxa"/>
            </w:tcMar>
          </w:tcPr>
          <w:p w:rsidR="00000000" w:rsidRPr="000A688A" w:rsidP="000A688A">
            <w:pPr>
              <w:pStyle w:val="BodyText"/>
            </w:pPr>
            <w:r w:rsidRPr="000A688A">
              <w:t>This unit covers skills and knowledge to identify materials and components used in the production of mill</w:t>
            </w:r>
            <w:r w:rsidRPr="000A688A">
              <w:t>inery.</w:t>
            </w:r>
          </w:p>
        </w:tc>
      </w:tr>
    </w:tbl>
    <w:p w:rsidR="00000000" w:rsidRPr="000A688A" w:rsidP="000A688A">
      <w:pPr>
        <w:pStyle w:val="BodyText"/>
      </w:pPr>
    </w:p>
    <w:p w:rsidR="00000000" w:rsidRPr="000A688A" w:rsidP="000A688A">
      <w:pPr>
        <w:pStyle w:val="AllowPageBreak"/>
      </w:pPr>
    </w:p>
    <w:p w:rsidR="00000000" w:rsidRPr="000A688A" w:rsidP="000A688A">
      <w:pPr>
        <w:pStyle w:val="Heading1"/>
      </w:pPr>
      <w:bookmarkStart w:id="3" w:name="O_95741"/>
      <w:bookmarkEnd w:id="3"/>
      <w:r w:rsidRPr="000A688A">
        <w:t>Application of the Unit</w:t>
      </w:r>
    </w:p>
    <w:tbl>
      <w:tblPr>
        <w:tblW w:w="0" w:type="auto"/>
        <w:tblLayout w:type="fixed"/>
        <w:tblCellMar>
          <w:left w:w="62" w:type="dxa"/>
          <w:right w:w="62" w:type="dxa"/>
        </w:tblCellMar>
        <w:tblLook w:val="0000"/>
      </w:tblPr>
      <w:tblGrid>
        <w:gridCol w:w="2269"/>
        <w:gridCol w:w="6803"/>
      </w:tblGrid>
      <w:tr w:rsidTr="00B80EB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A688A">
            <w:pPr>
              <w:pStyle w:val="BodyText"/>
              <w:rPr>
                <w:lang w:val="en-NZ"/>
              </w:rPr>
            </w:pPr>
            <w:r w:rsidRPr="000A688A">
              <w:rPr>
                <w:rStyle w:val="SpecialBold"/>
              </w:rPr>
              <w:t>Application of the Unit</w:t>
            </w:r>
            <w:r w:rsidRPr="000A688A">
              <w:t xml:space="preserve"> </w:t>
            </w:r>
          </w:p>
        </w:tc>
        <w:tc>
          <w:tcPr>
            <w:tcW w:w="6803" w:type="dxa"/>
            <w:tcBorders>
              <w:top w:val="nil"/>
              <w:left w:val="nil"/>
              <w:bottom w:val="nil"/>
              <w:right w:val="nil"/>
            </w:tcBorders>
            <w:tcMar>
              <w:top w:w="0" w:type="dxa"/>
              <w:left w:w="62" w:type="dxa"/>
              <w:bottom w:w="0" w:type="dxa"/>
              <w:right w:w="62" w:type="dxa"/>
            </w:tcMar>
          </w:tcPr>
          <w:p w:rsidR="00000000" w:rsidRPr="000A688A" w:rsidP="000A688A">
            <w:pPr>
              <w:pStyle w:val="BodyText"/>
            </w:pPr>
            <w:r w:rsidRPr="000A688A">
              <w:t>The unit applies to the identification of materials suitable to use in the production of millinery, headpieces and hair accessories.</w:t>
            </w:r>
          </w:p>
          <w:p w:rsidR="00000000" w:rsidRPr="000A688A" w:rsidP="000A688A">
            <w:pPr>
              <w:pStyle w:val="BodyText"/>
            </w:pPr>
            <w:r w:rsidRPr="000A688A">
              <w:t>Work may be conducted in small to large scale enterprises and may involve individual and team-related activities.</w:t>
            </w:r>
          </w:p>
          <w:p w:rsidR="00000000" w:rsidRPr="000A688A" w:rsidP="000A688A">
            <w:pPr>
              <w:pStyle w:val="BodyText"/>
            </w:pPr>
            <w:r w:rsidRPr="000A688A">
              <w:t>The application of this unit is according to OHS practices of the enterprise and workplace practices which may include:</w:t>
            </w:r>
          </w:p>
          <w:p w:rsidR="00000000" w:rsidRPr="000A688A" w:rsidP="000A688A">
            <w:pPr>
              <w:pStyle w:val="ListBullet"/>
            </w:pPr>
            <w:r w:rsidRPr="000A688A">
              <w:t>requirements prescrib</w:t>
            </w:r>
            <w:r w:rsidRPr="000A688A">
              <w:t>ed by legislation, awards agreements and conditions of employment</w:t>
            </w:r>
          </w:p>
          <w:p w:rsidR="00000000" w:rsidRPr="000A688A" w:rsidP="000A688A">
            <w:pPr>
              <w:pStyle w:val="ListBullet"/>
            </w:pPr>
            <w:r w:rsidRPr="000A688A">
              <w:t>standard operating procedures</w:t>
            </w:r>
          </w:p>
          <w:p w:rsidR="00000000" w:rsidRPr="000A688A" w:rsidP="000A688A">
            <w:pPr>
              <w:pStyle w:val="ListBullet"/>
            </w:pPr>
            <w:r w:rsidRPr="000A688A">
              <w:t>work instructions</w:t>
            </w:r>
          </w:p>
          <w:p w:rsidR="00000000" w:rsidRPr="000A688A" w:rsidP="000A688A">
            <w:pPr>
              <w:pStyle w:val="ListBullet"/>
            </w:pPr>
            <w:r w:rsidRPr="000A688A">
              <w:t>oral, written and visual communication</w:t>
            </w:r>
          </w:p>
          <w:p w:rsidR="00000000" w:rsidRPr="000A688A" w:rsidP="000A688A">
            <w:pPr>
              <w:pStyle w:val="ListBullet"/>
            </w:pPr>
            <w:r w:rsidRPr="000A688A">
              <w:t>quality practices including responsibility for maintenance of own work quality and contribution to qual</w:t>
            </w:r>
            <w:r w:rsidRPr="000A688A">
              <w:t>ity improvement of team or section output</w:t>
            </w:r>
          </w:p>
          <w:p w:rsidR="00000000" w:rsidRPr="000A688A" w:rsidP="000A688A">
            <w:pPr>
              <w:pStyle w:val="ListBullet"/>
            </w:pPr>
            <w:r w:rsidRPr="000A688A">
              <w:t>housekeeping</w:t>
            </w:r>
          </w:p>
          <w:p w:rsidR="00000000" w:rsidRPr="000A688A" w:rsidP="000A688A">
            <w:pPr>
              <w:pStyle w:val="ListBullet"/>
            </w:pPr>
            <w:r w:rsidRPr="000A688A">
              <w:t>tasks related to environmental protection, waste disposal, pollution control, and recycling</w:t>
            </w:r>
          </w:p>
          <w:p w:rsidR="00000000" w:rsidRPr="000A688A" w:rsidP="000A688A">
            <w:pPr>
              <w:pStyle w:val="BodyText"/>
            </w:pPr>
            <w:r w:rsidRPr="000A688A">
              <w:t xml:space="preserve">This unit requires the application of skills associated with problem solving to identify materials and determine appropriateness for production of millinery. Communication skills are also required to interpret material labelling. </w:t>
            </w:r>
          </w:p>
        </w:tc>
      </w:tr>
    </w:tbl>
    <w:p w:rsidR="00000000" w:rsidRPr="000A688A" w:rsidP="000A688A">
      <w:pPr>
        <w:pStyle w:val="BodyText"/>
      </w:pPr>
    </w:p>
    <w:p w:rsidR="00000000" w:rsidRPr="000A688A" w:rsidP="000A688A">
      <w:pPr>
        <w:pStyle w:val="AllowPageBreak"/>
      </w:pPr>
    </w:p>
    <w:p w:rsidR="00000000" w:rsidRPr="000A688A" w:rsidP="000A688A">
      <w:pPr>
        <w:pStyle w:val="Heading1"/>
      </w:pPr>
      <w:bookmarkStart w:id="4" w:name="O_95742"/>
      <w:bookmarkEnd w:id="4"/>
      <w:r w:rsidRPr="000A688A">
        <w:t>Licensin</w:t>
      </w:r>
      <w:r w:rsidRPr="000A688A">
        <w:t>g/Regulatory Information</w:t>
      </w:r>
    </w:p>
    <w:p w:rsidR="00000000" w:rsidRPr="000A688A" w:rsidP="000A688A">
      <w:pPr>
        <w:pStyle w:val="BodyText"/>
      </w:pPr>
      <w:r w:rsidRPr="000A688A">
        <w:t>Not applicable.</w:t>
      </w:r>
    </w:p>
    <w:p w:rsidR="00000000" w:rsidRPr="000A688A" w:rsidP="000A688A">
      <w:pPr>
        <w:pStyle w:val="AllowPageBreak"/>
      </w:pPr>
    </w:p>
    <w:p w:rsidR="00000000" w:rsidRPr="000A688A" w:rsidP="000A688A">
      <w:pPr>
        <w:pStyle w:val="Heading1"/>
      </w:pPr>
      <w:bookmarkStart w:id="5" w:name="O_95743"/>
      <w:bookmarkEnd w:id="5"/>
      <w:r w:rsidRPr="000A688A">
        <w:t>Pre-Requisites</w:t>
      </w:r>
    </w:p>
    <w:tbl>
      <w:tblPr>
        <w:tblW w:w="0" w:type="auto"/>
        <w:tblLayout w:type="fixed"/>
        <w:tblCellMar>
          <w:left w:w="62" w:type="dxa"/>
          <w:right w:w="62" w:type="dxa"/>
        </w:tblCellMar>
        <w:tblLook w:val="0000"/>
      </w:tblPr>
      <w:tblGrid>
        <w:gridCol w:w="2604"/>
        <w:gridCol w:w="6468"/>
      </w:tblGrid>
      <w:tr w:rsidTr="00B80EB9">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0A688A">
            <w:pPr>
              <w:pStyle w:val="BodyText"/>
              <w:rPr>
                <w:lang w:val="en-NZ"/>
              </w:rPr>
            </w:pPr>
            <w:r w:rsidRPr="000A688A">
              <w:rPr>
                <w:rStyle w:val="SpecialBold"/>
              </w:rPr>
              <w:t>Prerequisites</w:t>
            </w:r>
            <w:r w:rsidRPr="000A688A">
              <w:t xml:space="preserve"> </w:t>
            </w:r>
          </w:p>
        </w:tc>
        <w:tc>
          <w:tcPr>
            <w:tcW w:w="6468" w:type="dxa"/>
            <w:tcBorders>
              <w:top w:val="nil"/>
              <w:left w:val="nil"/>
              <w:bottom w:val="nil"/>
              <w:right w:val="nil"/>
            </w:tcBorders>
            <w:tcMar>
              <w:top w:w="0" w:type="dxa"/>
              <w:left w:w="62" w:type="dxa"/>
              <w:bottom w:w="0" w:type="dxa"/>
              <w:right w:w="62" w:type="dxa"/>
            </w:tcMar>
          </w:tcPr>
          <w:p w:rsidR="00000000" w:rsidRPr="000A688A" w:rsidP="000A688A">
            <w:pPr>
              <w:pStyle w:val="BodyText"/>
            </w:pPr>
          </w:p>
        </w:tc>
      </w:tr>
    </w:tbl>
    <w:p w:rsidR="00000000" w:rsidRPr="000A688A" w:rsidP="000A688A">
      <w:pPr>
        <w:pStyle w:val="BodyText"/>
      </w:pPr>
    </w:p>
    <w:p w:rsidR="00000000" w:rsidRPr="000A688A" w:rsidP="000A688A">
      <w:pPr>
        <w:pStyle w:val="AllowPageBreak"/>
      </w:pPr>
    </w:p>
    <w:p w:rsidR="00000000" w:rsidRPr="000A688A" w:rsidP="000A688A">
      <w:pPr>
        <w:pStyle w:val="Heading1"/>
      </w:pPr>
      <w:bookmarkStart w:id="6" w:name="O_95744"/>
      <w:bookmarkEnd w:id="6"/>
      <w:r w:rsidRPr="000A688A">
        <w:t>Employability Skills Information</w:t>
      </w:r>
    </w:p>
    <w:tbl>
      <w:tblPr>
        <w:tblW w:w="0" w:type="auto"/>
        <w:tblLayout w:type="fixed"/>
        <w:tblCellMar>
          <w:left w:w="62" w:type="dxa"/>
          <w:right w:w="62" w:type="dxa"/>
        </w:tblCellMar>
        <w:tblLook w:val="0000"/>
      </w:tblPr>
      <w:tblGrid>
        <w:gridCol w:w="2269"/>
        <w:gridCol w:w="6803"/>
      </w:tblGrid>
      <w:tr w:rsidTr="00B80EB9">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0A688A">
            <w:pPr>
              <w:pStyle w:val="BodyText"/>
              <w:rPr>
                <w:lang w:val="en-NZ"/>
              </w:rPr>
            </w:pPr>
            <w:r w:rsidRPr="000A688A">
              <w:rPr>
                <w:rStyle w:val="SpecialBold"/>
              </w:rPr>
              <w:t>Employability Skills</w:t>
            </w:r>
          </w:p>
        </w:tc>
        <w:tc>
          <w:tcPr>
            <w:tcW w:w="6803" w:type="dxa"/>
            <w:tcBorders>
              <w:top w:val="nil"/>
              <w:left w:val="nil"/>
              <w:bottom w:val="nil"/>
              <w:right w:val="nil"/>
            </w:tcBorders>
            <w:tcMar>
              <w:top w:w="0" w:type="dxa"/>
              <w:left w:w="62" w:type="dxa"/>
              <w:bottom w:w="0" w:type="dxa"/>
              <w:right w:w="62" w:type="dxa"/>
            </w:tcMar>
          </w:tcPr>
          <w:p w:rsidR="00000000" w:rsidRPr="000A688A" w:rsidP="000A688A">
            <w:pPr>
              <w:pStyle w:val="BodyText"/>
            </w:pPr>
            <w:r w:rsidRPr="000A688A">
              <w:t>This unit contains employability skills.</w:t>
            </w:r>
          </w:p>
        </w:tc>
      </w:tr>
    </w:tbl>
    <w:p w:rsidR="00000000" w:rsidRPr="000A688A" w:rsidP="000A688A">
      <w:pPr>
        <w:pStyle w:val="BodyText"/>
      </w:pPr>
    </w:p>
    <w:p w:rsidR="00000000" w:rsidRPr="000A688A" w:rsidP="000A688A">
      <w:pPr>
        <w:pStyle w:val="AllowPageBreak"/>
      </w:pPr>
    </w:p>
    <w:p w:rsidR="00000000" w:rsidRPr="000A688A" w:rsidP="000A688A">
      <w:pPr>
        <w:pStyle w:val="Heading1"/>
      </w:pPr>
      <w:bookmarkStart w:id="7" w:name="O_95745"/>
      <w:bookmarkEnd w:id="7"/>
      <w:r w:rsidRPr="000A688A">
        <w:t>Elements and Performance Criteria Pre-Content</w:t>
      </w:r>
    </w:p>
    <w:p w:rsidR="00000000" w:rsidRPr="000A688A" w:rsidP="000A688A">
      <w:pPr>
        <w:pStyle w:val="BodyText"/>
      </w:pPr>
      <w:r w:rsidRPr="000A688A">
        <w:t>Not applicable.</w:t>
      </w:r>
    </w:p>
    <w:p w:rsidR="00000000" w:rsidRPr="000A688A" w:rsidP="000A688A">
      <w:pPr>
        <w:pStyle w:val="AllowPageBreak"/>
      </w:pPr>
    </w:p>
    <w:p w:rsidR="00000000" w:rsidRPr="000A688A" w:rsidP="000A688A">
      <w:pPr>
        <w:pStyle w:val="Heading1"/>
      </w:pPr>
      <w:bookmarkStart w:id="8" w:name="O_95746"/>
      <w:bookmarkEnd w:id="8"/>
      <w:r w:rsidRPr="000A688A">
        <w:t>Elements and Performance Criteria</w:t>
      </w:r>
    </w:p>
    <w:tbl>
      <w:tblPr>
        <w:tblW w:w="0" w:type="auto"/>
        <w:tblLayout w:type="fixed"/>
        <w:tblCellMar>
          <w:left w:w="62" w:type="dxa"/>
          <w:right w:w="62" w:type="dxa"/>
        </w:tblCellMar>
        <w:tblLook w:val="0000"/>
      </w:tblPr>
      <w:tblGrid>
        <w:gridCol w:w="2269"/>
        <w:gridCol w:w="6803"/>
      </w:tblGrid>
      <w:tr w:rsidTr="00B80EB9">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0A688A" w:rsidP="000A688A">
            <w:pPr>
              <w:pStyle w:val="BodyText"/>
            </w:pPr>
            <w:r w:rsidRPr="000A688A">
              <w:rPr>
                <w:rStyle w:val="SpecialBold"/>
              </w:rPr>
              <w:t>ELEMENT</w:t>
            </w:r>
          </w:p>
        </w:tc>
        <w:tc>
          <w:tcPr>
            <w:tcW w:w="6803" w:type="dxa"/>
            <w:tcBorders>
              <w:top w:val="nil"/>
              <w:left w:val="nil"/>
              <w:bottom w:val="nil"/>
              <w:right w:val="nil"/>
            </w:tcBorders>
            <w:tcMar>
              <w:top w:w="0" w:type="dxa"/>
              <w:left w:w="62" w:type="dxa"/>
              <w:bottom w:w="0" w:type="dxa"/>
              <w:right w:w="62" w:type="dxa"/>
            </w:tcMar>
          </w:tcPr>
          <w:p w:rsidR="00000000" w:rsidP="000A688A">
            <w:pPr>
              <w:pStyle w:val="BodyText"/>
              <w:rPr>
                <w:lang w:val="en-NZ"/>
              </w:rPr>
            </w:pPr>
            <w:r w:rsidRPr="000A688A">
              <w:rPr>
                <w:rStyle w:val="SpecialBold"/>
              </w:rPr>
              <w:t>PERFORMANCE CRITERIA</w:t>
            </w:r>
          </w:p>
        </w:tc>
      </w:tr>
      <w:tr w:rsidTr="00B80EB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A688A">
            <w:pPr>
              <w:pStyle w:val="List"/>
              <w:rPr>
                <w:lang w:val="en-NZ"/>
              </w:rPr>
            </w:pPr>
            <w:r w:rsidRPr="000A688A">
              <w:t>1</w:t>
            </w:r>
            <w:r w:rsidRPr="000A688A">
              <w:tab/>
              <w:t>Identify millinery materials</w:t>
            </w:r>
          </w:p>
        </w:tc>
        <w:tc>
          <w:tcPr>
            <w:tcW w:w="6803" w:type="dxa"/>
            <w:tcBorders>
              <w:top w:val="nil"/>
              <w:left w:val="nil"/>
              <w:bottom w:val="nil"/>
              <w:right w:val="nil"/>
            </w:tcBorders>
            <w:tcMar>
              <w:top w:w="0" w:type="dxa"/>
              <w:left w:w="62" w:type="dxa"/>
              <w:bottom w:w="0" w:type="dxa"/>
              <w:right w:w="62" w:type="dxa"/>
            </w:tcMar>
          </w:tcPr>
          <w:p w:rsidR="00000000" w:rsidRPr="000A688A" w:rsidP="000A688A">
            <w:pPr>
              <w:pStyle w:val="List"/>
            </w:pPr>
            <w:r w:rsidRPr="000A688A">
              <w:t>1.1</w:t>
            </w:r>
            <w:r w:rsidRPr="000A688A">
              <w:tab/>
            </w:r>
            <w:r w:rsidRPr="000A688A">
              <w:rPr>
                <w:rStyle w:val="BoldandItalics"/>
              </w:rPr>
              <w:t>Traditional pre</w:t>
            </w:r>
            <w:r w:rsidRPr="000A688A">
              <w:t>-</w:t>
            </w:r>
            <w:r w:rsidRPr="000A688A">
              <w:rPr>
                <w:rStyle w:val="BoldandItalics"/>
              </w:rPr>
              <w:t>formed materials</w:t>
            </w:r>
            <w:r w:rsidRPr="000A688A">
              <w:t xml:space="preserve"> used in the production of millinery and headwear are identified</w:t>
            </w:r>
          </w:p>
          <w:p w:rsidR="00000000" w:rsidRPr="000A688A" w:rsidP="000A688A">
            <w:pPr>
              <w:pStyle w:val="List"/>
            </w:pPr>
            <w:r w:rsidRPr="000A688A">
              <w:t>1.2</w:t>
            </w:r>
            <w:r w:rsidRPr="000A688A">
              <w:tab/>
            </w:r>
            <w:r w:rsidRPr="000A688A">
              <w:rPr>
                <w:rStyle w:val="BoldandItalics"/>
              </w:rPr>
              <w:t>Contemporary materials</w:t>
            </w:r>
            <w:r w:rsidRPr="000A688A">
              <w:t xml:space="preserve"> used in the production of millinery and headwear are identified</w:t>
            </w:r>
          </w:p>
          <w:p w:rsidR="00000000" w:rsidRPr="000A688A" w:rsidP="000A688A">
            <w:pPr>
              <w:pStyle w:val="List"/>
            </w:pPr>
            <w:r w:rsidRPr="000A688A">
              <w:t>1.3</w:t>
            </w:r>
            <w:r w:rsidRPr="000A688A">
              <w:tab/>
            </w:r>
            <w:r w:rsidRPr="000A688A">
              <w:rPr>
                <w:rStyle w:val="BoldandItalics"/>
              </w:rPr>
              <w:t>Foundation and support materials</w:t>
            </w:r>
            <w:r w:rsidRPr="000A688A">
              <w:t xml:space="preserve"> used in the production of millinery and headwear are identified</w:t>
            </w:r>
          </w:p>
          <w:p w:rsidR="00000000" w:rsidRPr="000A688A" w:rsidP="000A688A">
            <w:pPr>
              <w:pStyle w:val="List"/>
            </w:pPr>
            <w:r w:rsidRPr="000A688A">
              <w:t>1.4</w:t>
            </w:r>
            <w:r w:rsidRPr="000A688A">
              <w:tab/>
            </w:r>
            <w:r w:rsidRPr="000A688A">
              <w:rPr>
                <w:rStyle w:val="BoldandItalics"/>
              </w:rPr>
              <w:t>Components</w:t>
            </w:r>
            <w:r w:rsidRPr="000A688A">
              <w:t xml:space="preserve"> used in the production of millinery and headwear are identified are identified</w:t>
            </w:r>
          </w:p>
          <w:p w:rsidR="00000000" w:rsidRPr="000A688A" w:rsidP="000A688A">
            <w:pPr>
              <w:pStyle w:val="List"/>
            </w:pPr>
            <w:r w:rsidRPr="000A688A">
              <w:t>1.5</w:t>
            </w:r>
            <w:r w:rsidRPr="000A688A">
              <w:tab/>
            </w:r>
            <w:r w:rsidRPr="000A688A">
              <w:rPr>
                <w:rStyle w:val="BoldandItalics"/>
              </w:rPr>
              <w:t>Non</w:t>
            </w:r>
            <w:r w:rsidRPr="000A688A">
              <w:t>-</w:t>
            </w:r>
            <w:r w:rsidRPr="000A688A">
              <w:rPr>
                <w:rStyle w:val="BoldandItalics"/>
              </w:rPr>
              <w:t>traditional materials</w:t>
            </w:r>
            <w:r w:rsidRPr="000A688A">
              <w:t xml:space="preserve"> suitable for the production of millinery and headwear are identified</w:t>
            </w:r>
          </w:p>
          <w:p w:rsidR="00000000" w:rsidRPr="000A688A" w:rsidP="000A688A">
            <w:pPr>
              <w:pStyle w:val="List"/>
            </w:pPr>
            <w:r w:rsidRPr="000A688A">
              <w:t>1.6</w:t>
            </w:r>
            <w:r w:rsidRPr="000A688A">
              <w:tab/>
              <w:t>Chemical-free alternatives to adhesives and size tradition</w:t>
            </w:r>
            <w:r w:rsidRPr="000A688A">
              <w:t>ally used in millinery are identified</w:t>
            </w:r>
          </w:p>
          <w:p w:rsidR="00000000" w:rsidP="000A688A">
            <w:pPr>
              <w:pStyle w:val="List"/>
              <w:rPr>
                <w:lang w:val="en-NZ"/>
              </w:rPr>
            </w:pPr>
            <w:r w:rsidRPr="000A688A">
              <w:t>1.7</w:t>
            </w:r>
            <w:r w:rsidRPr="000A688A">
              <w:tab/>
              <w:t>Material labels and information are accessed and interpreted</w:t>
            </w:r>
          </w:p>
        </w:tc>
      </w:tr>
      <w:tr w:rsidTr="00B80EB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A688A">
            <w:pPr>
              <w:pStyle w:val="List"/>
              <w:rPr>
                <w:lang w:val="en-NZ"/>
              </w:rPr>
            </w:pPr>
            <w:r w:rsidRPr="000A688A">
              <w:t>2</w:t>
            </w:r>
            <w:r w:rsidRPr="000A688A">
              <w:tab/>
              <w:t xml:space="preserve">Identify the characteristics of </w:t>
            </w:r>
            <w:r w:rsidRPr="000A688A">
              <w:rPr>
                <w:rStyle w:val="BoldandItalics"/>
              </w:rPr>
              <w:t>millinery materials</w:t>
            </w:r>
          </w:p>
        </w:tc>
        <w:tc>
          <w:tcPr>
            <w:tcW w:w="6803" w:type="dxa"/>
            <w:tcBorders>
              <w:top w:val="nil"/>
              <w:left w:val="nil"/>
              <w:bottom w:val="nil"/>
              <w:right w:val="nil"/>
            </w:tcBorders>
            <w:tcMar>
              <w:top w:w="0" w:type="dxa"/>
              <w:left w:w="62" w:type="dxa"/>
              <w:bottom w:w="0" w:type="dxa"/>
              <w:right w:w="62" w:type="dxa"/>
            </w:tcMar>
          </w:tcPr>
          <w:p w:rsidR="00000000" w:rsidRPr="000A688A" w:rsidP="000A688A">
            <w:pPr>
              <w:pStyle w:val="List"/>
            </w:pPr>
            <w:r w:rsidRPr="000A688A">
              <w:t>2.1</w:t>
            </w:r>
            <w:r w:rsidRPr="000A688A">
              <w:tab/>
            </w:r>
            <w:r w:rsidRPr="000A688A">
              <w:rPr>
                <w:rStyle w:val="BoldandItalics"/>
              </w:rPr>
              <w:t>Physical construction</w:t>
            </w:r>
            <w:r w:rsidRPr="000A688A">
              <w:t xml:space="preserve"> of millinery materials is identified and described</w:t>
            </w:r>
          </w:p>
          <w:p w:rsidR="00000000" w:rsidRPr="000A688A" w:rsidP="000A688A">
            <w:pPr>
              <w:pStyle w:val="List"/>
            </w:pPr>
            <w:r w:rsidRPr="000A688A">
              <w:t>2.2</w:t>
            </w:r>
            <w:r w:rsidRPr="000A688A">
              <w:tab/>
            </w:r>
            <w:r w:rsidRPr="000A688A">
              <w:rPr>
                <w:rStyle w:val="BoldandItalics"/>
              </w:rPr>
              <w:t>Composition</w:t>
            </w:r>
            <w:r w:rsidRPr="000A688A">
              <w:t xml:space="preserve"> of mi</w:t>
            </w:r>
            <w:r w:rsidRPr="000A688A">
              <w:t>llinery materials is identified and described</w:t>
            </w:r>
          </w:p>
          <w:p w:rsidR="00000000" w:rsidRPr="000A688A" w:rsidP="000A688A">
            <w:pPr>
              <w:pStyle w:val="List"/>
            </w:pPr>
            <w:r w:rsidRPr="000A688A">
              <w:t>2.3</w:t>
            </w:r>
            <w:r w:rsidRPr="000A688A">
              <w:tab/>
              <w:t>Composition of the adhesives and sizing is identified</w:t>
            </w:r>
          </w:p>
          <w:p w:rsidR="00000000" w:rsidRPr="000A688A" w:rsidP="000A688A">
            <w:pPr>
              <w:pStyle w:val="List"/>
            </w:pPr>
            <w:r w:rsidRPr="000A688A">
              <w:t>2.4</w:t>
            </w:r>
            <w:r w:rsidRPr="000A688A">
              <w:tab/>
              <w:t>Limitations of materials for use in millinery are identified</w:t>
            </w:r>
          </w:p>
          <w:p w:rsidR="00000000" w:rsidRPr="000A688A" w:rsidP="000A688A">
            <w:pPr>
              <w:pStyle w:val="List"/>
            </w:pPr>
            <w:r w:rsidRPr="000A688A">
              <w:t>2.5</w:t>
            </w:r>
            <w:r w:rsidRPr="000A688A">
              <w:tab/>
            </w:r>
            <w:r w:rsidRPr="000A688A">
              <w:rPr>
                <w:rStyle w:val="BoldandItalics"/>
              </w:rPr>
              <w:t>Physical characteristics</w:t>
            </w:r>
            <w:r w:rsidRPr="000A688A">
              <w:t xml:space="preserve"> of materials are identified</w:t>
            </w:r>
          </w:p>
          <w:p w:rsidR="00000000" w:rsidRPr="000A688A" w:rsidP="000A688A">
            <w:pPr>
              <w:pStyle w:val="List"/>
            </w:pPr>
            <w:r w:rsidRPr="000A688A">
              <w:t>2.6</w:t>
            </w:r>
            <w:r w:rsidRPr="000A688A">
              <w:tab/>
              <w:t>Equipment required for usi</w:t>
            </w:r>
            <w:r w:rsidRPr="000A688A">
              <w:t>ng materials is identified</w:t>
            </w:r>
          </w:p>
          <w:p w:rsidR="00000000" w:rsidRPr="000A688A" w:rsidP="000A688A">
            <w:pPr>
              <w:pStyle w:val="List"/>
            </w:pPr>
            <w:r w:rsidRPr="000A688A">
              <w:t>2.7</w:t>
            </w:r>
            <w:r w:rsidRPr="000A688A">
              <w:tab/>
              <w:t xml:space="preserve">Compatibility of materials is assessed </w:t>
            </w:r>
          </w:p>
          <w:p w:rsidR="00000000" w:rsidRPr="000A688A" w:rsidP="000A688A">
            <w:pPr>
              <w:pStyle w:val="List"/>
            </w:pPr>
            <w:r w:rsidRPr="000A688A">
              <w:t>2.8</w:t>
            </w:r>
            <w:r w:rsidRPr="000A688A">
              <w:tab/>
              <w:t>Suitability of materials to design, function and cost requirements of millinery item is identified</w:t>
            </w:r>
          </w:p>
        </w:tc>
      </w:tr>
    </w:tbl>
    <w:p w:rsidR="00000000" w:rsidRPr="000A688A" w:rsidP="000A688A">
      <w:pPr>
        <w:pStyle w:val="BodyText"/>
      </w:pPr>
    </w:p>
    <w:p w:rsidR="00000000" w:rsidRPr="000A688A" w:rsidP="000A688A">
      <w:pPr>
        <w:pStyle w:val="AllowPageBreak"/>
      </w:pPr>
    </w:p>
    <w:p w:rsidR="00000000" w:rsidRPr="000A688A" w:rsidP="000A688A">
      <w:pPr>
        <w:pStyle w:val="Heading1"/>
      </w:pPr>
      <w:bookmarkStart w:id="9" w:name="O_95747"/>
      <w:bookmarkEnd w:id="9"/>
      <w:r w:rsidRPr="000A688A">
        <w:t>Required Skills and Knowledge</w:t>
      </w:r>
    </w:p>
    <w:tbl>
      <w:tblPr>
        <w:tblW w:w="0" w:type="auto"/>
        <w:tblLayout w:type="fixed"/>
        <w:tblCellMar>
          <w:left w:w="62" w:type="dxa"/>
          <w:right w:w="62" w:type="dxa"/>
        </w:tblCellMar>
        <w:tblLook w:val="0000"/>
      </w:tblPr>
      <w:tblGrid>
        <w:gridCol w:w="9072"/>
      </w:tblGrid>
      <w:tr w:rsidTr="00B80EB9">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RPr="000A688A" w:rsidP="000A688A">
            <w:pPr>
              <w:pStyle w:val="BodyText"/>
              <w:rPr>
                <w:rStyle w:val="SpecialBold"/>
              </w:rPr>
            </w:pPr>
          </w:p>
          <w:p w:rsidR="00000000" w:rsidP="000A688A">
            <w:pPr>
              <w:pStyle w:val="BodyText"/>
              <w:rPr>
                <w:rFonts w:ascii="Tahoma" w:hAnsi="Tahoma"/>
                <w:lang w:val="en-NZ"/>
              </w:rPr>
            </w:pPr>
            <w:r w:rsidRPr="000A688A">
              <w:t>This describes the essential skills and knowledge and their level, required for this unit.</w:t>
            </w:r>
          </w:p>
        </w:tc>
      </w:tr>
      <w:tr w:rsidTr="00B80EB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A688A" w:rsidP="000A688A">
            <w:pPr>
              <w:pStyle w:val="BodyText"/>
            </w:pPr>
            <w:r w:rsidRPr="000A688A">
              <w:t>Demonstrates knowledge of:</w:t>
            </w:r>
          </w:p>
          <w:p w:rsidR="00000000" w:rsidRPr="000A688A" w:rsidP="000A688A">
            <w:pPr>
              <w:pStyle w:val="ListBullet"/>
            </w:pPr>
            <w:r w:rsidRPr="000A688A">
              <w:t>materials and components suitable for the design and production of millinery items</w:t>
            </w:r>
          </w:p>
          <w:p w:rsidR="00000000" w:rsidRPr="000A688A" w:rsidP="000A688A">
            <w:pPr>
              <w:pStyle w:val="ListBullet"/>
            </w:pPr>
            <w:r w:rsidRPr="000A688A">
              <w:t>the composition of materials and components used in the production of millinery items</w:t>
            </w:r>
          </w:p>
          <w:p w:rsidR="00000000" w:rsidRPr="000A688A" w:rsidP="000A688A">
            <w:pPr>
              <w:pStyle w:val="ListBullet"/>
            </w:pPr>
            <w:r w:rsidRPr="000A688A">
              <w:t>the construction of materials and components used in millinery production</w:t>
            </w:r>
          </w:p>
          <w:p w:rsidR="00000000" w:rsidRPr="000A688A" w:rsidP="000A688A">
            <w:pPr>
              <w:pStyle w:val="ListBullet"/>
            </w:pPr>
            <w:r w:rsidRPr="000A688A">
              <w:t>the suitability of materials and components for use in the production of millinery items</w:t>
            </w:r>
          </w:p>
          <w:p w:rsidR="00000000" w:rsidRPr="000A688A" w:rsidP="000A688A">
            <w:pPr>
              <w:pStyle w:val="ListBullet"/>
            </w:pPr>
            <w:r w:rsidRPr="000A688A">
              <w:t>OHS pra</w:t>
            </w:r>
            <w:r w:rsidRPr="000A688A">
              <w:t>ctices including hazard identification and control measures associated with the use of solvent-based substances (adhesives and size) in millinery</w:t>
            </w:r>
          </w:p>
          <w:p w:rsidR="00000000" w:rsidRPr="000A688A" w:rsidP="000A688A">
            <w:pPr>
              <w:pStyle w:val="ListBullet"/>
            </w:pPr>
            <w:r w:rsidRPr="000A688A">
              <w:t>chemical free alternatives to the use of solvent-based adhesives and size</w:t>
            </w:r>
          </w:p>
          <w:p w:rsidR="00000000" w:rsidRPr="000A688A" w:rsidP="000A688A">
            <w:pPr>
              <w:pStyle w:val="ListBullet"/>
            </w:pPr>
            <w:r w:rsidRPr="000A688A">
              <w:t>limitations of millinery materials</w:t>
            </w:r>
          </w:p>
          <w:p w:rsidR="00000000" w:rsidRPr="000A688A" w:rsidP="000A688A">
            <w:pPr>
              <w:pStyle w:val="ListBullet"/>
            </w:pPr>
            <w:r w:rsidRPr="000A688A">
              <w:t>q</w:t>
            </w:r>
            <w:r w:rsidRPr="000A688A">
              <w:t>uality practices</w:t>
            </w:r>
          </w:p>
          <w:p w:rsidR="00000000" w:rsidRPr="000A688A" w:rsidP="000A688A">
            <w:pPr>
              <w:pStyle w:val="ListBullet"/>
            </w:pPr>
            <w:r w:rsidRPr="000A688A">
              <w:t>workplace practices</w:t>
            </w:r>
          </w:p>
          <w:p w:rsidR="00000000" w:rsidP="000A688A">
            <w:pPr>
              <w:pStyle w:val="ListBullet"/>
              <w:rPr>
                <w:lang w:val="en-NZ"/>
              </w:rPr>
            </w:pPr>
            <w:r w:rsidRPr="000A688A">
              <w:t xml:space="preserve">recording and reporting practices </w:t>
            </w:r>
          </w:p>
        </w:tc>
      </w:tr>
      <w:tr w:rsidTr="00B80EB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A688A" w:rsidP="000A688A">
            <w:pPr>
              <w:pStyle w:val="BodyText"/>
            </w:pPr>
            <w:r w:rsidRPr="000A688A">
              <w:t>Demonstrates skill to:</w:t>
            </w:r>
          </w:p>
          <w:p w:rsidR="00000000" w:rsidRPr="000A688A" w:rsidP="000A688A">
            <w:pPr>
              <w:pStyle w:val="ListBullet"/>
            </w:pPr>
            <w:r w:rsidRPr="000A688A">
              <w:t>determine suitability of millinery materials</w:t>
            </w:r>
          </w:p>
          <w:p w:rsidR="00000000" w:rsidRPr="000A688A" w:rsidP="000A688A">
            <w:pPr>
              <w:pStyle w:val="ListBullet"/>
            </w:pPr>
            <w:r w:rsidRPr="000A688A">
              <w:t>read, interpret and follow information on work specifications, standard operating procedures and work instructions</w:t>
            </w:r>
            <w:r w:rsidRPr="000A688A">
              <w:t xml:space="preserve"> and other reference material</w:t>
            </w:r>
          </w:p>
          <w:p w:rsidR="00000000" w:rsidRPr="000A688A" w:rsidP="000A688A">
            <w:pPr>
              <w:pStyle w:val="ListBullet"/>
            </w:pPr>
            <w:r w:rsidRPr="000A688A">
              <w:t>maintain accurate records</w:t>
            </w:r>
          </w:p>
          <w:p w:rsidR="00000000" w:rsidRPr="000A688A" w:rsidP="000A688A">
            <w:pPr>
              <w:pStyle w:val="ListBullet"/>
            </w:pPr>
            <w:r w:rsidRPr="000A688A">
              <w:t>communicate within the workplace</w:t>
            </w:r>
          </w:p>
          <w:p w:rsidR="00000000" w:rsidRPr="000A688A" w:rsidP="000A688A">
            <w:pPr>
              <w:pStyle w:val="ListBullet"/>
            </w:pPr>
            <w:r w:rsidRPr="000A688A">
              <w:t>sequence operations</w:t>
            </w:r>
          </w:p>
          <w:p w:rsidR="00000000" w:rsidRPr="000A688A" w:rsidP="000A688A">
            <w:pPr>
              <w:pStyle w:val="ListBullet"/>
            </w:pPr>
            <w:r w:rsidRPr="000A688A">
              <w:t>meet specifications</w:t>
            </w:r>
          </w:p>
          <w:p w:rsidR="00000000" w:rsidRPr="000A688A" w:rsidP="000A688A">
            <w:pPr>
              <w:pStyle w:val="ListBullet"/>
            </w:pPr>
            <w:r w:rsidRPr="000A688A">
              <w:t>clarify and check task-related information</w:t>
            </w:r>
          </w:p>
          <w:p w:rsidR="00000000" w:rsidRPr="000A688A" w:rsidP="000A688A">
            <w:pPr>
              <w:pStyle w:val="ListBullet"/>
            </w:pPr>
            <w:r w:rsidRPr="000A688A">
              <w:t>carry out work according to OHS practices</w:t>
            </w:r>
          </w:p>
        </w:tc>
      </w:tr>
    </w:tbl>
    <w:p w:rsidR="00000000" w:rsidRPr="000A688A" w:rsidP="000A688A">
      <w:pPr>
        <w:pStyle w:val="BodyText"/>
      </w:pPr>
    </w:p>
    <w:p w:rsidR="00000000" w:rsidRPr="000A688A" w:rsidP="000A688A">
      <w:pPr>
        <w:pStyle w:val="AllowPageBreak"/>
      </w:pPr>
    </w:p>
    <w:p w:rsidR="00000000" w:rsidRPr="000A688A" w:rsidP="000A688A">
      <w:pPr>
        <w:pStyle w:val="Heading1"/>
      </w:pPr>
      <w:bookmarkStart w:id="10" w:name="O_95748"/>
      <w:bookmarkEnd w:id="10"/>
      <w:r w:rsidRPr="000A688A">
        <w:t>Evidence Guide</w:t>
      </w:r>
    </w:p>
    <w:tbl>
      <w:tblPr>
        <w:tblW w:w="0" w:type="auto"/>
        <w:tblLayout w:type="fixed"/>
        <w:tblCellMar>
          <w:left w:w="62" w:type="dxa"/>
          <w:right w:w="62" w:type="dxa"/>
        </w:tblCellMar>
        <w:tblLook w:val="0000"/>
      </w:tblPr>
      <w:tblGrid>
        <w:gridCol w:w="2269"/>
        <w:gridCol w:w="6803"/>
      </w:tblGrid>
      <w:tr w:rsidTr="00B80EB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0A688A" w:rsidP="000A688A">
            <w:pPr>
              <w:pStyle w:val="BodyText"/>
              <w:rPr>
                <w:rStyle w:val="SpecialBold"/>
              </w:rPr>
            </w:pPr>
          </w:p>
          <w:p w:rsidR="00000000" w:rsidP="000A688A">
            <w:pPr>
              <w:pStyle w:val="BodyText"/>
              <w:rPr>
                <w:rFonts w:ascii="Tahoma" w:hAnsi="Tahoma"/>
                <w:lang w:val="en-NZ"/>
              </w:rPr>
            </w:pPr>
            <w:r w:rsidRPr="000A688A">
              <w:t>The Evidence Guide provides advice on assessment and must be read in conjunction with the Performance Criteria, Required Skills and Knowledge, the Range Statement and the Assessment Guidelines for the Training Package.</w:t>
            </w:r>
          </w:p>
        </w:tc>
      </w:tr>
      <w:tr w:rsidTr="00B80EB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A688A">
            <w:pPr>
              <w:pStyle w:val="BodyText"/>
              <w:rPr>
                <w:lang w:val="en-NZ"/>
              </w:rPr>
            </w:pPr>
            <w:r w:rsidRPr="000A688A">
              <w:rPr>
                <w:rStyle w:val="SpecialBold"/>
              </w:rPr>
              <w:t>Critical aspects for assessment and evidence required to demonstrate competency in this unit</w:t>
            </w:r>
            <w:r w:rsidRPr="000A688A">
              <w:t xml:space="preserve"> </w:t>
            </w:r>
          </w:p>
        </w:tc>
        <w:tc>
          <w:tcPr>
            <w:tcW w:w="6803" w:type="dxa"/>
            <w:tcBorders>
              <w:top w:val="nil"/>
              <w:left w:val="nil"/>
              <w:bottom w:val="nil"/>
              <w:right w:val="nil"/>
            </w:tcBorders>
            <w:tcMar>
              <w:top w:w="0" w:type="dxa"/>
              <w:left w:w="62" w:type="dxa"/>
              <w:bottom w:w="0" w:type="dxa"/>
              <w:right w:w="62" w:type="dxa"/>
            </w:tcMar>
          </w:tcPr>
          <w:p w:rsidR="00000000" w:rsidRPr="000A688A" w:rsidP="000A688A">
            <w:pPr>
              <w:pStyle w:val="BodyText"/>
            </w:pPr>
            <w:r w:rsidRPr="000A688A">
              <w:t>Demonstrates skills and knowledge to:</w:t>
            </w:r>
          </w:p>
          <w:p w:rsidR="00000000" w:rsidRPr="000A688A" w:rsidP="000A688A">
            <w:pPr>
              <w:pStyle w:val="ListBullet"/>
            </w:pPr>
            <w:r w:rsidRPr="000A688A">
              <w:t>Identify traditional and non-traditional materials suitable for the production of millinery</w:t>
            </w:r>
          </w:p>
          <w:p w:rsidR="00000000" w:rsidRPr="000A688A" w:rsidP="000A688A">
            <w:pPr>
              <w:pStyle w:val="ListBullet"/>
            </w:pPr>
            <w:r w:rsidRPr="000A688A">
              <w:t>Describe the construction and c</w:t>
            </w:r>
            <w:r w:rsidRPr="000A688A">
              <w:t>haracteristics of the materials</w:t>
            </w:r>
          </w:p>
          <w:p w:rsidR="00000000" w:rsidRPr="000A688A" w:rsidP="000A688A">
            <w:pPr>
              <w:pStyle w:val="ListBullet"/>
            </w:pPr>
            <w:r w:rsidRPr="000A688A">
              <w:t>Identify suitable uses for the materials in the production of millinery items</w:t>
            </w:r>
          </w:p>
          <w:p w:rsidR="00000000" w:rsidRPr="000A688A" w:rsidP="000A688A">
            <w:pPr>
              <w:pStyle w:val="BodyText"/>
            </w:pPr>
            <w:r w:rsidRPr="000A688A">
              <w:t>Consistently applies skills and knowledge when:</w:t>
            </w:r>
          </w:p>
          <w:p w:rsidR="00000000" w:rsidRPr="000A688A" w:rsidP="000A688A">
            <w:pPr>
              <w:pStyle w:val="ListBullet"/>
            </w:pPr>
            <w:r w:rsidRPr="000A688A">
              <w:t>organising work</w:t>
            </w:r>
          </w:p>
          <w:p w:rsidR="00000000" w:rsidRPr="000A688A" w:rsidP="000A688A">
            <w:pPr>
              <w:pStyle w:val="ListBullet"/>
            </w:pPr>
            <w:r w:rsidRPr="000A688A">
              <w:t>completing tasks</w:t>
            </w:r>
          </w:p>
          <w:p w:rsidR="00000000" w:rsidRPr="000A688A" w:rsidP="000A688A">
            <w:pPr>
              <w:pStyle w:val="ListBullet"/>
            </w:pPr>
            <w:r w:rsidRPr="000A688A">
              <w:t>identifying improvements</w:t>
            </w:r>
          </w:p>
          <w:p w:rsidR="00000000" w:rsidRPr="000A688A" w:rsidP="000A688A">
            <w:pPr>
              <w:pStyle w:val="ListBullet"/>
            </w:pPr>
            <w:r w:rsidRPr="000A688A">
              <w:t>using workplace practices</w:t>
            </w:r>
          </w:p>
          <w:p w:rsidR="00000000" w:rsidRPr="000A688A" w:rsidP="000A688A">
            <w:pPr>
              <w:pStyle w:val="ListBullet"/>
            </w:pPr>
            <w:r w:rsidRPr="000A688A">
              <w:t>using OHS pra</w:t>
            </w:r>
            <w:r w:rsidRPr="000A688A">
              <w:t>ctices</w:t>
            </w:r>
          </w:p>
          <w:p w:rsidR="00000000" w:rsidRPr="000A688A" w:rsidP="000A688A">
            <w:pPr>
              <w:pStyle w:val="ListBullet"/>
            </w:pPr>
            <w:r w:rsidRPr="000A688A">
              <w:t>recording and reporting accidents and incidents</w:t>
            </w:r>
          </w:p>
          <w:p w:rsidR="00000000" w:rsidRPr="000A688A" w:rsidP="000A688A">
            <w:pPr>
              <w:pStyle w:val="ListBullet"/>
            </w:pPr>
            <w:r w:rsidRPr="000A688A">
              <w:t>assessing operational readiness of equipment used and work processes</w:t>
            </w:r>
          </w:p>
          <w:p w:rsidR="00000000" w:rsidRPr="000A688A" w:rsidP="000A688A">
            <w:pPr>
              <w:pStyle w:val="ListBullet"/>
            </w:pPr>
            <w:r w:rsidRPr="000A688A">
              <w:t>recognising and adapting to cultural differences in the workplace, including modes of behaviour and interactions</w:t>
            </w:r>
          </w:p>
          <w:p w:rsidR="00000000" w:rsidP="000A688A">
            <w:pPr>
              <w:pStyle w:val="ListBullet"/>
              <w:rPr>
                <w:lang w:val="en-NZ"/>
              </w:rPr>
            </w:pPr>
            <w:r w:rsidRPr="000A688A">
              <w:t>completing work systematically with attention to detail without damage to goods and equipment</w:t>
            </w:r>
          </w:p>
        </w:tc>
      </w:tr>
      <w:tr w:rsidTr="00B80EB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A688A">
            <w:pPr>
              <w:pStyle w:val="BodyText"/>
              <w:rPr>
                <w:lang w:val="en-NZ"/>
              </w:rPr>
            </w:pPr>
            <w:r w:rsidRPr="000A688A">
              <w:rPr>
                <w:rStyle w:val="SpecialBold"/>
              </w:rPr>
              <w:t>Context and specific resources for assessment</w:t>
            </w:r>
          </w:p>
        </w:tc>
        <w:tc>
          <w:tcPr>
            <w:tcW w:w="6803" w:type="dxa"/>
            <w:tcBorders>
              <w:top w:val="nil"/>
              <w:left w:val="nil"/>
              <w:bottom w:val="nil"/>
              <w:right w:val="nil"/>
            </w:tcBorders>
            <w:tcMar>
              <w:top w:w="0" w:type="dxa"/>
              <w:left w:w="62" w:type="dxa"/>
              <w:bottom w:w="0" w:type="dxa"/>
              <w:right w:w="62" w:type="dxa"/>
            </w:tcMar>
          </w:tcPr>
          <w:p w:rsidR="00000000" w:rsidP="000A688A">
            <w:pPr>
              <w:pStyle w:val="BodyText"/>
              <w:rPr>
                <w:lang w:val="en-NZ"/>
              </w:rPr>
            </w:pPr>
            <w:r w:rsidRPr="000A688A">
              <w:t>Assessment may occur on the job or in an appropriately simulated environment and requires access to work areas, mat</w:t>
            </w:r>
            <w:r w:rsidRPr="000A688A">
              <w:t>erials and equipment and to information on workplace practices and OHS practices.</w:t>
            </w:r>
          </w:p>
        </w:tc>
      </w:tr>
      <w:tr w:rsidTr="00B80EB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A688A">
            <w:pPr>
              <w:pStyle w:val="BodyText"/>
              <w:rPr>
                <w:lang w:val="en-NZ"/>
              </w:rPr>
            </w:pPr>
            <w:r w:rsidRPr="000A688A">
              <w:rPr>
                <w:rStyle w:val="SpecialBold"/>
              </w:rPr>
              <w:t>Guidance information for assessment</w:t>
            </w:r>
          </w:p>
        </w:tc>
        <w:tc>
          <w:tcPr>
            <w:tcW w:w="6803" w:type="dxa"/>
            <w:tcBorders>
              <w:top w:val="nil"/>
              <w:left w:val="nil"/>
              <w:bottom w:val="nil"/>
              <w:right w:val="nil"/>
            </w:tcBorders>
            <w:tcMar>
              <w:top w:w="0" w:type="dxa"/>
              <w:left w:w="62" w:type="dxa"/>
              <w:bottom w:w="0" w:type="dxa"/>
              <w:right w:w="62" w:type="dxa"/>
            </w:tcMar>
          </w:tcPr>
          <w:p w:rsidR="00000000" w:rsidRPr="000A688A" w:rsidP="000A688A">
            <w:pPr>
              <w:pStyle w:val="BodyText"/>
            </w:pPr>
            <w:r w:rsidRPr="000A688A">
              <w:t>This unit may be assessed independently or in combination with other relevant units.</w:t>
            </w:r>
          </w:p>
        </w:tc>
      </w:tr>
    </w:tbl>
    <w:p w:rsidR="00000000" w:rsidRPr="000A688A" w:rsidP="000A688A">
      <w:pPr>
        <w:pStyle w:val="BodyText"/>
      </w:pPr>
    </w:p>
    <w:p w:rsidR="00000000" w:rsidRPr="000A688A" w:rsidP="000A688A">
      <w:pPr>
        <w:pStyle w:val="AllowPageBreak"/>
      </w:pPr>
    </w:p>
    <w:p w:rsidR="00000000" w:rsidRPr="000A688A" w:rsidP="000A688A">
      <w:pPr>
        <w:pStyle w:val="Heading1"/>
      </w:pPr>
      <w:bookmarkStart w:id="11" w:name="O_95749"/>
      <w:bookmarkEnd w:id="11"/>
      <w:r w:rsidRPr="000A688A">
        <w:t>Range Statement</w:t>
      </w:r>
    </w:p>
    <w:tbl>
      <w:tblPr>
        <w:tblW w:w="0" w:type="auto"/>
        <w:tblLayout w:type="fixed"/>
        <w:tblCellMar>
          <w:left w:w="62" w:type="dxa"/>
          <w:right w:w="62" w:type="dxa"/>
        </w:tblCellMar>
        <w:tblLook w:val="0000"/>
      </w:tblPr>
      <w:tblGrid>
        <w:gridCol w:w="2269"/>
        <w:gridCol w:w="6803"/>
      </w:tblGrid>
      <w:tr w:rsidTr="00B80EB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0A688A" w:rsidP="000A688A">
            <w:pPr>
              <w:pStyle w:val="BodyText"/>
            </w:pPr>
            <w:r w:rsidRPr="000A688A">
              <w:rPr>
                <w:rStyle w:val="SpecialBold"/>
              </w:rPr>
              <w:t>RANGE STATEMENT</w:t>
            </w:r>
          </w:p>
          <w:p w:rsidR="00000000" w:rsidP="000A688A">
            <w:pPr>
              <w:pStyle w:val="BodyText"/>
              <w:rPr>
                <w:lang w:val="en-NZ"/>
              </w:rPr>
            </w:pPr>
            <w:r w:rsidRPr="000A688A">
              <w:t>The range statement relates to the unit of competency as a whole. It allows for different work environments and situations that may affect performance. Bold italicised wording, if used in the Performance Criteria, is detailed below. Add any essential opera</w:t>
            </w:r>
            <w:r w:rsidRPr="000A688A">
              <w:t>ting conditions that may be present with training and assessment depending on the work situation, needs if the candidate, accessibility of the item, and local industry and regional contexts.</w:t>
            </w:r>
          </w:p>
        </w:tc>
      </w:tr>
      <w:tr w:rsidTr="00B80EB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A688A">
            <w:pPr>
              <w:pStyle w:val="BodyText"/>
              <w:rPr>
                <w:lang w:val="en-NZ"/>
              </w:rPr>
            </w:pPr>
            <w:r w:rsidRPr="000A688A">
              <w:t>Legislative/regulatory requirements</w:t>
            </w:r>
          </w:p>
        </w:tc>
        <w:tc>
          <w:tcPr>
            <w:tcW w:w="6803" w:type="dxa"/>
            <w:tcBorders>
              <w:top w:val="nil"/>
              <w:left w:val="nil"/>
              <w:bottom w:val="nil"/>
              <w:right w:val="nil"/>
            </w:tcBorders>
            <w:tcMar>
              <w:top w:w="0" w:type="dxa"/>
              <w:left w:w="62" w:type="dxa"/>
              <w:bottom w:w="0" w:type="dxa"/>
              <w:right w:w="62" w:type="dxa"/>
            </w:tcMar>
          </w:tcPr>
          <w:p w:rsidR="00000000" w:rsidP="000A688A">
            <w:pPr>
              <w:pStyle w:val="BodyText"/>
              <w:rPr>
                <w:lang w:val="en-NZ"/>
              </w:rPr>
            </w:pPr>
            <w:r w:rsidRPr="000A688A">
              <w:t>All work must comply with relevant Federal and State or Territory legislative or regulatory requirements.</w:t>
            </w:r>
          </w:p>
        </w:tc>
      </w:tr>
      <w:tr w:rsidTr="00B80EB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A688A">
            <w:pPr>
              <w:pStyle w:val="BodyText"/>
              <w:rPr>
                <w:lang w:val="en-NZ"/>
              </w:rPr>
            </w:pPr>
            <w:r w:rsidRPr="000A688A">
              <w:t>Traditional pre-formed materials may include</w:t>
            </w:r>
          </w:p>
        </w:tc>
        <w:tc>
          <w:tcPr>
            <w:tcW w:w="6803" w:type="dxa"/>
            <w:tcBorders>
              <w:top w:val="nil"/>
              <w:left w:val="nil"/>
              <w:bottom w:val="nil"/>
              <w:right w:val="nil"/>
            </w:tcBorders>
            <w:tcMar>
              <w:top w:w="0" w:type="dxa"/>
              <w:left w:w="62" w:type="dxa"/>
              <w:bottom w:w="0" w:type="dxa"/>
              <w:right w:w="62" w:type="dxa"/>
            </w:tcMar>
          </w:tcPr>
          <w:p w:rsidR="00000000" w:rsidRPr="000A688A" w:rsidP="000A688A">
            <w:pPr>
              <w:pStyle w:val="ListBullet"/>
            </w:pPr>
            <w:r w:rsidRPr="000A688A">
              <w:t>hoods</w:t>
            </w:r>
          </w:p>
          <w:p w:rsidR="00000000" w:rsidRPr="000A688A" w:rsidP="000A688A">
            <w:pPr>
              <w:pStyle w:val="ListBullet"/>
            </w:pPr>
            <w:r w:rsidRPr="000A688A">
              <w:t>capelines</w:t>
            </w:r>
          </w:p>
          <w:p w:rsidR="00000000" w:rsidRPr="000A688A" w:rsidP="000A688A">
            <w:pPr>
              <w:pStyle w:val="ListBullet"/>
            </w:pPr>
            <w:r w:rsidRPr="000A688A">
              <w:t>felts</w:t>
            </w:r>
          </w:p>
          <w:p w:rsidR="00000000" w:rsidP="000A688A">
            <w:pPr>
              <w:pStyle w:val="ListBullet"/>
              <w:rPr>
                <w:lang w:val="en-NZ"/>
              </w:rPr>
            </w:pPr>
            <w:r w:rsidRPr="000A688A">
              <w:t>straws- panama, parasisal, sisal</w:t>
            </w:r>
          </w:p>
        </w:tc>
      </w:tr>
      <w:tr w:rsidTr="00B80EB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A688A">
            <w:pPr>
              <w:pStyle w:val="BodyText"/>
              <w:rPr>
                <w:lang w:val="en-NZ"/>
              </w:rPr>
            </w:pPr>
            <w:r w:rsidRPr="000A688A">
              <w:t xml:space="preserve">Contemporary materials may include </w:t>
            </w:r>
          </w:p>
        </w:tc>
        <w:tc>
          <w:tcPr>
            <w:tcW w:w="6803" w:type="dxa"/>
            <w:tcBorders>
              <w:top w:val="nil"/>
              <w:left w:val="nil"/>
              <w:bottom w:val="nil"/>
              <w:right w:val="nil"/>
            </w:tcBorders>
            <w:tcMar>
              <w:top w:w="0" w:type="dxa"/>
              <w:left w:w="62" w:type="dxa"/>
              <w:bottom w:w="0" w:type="dxa"/>
              <w:right w:w="62" w:type="dxa"/>
            </w:tcMar>
          </w:tcPr>
          <w:p w:rsidR="00000000" w:rsidRPr="000A688A" w:rsidP="000A688A">
            <w:pPr>
              <w:pStyle w:val="ListBullet"/>
            </w:pPr>
            <w:r w:rsidRPr="000A688A">
              <w:t>sinamay</w:t>
            </w:r>
          </w:p>
          <w:p w:rsidR="00000000" w:rsidRPr="000A688A" w:rsidP="000A688A">
            <w:pPr>
              <w:pStyle w:val="ListBullet"/>
            </w:pPr>
            <w:r w:rsidRPr="000A688A">
              <w:t>crinoline</w:t>
            </w:r>
          </w:p>
          <w:p w:rsidR="00000000" w:rsidRPr="000A688A" w:rsidP="000A688A">
            <w:pPr>
              <w:pStyle w:val="ListBullet"/>
            </w:pPr>
            <w:r w:rsidRPr="000A688A">
              <w:t>braids</w:t>
            </w:r>
          </w:p>
          <w:p w:rsidR="00000000" w:rsidRPr="000A688A" w:rsidP="000A688A">
            <w:pPr>
              <w:pStyle w:val="ListBullet"/>
            </w:pPr>
            <w:r w:rsidRPr="000A688A">
              <w:t>xian</w:t>
            </w:r>
          </w:p>
          <w:p w:rsidR="00000000" w:rsidRPr="000A688A" w:rsidP="000A688A">
            <w:pPr>
              <w:pStyle w:val="ListBullet"/>
            </w:pPr>
            <w:r w:rsidRPr="000A688A">
              <w:t>toyo</w:t>
            </w:r>
          </w:p>
          <w:p w:rsidR="00000000" w:rsidP="000A688A">
            <w:pPr>
              <w:pStyle w:val="ListBullet"/>
              <w:rPr>
                <w:lang w:val="en-NZ"/>
              </w:rPr>
            </w:pPr>
            <w:r w:rsidRPr="000A688A">
              <w:t>hide skin leather fur</w:t>
            </w:r>
          </w:p>
        </w:tc>
      </w:tr>
      <w:tr w:rsidTr="00B80EB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A688A">
            <w:pPr>
              <w:pStyle w:val="BodyText"/>
              <w:rPr>
                <w:lang w:val="en-NZ"/>
              </w:rPr>
            </w:pPr>
            <w:r w:rsidRPr="000A688A">
              <w:t>Foundation and support materials may include</w:t>
            </w:r>
          </w:p>
        </w:tc>
        <w:tc>
          <w:tcPr>
            <w:tcW w:w="6803" w:type="dxa"/>
            <w:tcBorders>
              <w:top w:val="nil"/>
              <w:left w:val="nil"/>
              <w:bottom w:val="nil"/>
              <w:right w:val="nil"/>
            </w:tcBorders>
            <w:tcMar>
              <w:top w:w="0" w:type="dxa"/>
              <w:left w:w="62" w:type="dxa"/>
              <w:bottom w:w="0" w:type="dxa"/>
              <w:right w:w="62" w:type="dxa"/>
            </w:tcMar>
          </w:tcPr>
          <w:p w:rsidR="00000000" w:rsidRPr="000A688A" w:rsidP="000A688A">
            <w:pPr>
              <w:pStyle w:val="ListBullet"/>
            </w:pPr>
            <w:r w:rsidRPr="000A688A">
              <w:t>leno</w:t>
            </w:r>
          </w:p>
          <w:p w:rsidR="00000000" w:rsidRPr="000A688A" w:rsidP="000A688A">
            <w:pPr>
              <w:pStyle w:val="ListBullet"/>
            </w:pPr>
            <w:r w:rsidRPr="000A688A">
              <w:t>capnet</w:t>
            </w:r>
          </w:p>
          <w:p w:rsidR="00000000" w:rsidRPr="000A688A" w:rsidP="000A688A">
            <w:pPr>
              <w:pStyle w:val="ListBullet"/>
            </w:pPr>
            <w:r w:rsidRPr="000A688A">
              <w:t>canvas</w:t>
            </w:r>
          </w:p>
          <w:p w:rsidR="00000000" w:rsidP="000A688A">
            <w:pPr>
              <w:pStyle w:val="ListBullet"/>
              <w:rPr>
                <w:lang w:val="en-NZ"/>
              </w:rPr>
            </w:pPr>
            <w:r w:rsidRPr="000A688A">
              <w:t>fusing</w:t>
            </w:r>
          </w:p>
        </w:tc>
      </w:tr>
      <w:tr w:rsidTr="00B80EB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A688A">
            <w:pPr>
              <w:pStyle w:val="BodyText"/>
              <w:rPr>
                <w:lang w:val="en-NZ"/>
              </w:rPr>
            </w:pPr>
            <w:r w:rsidRPr="000A688A">
              <w:t>Components may include</w:t>
            </w:r>
          </w:p>
        </w:tc>
        <w:tc>
          <w:tcPr>
            <w:tcW w:w="6803" w:type="dxa"/>
            <w:tcBorders>
              <w:top w:val="nil"/>
              <w:left w:val="nil"/>
              <w:bottom w:val="nil"/>
              <w:right w:val="nil"/>
            </w:tcBorders>
            <w:tcMar>
              <w:top w:w="0" w:type="dxa"/>
              <w:left w:w="62" w:type="dxa"/>
              <w:bottom w:w="0" w:type="dxa"/>
              <w:right w:w="62" w:type="dxa"/>
            </w:tcMar>
          </w:tcPr>
          <w:p w:rsidR="00000000" w:rsidRPr="000A688A" w:rsidP="000A688A">
            <w:pPr>
              <w:pStyle w:val="ListBullet"/>
            </w:pPr>
            <w:r w:rsidRPr="000A688A">
              <w:t>wire</w:t>
            </w:r>
          </w:p>
          <w:p w:rsidR="00000000" w:rsidRPr="000A688A" w:rsidP="000A688A">
            <w:pPr>
              <w:pStyle w:val="ListBullet"/>
            </w:pPr>
            <w:r w:rsidRPr="000A688A">
              <w:t>fishing line</w:t>
            </w:r>
          </w:p>
          <w:p w:rsidR="00000000" w:rsidRPr="000A688A" w:rsidP="000A688A">
            <w:pPr>
              <w:pStyle w:val="ListBullet"/>
            </w:pPr>
            <w:r w:rsidRPr="000A688A">
              <w:t>plastic tubing</w:t>
            </w:r>
          </w:p>
          <w:p w:rsidR="00000000" w:rsidRPr="000A688A" w:rsidP="000A688A">
            <w:pPr>
              <w:pStyle w:val="ListBullet"/>
            </w:pPr>
            <w:r w:rsidRPr="000A688A">
              <w:t>adhesives</w:t>
            </w:r>
          </w:p>
          <w:p w:rsidR="00000000" w:rsidP="000A688A">
            <w:pPr>
              <w:pStyle w:val="ListBullet"/>
              <w:rPr>
                <w:lang w:val="en-NZ"/>
              </w:rPr>
            </w:pPr>
            <w:r w:rsidRPr="000A688A">
              <w:t>sizing</w:t>
            </w:r>
          </w:p>
        </w:tc>
      </w:tr>
      <w:tr w:rsidTr="00B80EB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A688A">
            <w:pPr>
              <w:pStyle w:val="BodyText"/>
              <w:rPr>
                <w:lang w:val="en-NZ"/>
              </w:rPr>
            </w:pPr>
            <w:r w:rsidRPr="000A688A">
              <w:t>Non-traditional materials may include</w:t>
            </w:r>
          </w:p>
        </w:tc>
        <w:tc>
          <w:tcPr>
            <w:tcW w:w="6803" w:type="dxa"/>
            <w:tcBorders>
              <w:top w:val="nil"/>
              <w:left w:val="nil"/>
              <w:bottom w:val="nil"/>
              <w:right w:val="nil"/>
            </w:tcBorders>
            <w:tcMar>
              <w:top w:w="0" w:type="dxa"/>
              <w:left w:w="62" w:type="dxa"/>
              <w:bottom w:w="0" w:type="dxa"/>
              <w:right w:w="62" w:type="dxa"/>
            </w:tcMar>
          </w:tcPr>
          <w:p w:rsidR="00000000" w:rsidRPr="000A688A" w:rsidP="000A688A">
            <w:pPr>
              <w:pStyle w:val="ListBullet"/>
            </w:pPr>
            <w:r w:rsidRPr="000A688A">
              <w:t>re-cycled materials</w:t>
            </w:r>
          </w:p>
          <w:p w:rsidR="00000000" w:rsidRPr="000A688A" w:rsidP="000A688A">
            <w:pPr>
              <w:pStyle w:val="ListBullet"/>
            </w:pPr>
            <w:r w:rsidRPr="000A688A">
              <w:t>plastics</w:t>
            </w:r>
          </w:p>
          <w:p w:rsidR="00000000" w:rsidP="000A688A">
            <w:pPr>
              <w:pStyle w:val="ListBullet"/>
              <w:rPr>
                <w:lang w:val="en-NZ"/>
              </w:rPr>
            </w:pPr>
            <w:r w:rsidRPr="000A688A">
              <w:t>composites</w:t>
            </w:r>
          </w:p>
        </w:tc>
      </w:tr>
      <w:tr w:rsidTr="00B80EB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A688A">
            <w:pPr>
              <w:pStyle w:val="BodyText"/>
              <w:rPr>
                <w:lang w:val="en-NZ"/>
              </w:rPr>
            </w:pPr>
            <w:r w:rsidRPr="000A688A">
              <w:t>Millinery materials may include</w:t>
            </w:r>
          </w:p>
        </w:tc>
        <w:tc>
          <w:tcPr>
            <w:tcW w:w="6803" w:type="dxa"/>
            <w:tcBorders>
              <w:top w:val="nil"/>
              <w:left w:val="nil"/>
              <w:bottom w:val="nil"/>
              <w:right w:val="nil"/>
            </w:tcBorders>
            <w:tcMar>
              <w:top w:w="0" w:type="dxa"/>
              <w:left w:w="62" w:type="dxa"/>
              <w:bottom w:w="0" w:type="dxa"/>
              <w:right w:w="62" w:type="dxa"/>
            </w:tcMar>
          </w:tcPr>
          <w:p w:rsidR="00000000" w:rsidRPr="000A688A" w:rsidP="000A688A">
            <w:pPr>
              <w:pStyle w:val="ListBullet"/>
            </w:pPr>
            <w:r w:rsidRPr="000A688A">
              <w:t>traditional and non traditional materials used in millinery construction such as those listed</w:t>
            </w:r>
          </w:p>
          <w:p w:rsidR="00000000" w:rsidRPr="000A688A" w:rsidP="000A688A">
            <w:pPr>
              <w:pStyle w:val="ListBullet"/>
            </w:pPr>
            <w:r w:rsidRPr="000A688A">
              <w:t>contemporary materials such as those listed</w:t>
            </w:r>
          </w:p>
          <w:p w:rsidR="00000000" w:rsidRPr="000A688A" w:rsidP="000A688A">
            <w:pPr>
              <w:pStyle w:val="ListBullet"/>
            </w:pPr>
            <w:r w:rsidRPr="000A688A">
              <w:t>foundation and support materials</w:t>
            </w:r>
          </w:p>
          <w:p w:rsidR="00000000" w:rsidP="000A688A">
            <w:pPr>
              <w:pStyle w:val="ListBullet"/>
              <w:rPr>
                <w:lang w:val="en-NZ"/>
              </w:rPr>
            </w:pPr>
            <w:r w:rsidRPr="000A688A">
              <w:t>adhesives</w:t>
            </w:r>
          </w:p>
        </w:tc>
      </w:tr>
      <w:tr w:rsidTr="00B80EB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A688A">
            <w:pPr>
              <w:pStyle w:val="BodyText"/>
              <w:rPr>
                <w:lang w:val="en-NZ"/>
              </w:rPr>
            </w:pPr>
            <w:r w:rsidRPr="000A688A">
              <w:t>Physical construction may include</w:t>
            </w:r>
          </w:p>
        </w:tc>
        <w:tc>
          <w:tcPr>
            <w:tcW w:w="6803" w:type="dxa"/>
            <w:tcBorders>
              <w:top w:val="nil"/>
              <w:left w:val="nil"/>
              <w:bottom w:val="nil"/>
              <w:right w:val="nil"/>
            </w:tcBorders>
            <w:tcMar>
              <w:top w:w="0" w:type="dxa"/>
              <w:left w:w="62" w:type="dxa"/>
              <w:bottom w:w="0" w:type="dxa"/>
              <w:right w:w="62" w:type="dxa"/>
            </w:tcMar>
          </w:tcPr>
          <w:p w:rsidR="00000000" w:rsidRPr="000A688A" w:rsidP="000A688A">
            <w:pPr>
              <w:pStyle w:val="ListBullet"/>
            </w:pPr>
            <w:r w:rsidRPr="000A688A">
              <w:t>woven</w:t>
            </w:r>
          </w:p>
          <w:p w:rsidR="00000000" w:rsidRPr="000A688A" w:rsidP="000A688A">
            <w:pPr>
              <w:pStyle w:val="ListBullet"/>
            </w:pPr>
            <w:r w:rsidRPr="000A688A">
              <w:t>non-woven</w:t>
            </w:r>
          </w:p>
          <w:p w:rsidR="00000000" w:rsidP="000A688A">
            <w:pPr>
              <w:pStyle w:val="ListBullet"/>
              <w:rPr>
                <w:lang w:val="en-NZ"/>
              </w:rPr>
            </w:pPr>
            <w:r w:rsidRPr="000A688A">
              <w:t>felted</w:t>
            </w:r>
          </w:p>
        </w:tc>
      </w:tr>
      <w:tr w:rsidTr="00B80EB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A688A">
            <w:pPr>
              <w:pStyle w:val="BodyText"/>
              <w:rPr>
                <w:lang w:val="en-NZ"/>
              </w:rPr>
            </w:pPr>
            <w:r w:rsidRPr="000A688A">
              <w:t>Composition may include</w:t>
            </w:r>
          </w:p>
        </w:tc>
        <w:tc>
          <w:tcPr>
            <w:tcW w:w="6803" w:type="dxa"/>
            <w:tcBorders>
              <w:top w:val="nil"/>
              <w:left w:val="nil"/>
              <w:bottom w:val="nil"/>
              <w:right w:val="nil"/>
            </w:tcBorders>
            <w:tcMar>
              <w:top w:w="0" w:type="dxa"/>
              <w:left w:w="62" w:type="dxa"/>
              <w:bottom w:w="0" w:type="dxa"/>
              <w:right w:w="62" w:type="dxa"/>
            </w:tcMar>
          </w:tcPr>
          <w:p w:rsidR="00000000" w:rsidRPr="000A688A" w:rsidP="000A688A">
            <w:pPr>
              <w:pStyle w:val="ListBullet"/>
            </w:pPr>
            <w:r w:rsidRPr="000A688A">
              <w:t>natural</w:t>
            </w:r>
          </w:p>
          <w:p w:rsidR="00000000" w:rsidRPr="000A688A" w:rsidP="000A688A">
            <w:pPr>
              <w:pStyle w:val="ListBullet"/>
            </w:pPr>
            <w:r w:rsidRPr="000A688A">
              <w:t>synthetic</w:t>
            </w:r>
          </w:p>
          <w:p w:rsidR="00000000" w:rsidRPr="000A688A" w:rsidP="000A688A">
            <w:pPr>
              <w:pStyle w:val="ListBullet"/>
            </w:pPr>
            <w:r w:rsidRPr="000A688A">
              <w:t>man-made</w:t>
            </w:r>
          </w:p>
          <w:p w:rsidR="00000000" w:rsidRPr="000A688A" w:rsidP="000A688A">
            <w:pPr>
              <w:pStyle w:val="ListBullet"/>
            </w:pPr>
            <w:r w:rsidRPr="000A688A">
              <w:t>animal</w:t>
            </w:r>
          </w:p>
          <w:p w:rsidR="00000000" w:rsidRPr="000A688A" w:rsidP="000A688A">
            <w:pPr>
              <w:pStyle w:val="ListBullet"/>
            </w:pPr>
            <w:r w:rsidRPr="000A688A">
              <w:t>vegetable</w:t>
            </w:r>
          </w:p>
          <w:p w:rsidR="00000000" w:rsidRPr="000A688A" w:rsidP="000A688A">
            <w:pPr>
              <w:pStyle w:val="ListBullet"/>
            </w:pPr>
            <w:r w:rsidRPr="000A688A">
              <w:t>mineral</w:t>
            </w:r>
          </w:p>
          <w:p w:rsidR="00000000" w:rsidP="000A688A">
            <w:pPr>
              <w:pStyle w:val="ListBullet"/>
              <w:rPr>
                <w:lang w:val="en-NZ"/>
              </w:rPr>
            </w:pPr>
            <w:r w:rsidRPr="000A688A">
              <w:t>chemical</w:t>
            </w:r>
          </w:p>
        </w:tc>
      </w:tr>
      <w:tr w:rsidTr="00B80EB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A688A">
            <w:pPr>
              <w:pStyle w:val="BodyText"/>
              <w:rPr>
                <w:lang w:val="en-NZ"/>
              </w:rPr>
            </w:pPr>
            <w:r w:rsidRPr="000A688A">
              <w:t>Physical characteristics may include</w:t>
            </w:r>
          </w:p>
        </w:tc>
        <w:tc>
          <w:tcPr>
            <w:tcW w:w="6803" w:type="dxa"/>
            <w:tcBorders>
              <w:top w:val="nil"/>
              <w:left w:val="nil"/>
              <w:bottom w:val="nil"/>
              <w:right w:val="nil"/>
            </w:tcBorders>
            <w:tcMar>
              <w:top w:w="0" w:type="dxa"/>
              <w:left w:w="62" w:type="dxa"/>
              <w:bottom w:w="0" w:type="dxa"/>
              <w:right w:w="62" w:type="dxa"/>
            </w:tcMar>
          </w:tcPr>
          <w:p w:rsidR="00000000" w:rsidRPr="000A688A" w:rsidP="000A688A">
            <w:pPr>
              <w:pStyle w:val="ListBullet"/>
            </w:pPr>
            <w:r w:rsidRPr="000A688A">
              <w:t>soft, pliable</w:t>
            </w:r>
          </w:p>
          <w:p w:rsidR="00000000" w:rsidP="000A688A">
            <w:pPr>
              <w:pStyle w:val="ListBullet"/>
              <w:rPr>
                <w:lang w:val="en-NZ"/>
              </w:rPr>
            </w:pPr>
            <w:r w:rsidRPr="000A688A">
              <w:t>hard, rigid</w:t>
            </w:r>
          </w:p>
        </w:tc>
      </w:tr>
      <w:tr w:rsidTr="00B80EB9">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0A688A">
            <w:pPr>
              <w:pStyle w:val="BodyText"/>
              <w:rPr>
                <w:lang w:val="en-NZ"/>
              </w:rPr>
            </w:pPr>
            <w:r w:rsidRPr="000A688A">
              <w:t>OHS practices</w:t>
            </w:r>
          </w:p>
        </w:tc>
        <w:tc>
          <w:tcPr>
            <w:tcW w:w="6803" w:type="dxa"/>
            <w:tcBorders>
              <w:top w:val="nil"/>
              <w:left w:val="nil"/>
              <w:bottom w:val="nil"/>
              <w:right w:val="nil"/>
            </w:tcBorders>
            <w:tcMar>
              <w:top w:w="0" w:type="dxa"/>
              <w:left w:w="62" w:type="dxa"/>
              <w:bottom w:w="0" w:type="dxa"/>
              <w:right w:w="62" w:type="dxa"/>
            </w:tcMar>
          </w:tcPr>
          <w:p w:rsidR="00000000" w:rsidRPr="000A688A" w:rsidP="000A688A">
            <w:pPr>
              <w:pStyle w:val="BodyText"/>
            </w:pPr>
            <w:r w:rsidRPr="000A688A">
              <w:t>OHS practices must include hazard identification and control, risk assessment and implementation of risk reduction measures specific to the tasks described by this unit and may include:</w:t>
            </w:r>
          </w:p>
          <w:p w:rsidR="00000000" w:rsidRPr="000A688A" w:rsidP="000A688A">
            <w:pPr>
              <w:pStyle w:val="ListBullet"/>
            </w:pPr>
            <w:r w:rsidRPr="000A688A">
              <w:t>manual handling techniques</w:t>
            </w:r>
          </w:p>
          <w:p w:rsidR="00000000" w:rsidRPr="000A688A" w:rsidP="000A688A">
            <w:pPr>
              <w:pStyle w:val="ListBullet"/>
            </w:pPr>
            <w:r w:rsidRPr="000A688A">
              <w:t>standard operating procedures</w:t>
            </w:r>
          </w:p>
          <w:p w:rsidR="00000000" w:rsidRPr="000A688A" w:rsidP="000A688A">
            <w:pPr>
              <w:pStyle w:val="ListBullet"/>
            </w:pPr>
            <w:r w:rsidRPr="000A688A">
              <w:t>personal pro</w:t>
            </w:r>
            <w:r w:rsidRPr="000A688A">
              <w:t>tective equipment</w:t>
            </w:r>
          </w:p>
          <w:p w:rsidR="00000000" w:rsidRPr="000A688A" w:rsidP="000A688A">
            <w:pPr>
              <w:pStyle w:val="ListBullet"/>
            </w:pPr>
            <w:r w:rsidRPr="000A688A">
              <w:t>safe materials handling</w:t>
            </w:r>
          </w:p>
          <w:p w:rsidR="00000000" w:rsidRPr="000A688A" w:rsidP="000A688A">
            <w:pPr>
              <w:pStyle w:val="ListBullet"/>
            </w:pPr>
            <w:r w:rsidRPr="000A688A">
              <w:t>taking of rest breaks</w:t>
            </w:r>
          </w:p>
          <w:p w:rsidR="00000000" w:rsidRPr="000A688A" w:rsidP="000A688A">
            <w:pPr>
              <w:pStyle w:val="ListBullet"/>
            </w:pPr>
            <w:r w:rsidRPr="000A688A">
              <w:t>ergonomic arrangement of workplaces</w:t>
            </w:r>
          </w:p>
          <w:p w:rsidR="00000000" w:rsidRPr="000A688A" w:rsidP="000A688A">
            <w:pPr>
              <w:pStyle w:val="ListBullet"/>
            </w:pPr>
            <w:r w:rsidRPr="000A688A">
              <w:t>following marked walkways</w:t>
            </w:r>
          </w:p>
          <w:p w:rsidR="00000000" w:rsidRPr="000A688A" w:rsidP="000A688A">
            <w:pPr>
              <w:pStyle w:val="ListBullet"/>
            </w:pPr>
            <w:r w:rsidRPr="000A688A">
              <w:t>safe storage of equipment</w:t>
            </w:r>
          </w:p>
          <w:p w:rsidR="00000000" w:rsidRPr="000A688A" w:rsidP="000A688A">
            <w:pPr>
              <w:pStyle w:val="ListBullet"/>
            </w:pPr>
            <w:r w:rsidRPr="000A688A">
              <w:t>housekeeping</w:t>
            </w:r>
          </w:p>
          <w:p w:rsidR="00000000" w:rsidRPr="000A688A" w:rsidP="000A688A">
            <w:pPr>
              <w:pStyle w:val="ListBullet"/>
            </w:pPr>
            <w:r w:rsidRPr="000A688A">
              <w:t>reporting accidents and incidents</w:t>
            </w:r>
          </w:p>
          <w:p w:rsidR="00000000" w:rsidRPr="000A688A" w:rsidP="000A688A">
            <w:pPr>
              <w:pStyle w:val="ListBullet"/>
            </w:pPr>
            <w:r w:rsidRPr="000A688A">
              <w:t>other OHS practices relevant to the job and enterprise</w:t>
            </w:r>
          </w:p>
        </w:tc>
      </w:tr>
    </w:tbl>
    <w:p w:rsidR="00000000" w:rsidRPr="000A688A" w:rsidP="000A688A">
      <w:pPr>
        <w:pStyle w:val="BodyText"/>
      </w:pPr>
    </w:p>
    <w:p w:rsidR="00000000" w:rsidRPr="000A688A" w:rsidP="000A688A">
      <w:pPr>
        <w:pStyle w:val="AllowPageBreak"/>
      </w:pPr>
    </w:p>
    <w:p w:rsidR="00000000" w:rsidRPr="000A688A" w:rsidP="000A688A">
      <w:pPr>
        <w:pStyle w:val="Heading1"/>
      </w:pPr>
      <w:bookmarkStart w:id="12" w:name="O_95750"/>
      <w:bookmarkEnd w:id="12"/>
      <w:r w:rsidRPr="000A688A">
        <w:t>Unit Sector(s)</w:t>
      </w:r>
    </w:p>
    <w:tbl>
      <w:tblPr>
        <w:tblW w:w="0" w:type="auto"/>
        <w:tblLayout w:type="fixed"/>
        <w:tblCellMar>
          <w:left w:w="62" w:type="dxa"/>
          <w:right w:w="62" w:type="dxa"/>
        </w:tblCellMar>
        <w:tblLook w:val="0000"/>
      </w:tblPr>
      <w:tblGrid>
        <w:gridCol w:w="2269"/>
        <w:gridCol w:w="6803"/>
      </w:tblGrid>
      <w:tr w:rsidTr="00B80EB9">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0A688A">
            <w:pPr>
              <w:pStyle w:val="BodyText"/>
              <w:rPr>
                <w:lang w:val="en-NZ"/>
              </w:rPr>
            </w:pPr>
            <w:r w:rsidRPr="000A688A">
              <w:rPr>
                <w:rStyle w:val="SpecialBold"/>
              </w:rPr>
              <w:t>Sector</w:t>
            </w:r>
          </w:p>
        </w:tc>
        <w:tc>
          <w:tcPr>
            <w:tcW w:w="6803" w:type="dxa"/>
            <w:tcBorders>
              <w:top w:val="nil"/>
              <w:left w:val="nil"/>
              <w:bottom w:val="nil"/>
              <w:right w:val="nil"/>
            </w:tcBorders>
            <w:tcMar>
              <w:top w:w="0" w:type="dxa"/>
              <w:left w:w="62" w:type="dxa"/>
              <w:bottom w:w="0" w:type="dxa"/>
              <w:right w:w="62" w:type="dxa"/>
            </w:tcMar>
          </w:tcPr>
          <w:p w:rsidR="00000000" w:rsidRPr="000A688A" w:rsidP="000A688A">
            <w:pPr>
              <w:pStyle w:val="BodyText"/>
            </w:pPr>
            <w:r w:rsidRPr="000A688A">
              <w:t>Millinery</w:t>
            </w:r>
          </w:p>
        </w:tc>
      </w:tr>
    </w:tbl>
    <w:p w:rsidR="00000000" w:rsidRPr="000A688A" w:rsidP="000A688A">
      <w:pPr>
        <w:pStyle w:val="BodyText"/>
      </w:pPr>
    </w:p>
    <w:p w:rsidR="00000000" w:rsidRPr="000A688A" w:rsidP="000A688A"/>
    <w:sectPr w:rsidSect="000A68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8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0EB9" w:rsidP="00B80E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8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EB9" w:rsidP="000A68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80EB9" w:rsidP="000A688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80EB9" w:rsidP="000A688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8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0EB9" w:rsidP="00B80EB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8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EB9" w:rsidP="000A688A">
    <w:pPr>
      <w:pStyle w:val="Header"/>
      <w:framePr w:wrap="around"/>
    </w:pPr>
    <w:r>
      <w:fldChar w:fldCharType="begin"/>
    </w:r>
    <w:r>
      <w:instrText xml:space="preserve"> TITLE   \* MERGEFORMAT </w:instrText>
    </w:r>
    <w:r>
      <w:fldChar w:fldCharType="separate"/>
    </w:r>
    <w:r>
      <w:t>LMTML2001A Identify materials used in millinery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80EB9" w:rsidP="000A688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80ECD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38CBA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688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A688A"/>
    <w:pPr>
      <w:spacing w:before="360" w:after="60"/>
      <w:outlineLvl w:val="0"/>
    </w:pPr>
    <w:rPr>
      <w:sz w:val="32"/>
    </w:rPr>
  </w:style>
  <w:style w:type="paragraph" w:styleId="Heading2">
    <w:name w:val="heading 2"/>
    <w:basedOn w:val="HeadingBase"/>
    <w:next w:val="BodyText"/>
    <w:link w:val="Heading2Char"/>
    <w:qFormat/>
    <w:rsid w:val="000A688A"/>
    <w:pPr>
      <w:keepLines/>
      <w:spacing w:before="240" w:after="120"/>
      <w:outlineLvl w:val="1"/>
    </w:pPr>
    <w:rPr>
      <w:sz w:val="28"/>
      <w:szCs w:val="40"/>
    </w:rPr>
  </w:style>
  <w:style w:type="paragraph" w:styleId="Heading3">
    <w:name w:val="heading 3"/>
    <w:basedOn w:val="HeadingBase"/>
    <w:next w:val="BodyText"/>
    <w:link w:val="Heading3Char"/>
    <w:qFormat/>
    <w:rsid w:val="000A688A"/>
    <w:pPr>
      <w:spacing w:before="180" w:after="120"/>
      <w:outlineLvl w:val="2"/>
    </w:pPr>
    <w:rPr>
      <w:spacing w:val="-10"/>
      <w:kern w:val="32"/>
    </w:rPr>
  </w:style>
  <w:style w:type="paragraph" w:styleId="Heading4">
    <w:name w:val="heading 4"/>
    <w:basedOn w:val="HeadingBase"/>
    <w:next w:val="BodyText"/>
    <w:link w:val="Heading4Char"/>
    <w:qFormat/>
    <w:rsid w:val="000A688A"/>
    <w:pPr>
      <w:spacing w:before="160" w:after="120"/>
      <w:outlineLvl w:val="3"/>
    </w:pPr>
    <w:rPr>
      <w:sz w:val="22"/>
    </w:rPr>
  </w:style>
  <w:style w:type="paragraph" w:styleId="Heading5">
    <w:name w:val="heading 5"/>
    <w:basedOn w:val="HeadingBase"/>
    <w:next w:val="Normal"/>
    <w:link w:val="Heading5Char"/>
    <w:qFormat/>
    <w:rsid w:val="000A688A"/>
    <w:pPr>
      <w:spacing w:before="80"/>
      <w:outlineLvl w:val="4"/>
    </w:pPr>
    <w:rPr>
      <w:color w:val="918585"/>
      <w:sz w:val="20"/>
    </w:rPr>
  </w:style>
  <w:style w:type="paragraph" w:styleId="Heading6">
    <w:name w:val="heading 6"/>
    <w:basedOn w:val="HeadingBase"/>
    <w:next w:val="Normal"/>
    <w:link w:val="Heading6Char"/>
    <w:qFormat/>
    <w:rsid w:val="000A688A"/>
    <w:pPr>
      <w:spacing w:before="60"/>
      <w:outlineLvl w:val="5"/>
    </w:pPr>
    <w:rPr>
      <w:color w:val="918585"/>
      <w:sz w:val="20"/>
    </w:rPr>
  </w:style>
  <w:style w:type="paragraph" w:styleId="Heading7">
    <w:name w:val="heading 7"/>
    <w:basedOn w:val="Normal"/>
    <w:next w:val="Normal"/>
    <w:link w:val="Heading7Char"/>
    <w:qFormat/>
    <w:rsid w:val="000A688A"/>
    <w:pPr>
      <w:ind w:left="720"/>
      <w:outlineLvl w:val="6"/>
    </w:pPr>
    <w:rPr>
      <w:i/>
    </w:rPr>
  </w:style>
  <w:style w:type="paragraph" w:styleId="Heading8">
    <w:name w:val="heading 8"/>
    <w:basedOn w:val="Normal"/>
    <w:next w:val="Normal"/>
    <w:link w:val="Heading8Char"/>
    <w:qFormat/>
    <w:rsid w:val="000A688A"/>
    <w:pPr>
      <w:ind w:left="720"/>
      <w:outlineLvl w:val="7"/>
    </w:pPr>
    <w:rPr>
      <w:i/>
    </w:rPr>
  </w:style>
  <w:style w:type="paragraph" w:styleId="Heading9">
    <w:name w:val="heading 9"/>
    <w:basedOn w:val="Normal"/>
    <w:next w:val="Normal"/>
    <w:link w:val="Heading9Char"/>
    <w:qFormat/>
    <w:rsid w:val="000A688A"/>
    <w:pPr>
      <w:ind w:left="720"/>
      <w:outlineLvl w:val="8"/>
    </w:pPr>
    <w:rPr>
      <w:i/>
    </w:rPr>
  </w:style>
  <w:style w:type="character" w:default="1" w:styleId="DefaultParagraphFont">
    <w:name w:val="Default Paragraph Font"/>
    <w:uiPriority w:val="1"/>
    <w:unhideWhenUsed/>
    <w:rsid w:val="000A68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688A"/>
  </w:style>
  <w:style w:type="character" w:customStyle="1" w:styleId="Heading1Char">
    <w:name w:val="Heading 1 Char"/>
    <w:basedOn w:val="DefaultParagraphFont"/>
    <w:link w:val="Heading1"/>
    <w:rsid w:val="000A688A"/>
    <w:rPr>
      <w:rFonts w:ascii="Times New Roman" w:eastAsia="Times New Roman" w:hAnsi="Times New Roman" w:cs="Times New Roman"/>
      <w:b/>
      <w:sz w:val="32"/>
      <w:szCs w:val="20"/>
      <w:lang w:eastAsia="en-US"/>
    </w:rPr>
  </w:style>
  <w:style w:type="paragraph" w:styleId="BodyText">
    <w:name w:val="Body Text"/>
    <w:basedOn w:val="Normal"/>
    <w:link w:val="BodyTextChar"/>
    <w:rsid w:val="000A68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A688A"/>
    <w:rPr>
      <w:rFonts w:ascii="Times New Roman" w:eastAsia="Times New Roman" w:hAnsi="Times New Roman" w:cs="Times New Roman"/>
      <w:sz w:val="24"/>
      <w:lang w:val="en-US" w:eastAsia="en-US"/>
    </w:rPr>
  </w:style>
  <w:style w:type="paragraph" w:styleId="Footer">
    <w:name w:val="footer"/>
    <w:basedOn w:val="Normal"/>
    <w:link w:val="FooterChar"/>
    <w:rsid w:val="000A68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688A"/>
    <w:rPr>
      <w:rFonts w:ascii="Times New Roman" w:eastAsia="Times New Roman" w:hAnsi="Times New Roman" w:cs="Times New Roman"/>
      <w:sz w:val="16"/>
      <w:lang w:val="en-US" w:eastAsia="en-US"/>
    </w:rPr>
  </w:style>
  <w:style w:type="paragraph" w:styleId="List">
    <w:name w:val="List"/>
    <w:basedOn w:val="BodyText"/>
    <w:next w:val="BodyText"/>
    <w:rsid w:val="000A688A"/>
    <w:pPr>
      <w:tabs>
        <w:tab w:val="left" w:pos="340"/>
      </w:tabs>
      <w:spacing w:before="60" w:after="60"/>
      <w:ind w:left="340" w:hanging="340"/>
    </w:pPr>
  </w:style>
  <w:style w:type="paragraph" w:styleId="ListBullet">
    <w:name w:val="List Bullet"/>
    <w:basedOn w:val="List"/>
    <w:rsid w:val="000A688A"/>
    <w:pPr>
      <w:numPr>
        <w:numId w:val="12"/>
      </w:numPr>
      <w:tabs>
        <w:tab w:val="clear" w:pos="340"/>
      </w:tabs>
      <w:spacing w:before="40" w:after="40"/>
    </w:pPr>
  </w:style>
  <w:style w:type="character" w:customStyle="1" w:styleId="SpecialBold">
    <w:name w:val="Special Bold"/>
    <w:basedOn w:val="DefaultParagraphFont"/>
    <w:rsid w:val="000A688A"/>
    <w:rPr>
      <w:b/>
      <w:spacing w:val="0"/>
    </w:rPr>
  </w:style>
  <w:style w:type="paragraph" w:styleId="Header">
    <w:name w:val="header"/>
    <w:basedOn w:val="Normal"/>
    <w:link w:val="HeaderChar"/>
    <w:rsid w:val="000A68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688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A688A"/>
    <w:pPr>
      <w:spacing w:before="240" w:after="120"/>
      <w:outlineLvl w:val="0"/>
    </w:pPr>
    <w:rPr>
      <w:rFonts w:ascii="Times New Roman" w:hAnsi="Times New Roman"/>
      <w:b/>
      <w:sz w:val="28"/>
    </w:rPr>
  </w:style>
  <w:style w:type="paragraph" w:customStyle="1" w:styleId="AllowPageBreak">
    <w:name w:val="AllowPageBreak"/>
    <w:rsid w:val="000A68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A688A"/>
    <w:rPr>
      <w:b/>
      <w:i/>
      <w:u w:val="none"/>
    </w:rPr>
  </w:style>
  <w:style w:type="character" w:customStyle="1" w:styleId="Heading2Char">
    <w:name w:val="Heading 2 Char"/>
    <w:basedOn w:val="DefaultParagraphFont"/>
    <w:link w:val="Heading2"/>
    <w:rsid w:val="000A68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68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68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68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68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688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A688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A688A"/>
    <w:rPr>
      <w:rFonts w:ascii="Courier New" w:eastAsia="Times New Roman" w:hAnsi="Courier New" w:cs="Times New Roman"/>
      <w:i/>
      <w:szCs w:val="20"/>
      <w:lang w:val="en-US" w:eastAsia="en-US"/>
    </w:rPr>
  </w:style>
  <w:style w:type="paragraph" w:customStyle="1" w:styleId="HeadingBase">
    <w:name w:val="Heading Base"/>
    <w:rsid w:val="000A68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688A"/>
    <w:pPr>
      <w:tabs>
        <w:tab w:val="right" w:leader="dot" w:pos="9072"/>
      </w:tabs>
      <w:ind w:left="567"/>
    </w:pPr>
    <w:rPr>
      <w:szCs w:val="22"/>
    </w:rPr>
  </w:style>
  <w:style w:type="paragraph" w:customStyle="1" w:styleId="TOCBase">
    <w:name w:val="TOC Base"/>
    <w:rsid w:val="000A68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688A"/>
    <w:pPr>
      <w:tabs>
        <w:tab w:val="right" w:leader="dot" w:pos="9072"/>
      </w:tabs>
      <w:spacing w:before="40" w:after="40"/>
      <w:ind w:left="284"/>
    </w:pPr>
    <w:rPr>
      <w:rFonts w:ascii="Times New Roman" w:hAnsi="Times New Roman"/>
    </w:rPr>
  </w:style>
  <w:style w:type="paragraph" w:styleId="TOC1">
    <w:name w:val="toc 1"/>
    <w:basedOn w:val="TOCBase"/>
    <w:next w:val="Normal"/>
    <w:rsid w:val="000A688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A688A"/>
    <w:pPr>
      <w:spacing w:before="5040"/>
      <w:jc w:val="center"/>
    </w:pPr>
    <w:rPr>
      <w:sz w:val="48"/>
      <w:szCs w:val="72"/>
      <w:lang w:val="en-US"/>
    </w:rPr>
  </w:style>
  <w:style w:type="character" w:customStyle="1" w:styleId="TitleChar">
    <w:name w:val="Title Char"/>
    <w:basedOn w:val="DefaultParagraphFont"/>
    <w:link w:val="Title"/>
    <w:rsid w:val="000A68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688A"/>
    <w:pPr>
      <w:tabs>
        <w:tab w:val="left" w:pos="3600"/>
        <w:tab w:val="left" w:pos="3958"/>
      </w:tabs>
    </w:pPr>
  </w:style>
  <w:style w:type="paragraph" w:customStyle="1" w:styleId="Note">
    <w:name w:val="Note"/>
    <w:basedOn w:val="BodyText"/>
    <w:rsid w:val="000A68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688A"/>
    <w:pPr>
      <w:framePr w:wrap="auto" w:hAnchor="text" w:y="6049"/>
    </w:pPr>
    <w:rPr>
      <w:color w:val="000000"/>
      <w:sz w:val="40"/>
    </w:rPr>
  </w:style>
  <w:style w:type="paragraph" w:customStyle="1" w:styleId="TOCTitle">
    <w:name w:val="TOCTitle"/>
    <w:basedOn w:val="Heading1"/>
    <w:rsid w:val="000A688A"/>
    <w:pPr>
      <w:spacing w:after="240"/>
      <w:jc w:val="center"/>
      <w:outlineLvl w:val="9"/>
    </w:pPr>
    <w:rPr>
      <w:caps/>
    </w:rPr>
  </w:style>
  <w:style w:type="paragraph" w:customStyle="1" w:styleId="Version">
    <w:name w:val="Version"/>
    <w:rsid w:val="000A688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A688A"/>
    <w:pPr>
      <w:numPr>
        <w:numId w:val="13"/>
      </w:numPr>
      <w:tabs>
        <w:tab w:val="clear" w:pos="680"/>
      </w:tabs>
    </w:pPr>
  </w:style>
  <w:style w:type="paragraph" w:styleId="Index1">
    <w:name w:val="index 1"/>
    <w:basedOn w:val="Normal"/>
    <w:next w:val="Normal"/>
    <w:semiHidden/>
    <w:rsid w:val="000A688A"/>
    <w:pPr>
      <w:keepNext w:val="0"/>
      <w:tabs>
        <w:tab w:val="right" w:pos="4176"/>
      </w:tabs>
      <w:ind w:left="198" w:hanging="198"/>
    </w:pPr>
    <w:rPr>
      <w:rFonts w:ascii="Garamond" w:hAnsi="Garamond"/>
    </w:rPr>
  </w:style>
  <w:style w:type="paragraph" w:styleId="IndexHeading">
    <w:name w:val="index heading"/>
    <w:basedOn w:val="Normal"/>
    <w:next w:val="Index1"/>
    <w:semiHidden/>
    <w:rsid w:val="000A688A"/>
    <w:pPr>
      <w:spacing w:before="120" w:after="120"/>
    </w:pPr>
    <w:rPr>
      <w:rFonts w:ascii="Arial" w:hAnsi="Arial"/>
      <w:b/>
      <w:color w:val="918585"/>
      <w:sz w:val="24"/>
    </w:rPr>
  </w:style>
  <w:style w:type="paragraph" w:customStyle="1" w:styleId="Chapter">
    <w:name w:val="Chapter"/>
    <w:basedOn w:val="Normal"/>
    <w:rsid w:val="000A688A"/>
    <w:pPr>
      <w:spacing w:before="240"/>
    </w:pPr>
    <w:rPr>
      <w:rFonts w:ascii="Times New Roman" w:hAnsi="Times New Roman"/>
      <w:smallCaps/>
      <w:spacing w:val="80"/>
      <w:sz w:val="28"/>
    </w:rPr>
  </w:style>
  <w:style w:type="paragraph" w:customStyle="1" w:styleId="InChapter">
    <w:name w:val="InChapter"/>
    <w:basedOn w:val="Heading3"/>
    <w:rsid w:val="000A688A"/>
    <w:pPr>
      <w:spacing w:after="240"/>
      <w:outlineLvl w:val="9"/>
    </w:pPr>
    <w:rPr>
      <w:noProof/>
    </w:rPr>
  </w:style>
  <w:style w:type="paragraph" w:styleId="Index2">
    <w:name w:val="index 2"/>
    <w:basedOn w:val="Normal"/>
    <w:next w:val="Normal"/>
    <w:semiHidden/>
    <w:rsid w:val="000A688A"/>
    <w:pPr>
      <w:tabs>
        <w:tab w:val="right" w:pos="4176"/>
      </w:tabs>
      <w:ind w:left="568" w:hanging="284"/>
    </w:pPr>
    <w:rPr>
      <w:rFonts w:ascii="Garamond" w:hAnsi="Garamond"/>
    </w:rPr>
  </w:style>
  <w:style w:type="paragraph" w:customStyle="1" w:styleId="Byline">
    <w:name w:val="Byline"/>
    <w:rsid w:val="000A68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688A"/>
    <w:pPr>
      <w:tabs>
        <w:tab w:val="clear" w:pos="3600"/>
        <w:tab w:val="clear" w:pos="3958"/>
      </w:tabs>
      <w:jc w:val="right"/>
    </w:pPr>
  </w:style>
  <w:style w:type="character" w:styleId="Emphasis">
    <w:name w:val="Emphasis"/>
    <w:basedOn w:val="DefaultParagraphFont"/>
    <w:qFormat/>
    <w:rsid w:val="000A688A"/>
    <w:rPr>
      <w:i/>
    </w:rPr>
  </w:style>
  <w:style w:type="paragraph" w:styleId="Caption">
    <w:name w:val="caption"/>
    <w:basedOn w:val="BodyText"/>
    <w:next w:val="Normal"/>
    <w:qFormat/>
    <w:rsid w:val="000A688A"/>
    <w:pPr>
      <w:framePr w:w="2268" w:hSpace="181" w:vSpace="181" w:wrap="around" w:vAnchor="text" w:hAnchor="page" w:x="1135" w:y="285" w:anchorLock="1"/>
    </w:pPr>
    <w:rPr>
      <w:i/>
    </w:rPr>
  </w:style>
  <w:style w:type="paragraph" w:customStyle="1" w:styleId="MiniTOCTitle">
    <w:name w:val="MiniTOCTitle"/>
    <w:basedOn w:val="Heading4"/>
    <w:rsid w:val="000A688A"/>
    <w:pPr>
      <w:spacing w:before="240"/>
      <w:outlineLvl w:val="9"/>
    </w:pPr>
    <w:rPr>
      <w:noProof/>
      <w:sz w:val="24"/>
    </w:rPr>
  </w:style>
  <w:style w:type="paragraph" w:customStyle="1" w:styleId="MiniTOCItem">
    <w:name w:val="MiniTOCItem"/>
    <w:basedOn w:val="ListBullet"/>
    <w:rsid w:val="000A688A"/>
    <w:pPr>
      <w:numPr>
        <w:numId w:val="0"/>
      </w:numPr>
      <w:tabs>
        <w:tab w:val="right" w:leader="dot" w:pos="6521"/>
      </w:tabs>
      <w:spacing w:before="0" w:after="0"/>
    </w:pPr>
  </w:style>
  <w:style w:type="paragraph" w:customStyle="1" w:styleId="TOFTitle">
    <w:name w:val="TOFTitle"/>
    <w:basedOn w:val="TOCTitle"/>
    <w:rsid w:val="000A688A"/>
  </w:style>
  <w:style w:type="paragraph" w:styleId="TableofFigures">
    <w:name w:val="table of figures"/>
    <w:basedOn w:val="Normal"/>
    <w:next w:val="Normal"/>
    <w:semiHidden/>
    <w:rsid w:val="000A688A"/>
    <w:pPr>
      <w:tabs>
        <w:tab w:val="right" w:leader="dot" w:pos="9072"/>
      </w:tabs>
      <w:ind w:left="970" w:hanging="403"/>
    </w:pPr>
    <w:rPr>
      <w:rFonts w:ascii="Times New Roman" w:hAnsi="Times New Roman"/>
      <w:b/>
    </w:rPr>
  </w:style>
  <w:style w:type="paragraph" w:styleId="ListNumber">
    <w:name w:val="List Number"/>
    <w:basedOn w:val="List"/>
    <w:rsid w:val="000A688A"/>
    <w:pPr>
      <w:numPr>
        <w:numId w:val="10"/>
      </w:numPr>
    </w:pPr>
  </w:style>
  <w:style w:type="character" w:customStyle="1" w:styleId="WingdingSymbols">
    <w:name w:val="Wingding Symbols"/>
    <w:rsid w:val="000A688A"/>
    <w:rPr>
      <w:rFonts w:ascii="Wingdings" w:hAnsi="Wingdings"/>
    </w:rPr>
  </w:style>
  <w:style w:type="paragraph" w:customStyle="1" w:styleId="TableHeading">
    <w:name w:val="Table Heading"/>
    <w:basedOn w:val="HeadingBase"/>
    <w:rsid w:val="000A688A"/>
    <w:pPr>
      <w:keepLines/>
      <w:pBdr>
        <w:bottom w:val="single" w:sz="6" w:space="1" w:color="918585"/>
      </w:pBdr>
      <w:spacing w:before="240"/>
    </w:pPr>
  </w:style>
  <w:style w:type="character" w:customStyle="1" w:styleId="HotSpot">
    <w:name w:val="HotSpot"/>
    <w:rsid w:val="000A688A"/>
    <w:rPr>
      <w:color w:val="0033CC"/>
      <w:u w:val="none"/>
    </w:rPr>
  </w:style>
  <w:style w:type="paragraph" w:customStyle="1" w:styleId="BodyTextRight">
    <w:name w:val="Body Text Right"/>
    <w:basedOn w:val="BodyText"/>
    <w:rsid w:val="000A688A"/>
    <w:pPr>
      <w:spacing w:before="0" w:after="0"/>
      <w:jc w:val="right"/>
    </w:pPr>
  </w:style>
  <w:style w:type="paragraph" w:styleId="Index3">
    <w:name w:val="index 3"/>
    <w:basedOn w:val="ListNumber2"/>
    <w:next w:val="Normal"/>
    <w:semiHidden/>
    <w:rsid w:val="000A688A"/>
    <w:pPr>
      <w:numPr>
        <w:numId w:val="0"/>
      </w:numPr>
      <w:tabs>
        <w:tab w:val="right" w:leader="dot" w:pos="4176"/>
      </w:tabs>
    </w:pPr>
  </w:style>
  <w:style w:type="paragraph" w:styleId="ListNumber2">
    <w:name w:val="List Number 2"/>
    <w:basedOn w:val="List2"/>
    <w:rsid w:val="000A688A"/>
    <w:pPr>
      <w:numPr>
        <w:numId w:val="9"/>
      </w:numPr>
      <w:tabs>
        <w:tab w:val="clear" w:pos="1060"/>
      </w:tabs>
    </w:pPr>
  </w:style>
  <w:style w:type="paragraph" w:customStyle="1" w:styleId="MarginNote">
    <w:name w:val="Margin Note"/>
    <w:basedOn w:val="BodyText"/>
    <w:rsid w:val="000A68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68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688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A688A"/>
    <w:rPr>
      <w:sz w:val="32"/>
    </w:rPr>
  </w:style>
  <w:style w:type="paragraph" w:customStyle="1" w:styleId="HeadingProcedure">
    <w:name w:val="Heading Procedure"/>
    <w:basedOn w:val="HeadingBase"/>
    <w:next w:val="Normal"/>
    <w:rsid w:val="000A688A"/>
    <w:pPr>
      <w:tabs>
        <w:tab w:val="left" w:pos="0"/>
      </w:tabs>
      <w:spacing w:before="120" w:after="60"/>
    </w:pPr>
    <w:rPr>
      <w:i/>
      <w:color w:val="918585"/>
      <w:sz w:val="22"/>
    </w:rPr>
  </w:style>
  <w:style w:type="paragraph" w:customStyle="1" w:styleId="TableBodyText">
    <w:name w:val="Table Body Text"/>
    <w:basedOn w:val="BodyText"/>
    <w:rsid w:val="000A688A"/>
    <w:pPr>
      <w:spacing w:before="60" w:after="60"/>
    </w:pPr>
  </w:style>
  <w:style w:type="paragraph" w:styleId="ListContinue">
    <w:name w:val="List Continue"/>
    <w:basedOn w:val="List"/>
    <w:rsid w:val="000A688A"/>
    <w:pPr>
      <w:ind w:firstLine="0"/>
    </w:pPr>
  </w:style>
  <w:style w:type="paragraph" w:customStyle="1" w:styleId="ListNote">
    <w:name w:val="List Note"/>
    <w:basedOn w:val="List"/>
    <w:rsid w:val="000A688A"/>
    <w:pPr>
      <w:pBdr>
        <w:top w:val="single" w:sz="6" w:space="2" w:color="918585"/>
        <w:bottom w:val="single" w:sz="6" w:space="2" w:color="918585"/>
      </w:pBdr>
      <w:tabs>
        <w:tab w:val="left" w:pos="1021"/>
      </w:tabs>
      <w:ind w:firstLine="0"/>
    </w:pPr>
  </w:style>
  <w:style w:type="paragraph" w:customStyle="1" w:styleId="Warning">
    <w:name w:val="Warning"/>
    <w:basedOn w:val="BodyText"/>
    <w:rsid w:val="000A688A"/>
    <w:pPr>
      <w:shd w:val="clear" w:color="auto" w:fill="D9D9D9"/>
      <w:tabs>
        <w:tab w:val="left" w:pos="992"/>
      </w:tabs>
      <w:ind w:left="119" w:right="119"/>
    </w:pPr>
    <w:rPr>
      <w:sz w:val="20"/>
    </w:rPr>
  </w:style>
  <w:style w:type="paragraph" w:customStyle="1" w:styleId="MarginIcons">
    <w:name w:val="Margin Icons"/>
    <w:basedOn w:val="BodyText"/>
    <w:rsid w:val="000A68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688A"/>
    <w:rPr>
      <w:rFonts w:ascii="Courier New" w:hAnsi="Courier New"/>
    </w:rPr>
  </w:style>
  <w:style w:type="paragraph" w:customStyle="1" w:styleId="NoteBullet">
    <w:name w:val="Note Bullet"/>
    <w:basedOn w:val="Note"/>
    <w:rsid w:val="000A688A"/>
    <w:pPr>
      <w:tabs>
        <w:tab w:val="clear" w:pos="680"/>
      </w:tabs>
      <w:spacing w:before="60" w:after="60"/>
    </w:pPr>
  </w:style>
  <w:style w:type="paragraph" w:customStyle="1" w:styleId="SubHeading2">
    <w:name w:val="SubHeading2"/>
    <w:basedOn w:val="HeadingBase"/>
    <w:rsid w:val="000A688A"/>
    <w:pPr>
      <w:spacing w:before="240" w:after="60"/>
    </w:pPr>
    <w:rPr>
      <w:sz w:val="20"/>
    </w:rPr>
  </w:style>
  <w:style w:type="paragraph" w:customStyle="1" w:styleId="SubHeading1">
    <w:name w:val="SubHeading1"/>
    <w:basedOn w:val="HeadingBase"/>
    <w:rsid w:val="000A688A"/>
    <w:pPr>
      <w:spacing w:before="240" w:after="60"/>
    </w:pPr>
    <w:rPr>
      <w:color w:val="918585"/>
      <w:sz w:val="22"/>
    </w:rPr>
  </w:style>
  <w:style w:type="paragraph" w:customStyle="1" w:styleId="SideHeading">
    <w:name w:val="Side Heading"/>
    <w:basedOn w:val="HeadingBase"/>
    <w:rsid w:val="000A68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688A"/>
    <w:pPr>
      <w:tabs>
        <w:tab w:val="num" w:pos="360"/>
      </w:tabs>
    </w:pPr>
  </w:style>
  <w:style w:type="paragraph" w:styleId="PlainText">
    <w:name w:val="Plain Text"/>
    <w:basedOn w:val="Normal"/>
    <w:link w:val="PlainTextChar"/>
    <w:rsid w:val="000A688A"/>
    <w:rPr>
      <w:sz w:val="20"/>
    </w:rPr>
  </w:style>
  <w:style w:type="character" w:customStyle="1" w:styleId="PlainTextChar">
    <w:name w:val="Plain Text Char"/>
    <w:basedOn w:val="DefaultParagraphFont"/>
    <w:link w:val="PlainText"/>
    <w:rsid w:val="000A688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A688A"/>
    <w:rPr>
      <w:b/>
      <w:smallCaps/>
    </w:rPr>
  </w:style>
  <w:style w:type="paragraph" w:customStyle="1" w:styleId="TableListNumber">
    <w:name w:val="Table List Number"/>
    <w:basedOn w:val="ListNumber"/>
    <w:rsid w:val="000A688A"/>
    <w:pPr>
      <w:numPr>
        <w:numId w:val="0"/>
      </w:numPr>
    </w:pPr>
  </w:style>
  <w:style w:type="paragraph" w:styleId="TOC4">
    <w:name w:val="toc 4"/>
    <w:basedOn w:val="TOCBase"/>
    <w:next w:val="Normal"/>
    <w:semiHidden/>
    <w:rsid w:val="000A688A"/>
    <w:pPr>
      <w:tabs>
        <w:tab w:val="right" w:leader="dot" w:pos="9071"/>
      </w:tabs>
      <w:ind w:left="1701"/>
    </w:pPr>
  </w:style>
  <w:style w:type="paragraph" w:customStyle="1" w:styleId="ListAlpha">
    <w:name w:val="List Alpha"/>
    <w:basedOn w:val="List"/>
    <w:rsid w:val="000A688A"/>
    <w:pPr>
      <w:numPr>
        <w:numId w:val="8"/>
      </w:numPr>
    </w:pPr>
  </w:style>
  <w:style w:type="paragraph" w:customStyle="1" w:styleId="ListAlpha2">
    <w:name w:val="List Alpha 2"/>
    <w:basedOn w:val="List2"/>
    <w:rsid w:val="000A688A"/>
    <w:pPr>
      <w:numPr>
        <w:numId w:val="7"/>
      </w:numPr>
    </w:pPr>
  </w:style>
  <w:style w:type="paragraph" w:styleId="List2">
    <w:name w:val="List 2"/>
    <w:basedOn w:val="BodyText"/>
    <w:rsid w:val="000A688A"/>
    <w:pPr>
      <w:tabs>
        <w:tab w:val="left" w:pos="680"/>
      </w:tabs>
      <w:spacing w:before="60" w:after="60"/>
      <w:ind w:left="680" w:hanging="340"/>
    </w:pPr>
  </w:style>
  <w:style w:type="paragraph" w:styleId="List3">
    <w:name w:val="List 3"/>
    <w:basedOn w:val="BodyText"/>
    <w:rsid w:val="000A688A"/>
    <w:pPr>
      <w:tabs>
        <w:tab w:val="left" w:pos="1021"/>
      </w:tabs>
      <w:spacing w:before="60" w:after="60"/>
      <w:ind w:left="1020" w:hanging="340"/>
    </w:pPr>
  </w:style>
  <w:style w:type="paragraph" w:styleId="List4">
    <w:name w:val="List 4"/>
    <w:basedOn w:val="BodyText"/>
    <w:rsid w:val="000A688A"/>
    <w:pPr>
      <w:tabs>
        <w:tab w:val="left" w:pos="1361"/>
      </w:tabs>
      <w:spacing w:before="60" w:after="60"/>
      <w:ind w:left="1361" w:hanging="340"/>
    </w:pPr>
  </w:style>
  <w:style w:type="paragraph" w:styleId="List5">
    <w:name w:val="List 5"/>
    <w:basedOn w:val="BodyText"/>
    <w:rsid w:val="000A688A"/>
    <w:pPr>
      <w:tabs>
        <w:tab w:val="left" w:pos="1701"/>
      </w:tabs>
      <w:spacing w:before="60" w:after="60"/>
      <w:ind w:left="1701" w:hanging="340"/>
    </w:pPr>
  </w:style>
  <w:style w:type="paragraph" w:styleId="ListBullet3">
    <w:name w:val="List Bullet 3"/>
    <w:basedOn w:val="List3"/>
    <w:rsid w:val="000A688A"/>
    <w:pPr>
      <w:numPr>
        <w:numId w:val="14"/>
      </w:numPr>
      <w:tabs>
        <w:tab w:val="clear" w:pos="1021"/>
      </w:tabs>
      <w:ind w:left="1037" w:hanging="357"/>
    </w:pPr>
  </w:style>
  <w:style w:type="paragraph" w:styleId="ListBullet4">
    <w:name w:val="List Bullet 4"/>
    <w:basedOn w:val="List4"/>
    <w:rsid w:val="000A688A"/>
    <w:pPr>
      <w:numPr>
        <w:numId w:val="2"/>
      </w:numPr>
    </w:pPr>
  </w:style>
  <w:style w:type="paragraph" w:styleId="ListBullet5">
    <w:name w:val="List Bullet 5"/>
    <w:basedOn w:val="List5"/>
    <w:rsid w:val="000A688A"/>
    <w:pPr>
      <w:numPr>
        <w:numId w:val="3"/>
      </w:numPr>
    </w:pPr>
  </w:style>
  <w:style w:type="paragraph" w:styleId="ListContinue2">
    <w:name w:val="List Continue 2"/>
    <w:basedOn w:val="List2"/>
    <w:rsid w:val="000A688A"/>
    <w:pPr>
      <w:ind w:firstLine="0"/>
    </w:pPr>
  </w:style>
  <w:style w:type="paragraph" w:styleId="ListContinue3">
    <w:name w:val="List Continue 3"/>
    <w:basedOn w:val="List3"/>
    <w:rsid w:val="000A688A"/>
    <w:pPr>
      <w:ind w:left="1021" w:firstLine="0"/>
    </w:pPr>
  </w:style>
  <w:style w:type="paragraph" w:styleId="ListContinue4">
    <w:name w:val="List Continue 4"/>
    <w:basedOn w:val="List4"/>
    <w:rsid w:val="000A688A"/>
    <w:pPr>
      <w:ind w:firstLine="0"/>
    </w:pPr>
  </w:style>
  <w:style w:type="paragraph" w:styleId="ListContinue5">
    <w:name w:val="List Continue 5"/>
    <w:basedOn w:val="List5"/>
    <w:rsid w:val="000A688A"/>
    <w:pPr>
      <w:ind w:firstLine="0"/>
    </w:pPr>
  </w:style>
  <w:style w:type="paragraph" w:styleId="ListNumber3">
    <w:name w:val="List Number 3"/>
    <w:basedOn w:val="List3"/>
    <w:rsid w:val="000A688A"/>
    <w:pPr>
      <w:numPr>
        <w:numId w:val="4"/>
      </w:numPr>
    </w:pPr>
  </w:style>
  <w:style w:type="paragraph" w:styleId="ListNumber4">
    <w:name w:val="List Number 4"/>
    <w:basedOn w:val="List4"/>
    <w:rsid w:val="000A688A"/>
    <w:pPr>
      <w:numPr>
        <w:numId w:val="5"/>
      </w:numPr>
    </w:pPr>
  </w:style>
  <w:style w:type="paragraph" w:styleId="ListNumber5">
    <w:name w:val="List Number 5"/>
    <w:basedOn w:val="List5"/>
    <w:rsid w:val="000A688A"/>
    <w:pPr>
      <w:numPr>
        <w:numId w:val="6"/>
      </w:numPr>
    </w:pPr>
  </w:style>
  <w:style w:type="paragraph" w:styleId="BlockText">
    <w:name w:val="Block Text"/>
    <w:basedOn w:val="Normal"/>
    <w:rsid w:val="000A688A"/>
    <w:pPr>
      <w:spacing w:after="120"/>
      <w:ind w:left="1440" w:right="1440"/>
    </w:pPr>
  </w:style>
  <w:style w:type="character" w:customStyle="1" w:styleId="Subscript">
    <w:name w:val="Subscript"/>
    <w:basedOn w:val="DefaultParagraphFont"/>
    <w:rsid w:val="000A688A"/>
    <w:rPr>
      <w:sz w:val="16"/>
      <w:vertAlign w:val="subscript"/>
    </w:rPr>
  </w:style>
  <w:style w:type="character" w:customStyle="1" w:styleId="Superscript">
    <w:name w:val="Superscript"/>
    <w:basedOn w:val="DefaultParagraphFont"/>
    <w:rsid w:val="000A688A"/>
    <w:rPr>
      <w:sz w:val="16"/>
      <w:vertAlign w:val="superscript"/>
    </w:rPr>
  </w:style>
  <w:style w:type="character" w:customStyle="1" w:styleId="Symbols">
    <w:name w:val="Symbols"/>
    <w:basedOn w:val="DefaultParagraphFont"/>
    <w:rsid w:val="000A688A"/>
    <w:rPr>
      <w:rFonts w:ascii="Symbol" w:hAnsi="Symbol"/>
    </w:rPr>
  </w:style>
  <w:style w:type="character" w:customStyle="1" w:styleId="MenuOptions">
    <w:name w:val="Menu Options"/>
    <w:basedOn w:val="DefaultParagraphFont"/>
    <w:rsid w:val="000A688A"/>
    <w:rPr>
      <w:rFonts w:ascii="Arial Narrow" w:hAnsi="Arial Narrow"/>
      <w:smallCaps/>
    </w:rPr>
  </w:style>
  <w:style w:type="character" w:customStyle="1" w:styleId="Buttons">
    <w:name w:val="Buttons"/>
    <w:basedOn w:val="DefaultParagraphFont"/>
    <w:rsid w:val="000A688A"/>
    <w:rPr>
      <w:b/>
    </w:rPr>
  </w:style>
  <w:style w:type="character" w:customStyle="1" w:styleId="Underlined">
    <w:name w:val="Underlined"/>
    <w:basedOn w:val="DefaultParagraphFont"/>
    <w:rsid w:val="000A688A"/>
    <w:rPr>
      <w:u w:val="single"/>
    </w:rPr>
  </w:style>
  <w:style w:type="paragraph" w:customStyle="1" w:styleId="TableBodyTextRight">
    <w:name w:val="Table Body Text Right"/>
    <w:basedOn w:val="TableBodyText"/>
    <w:rsid w:val="000A688A"/>
    <w:pPr>
      <w:widowControl w:val="0"/>
      <w:autoSpaceDE w:val="0"/>
      <w:autoSpaceDN w:val="0"/>
      <w:adjustRightInd w:val="0"/>
      <w:jc w:val="right"/>
    </w:pPr>
    <w:rPr>
      <w:rFonts w:cs="Arial"/>
      <w:szCs w:val="18"/>
    </w:rPr>
  </w:style>
  <w:style w:type="paragraph" w:customStyle="1" w:styleId="CopyrightText">
    <w:name w:val="Copyright Text"/>
    <w:basedOn w:val="BodyText"/>
    <w:rsid w:val="000A688A"/>
    <w:rPr>
      <w:sz w:val="18"/>
    </w:rPr>
  </w:style>
  <w:style w:type="paragraph" w:customStyle="1" w:styleId="BodySmallRight">
    <w:name w:val="Body Small Right"/>
    <w:basedOn w:val="BodyTextRight"/>
    <w:rsid w:val="000A688A"/>
    <w:rPr>
      <w:sz w:val="18"/>
      <w:szCs w:val="18"/>
    </w:rPr>
  </w:style>
  <w:style w:type="paragraph" w:customStyle="1" w:styleId="MarginEdition">
    <w:name w:val="Margin Edition"/>
    <w:basedOn w:val="MarginNote"/>
    <w:rsid w:val="000A688A"/>
    <w:pPr>
      <w:spacing w:before="0" w:after="0"/>
    </w:pPr>
    <w:rPr>
      <w:rFonts w:ascii="Times New Roman" w:hAnsi="Times New Roman"/>
      <w:color w:val="999999"/>
    </w:rPr>
  </w:style>
  <w:style w:type="paragraph" w:customStyle="1" w:styleId="Spacer">
    <w:name w:val="Spacer"/>
    <w:basedOn w:val="Normal"/>
    <w:rsid w:val="000A688A"/>
    <w:rPr>
      <w:sz w:val="2"/>
      <w:szCs w:val="2"/>
    </w:rPr>
  </w:style>
  <w:style w:type="character" w:customStyle="1" w:styleId="Small">
    <w:name w:val="Small"/>
    <w:basedOn w:val="DefaultParagraphFont"/>
    <w:rsid w:val="000A688A"/>
    <w:rPr>
      <w:sz w:val="16"/>
    </w:rPr>
  </w:style>
  <w:style w:type="paragraph" w:customStyle="1" w:styleId="WideTable">
    <w:name w:val="Wide Table"/>
    <w:basedOn w:val="Normal"/>
    <w:rsid w:val="000A688A"/>
    <w:pPr>
      <w:ind w:left="-1418"/>
    </w:pPr>
    <w:rPr>
      <w:sz w:val="2"/>
      <w:szCs w:val="2"/>
    </w:rPr>
  </w:style>
  <w:style w:type="character" w:styleId="PageNumber">
    <w:name w:val="page number"/>
    <w:basedOn w:val="DefaultParagraphFont"/>
    <w:rsid w:val="000A688A"/>
  </w:style>
  <w:style w:type="paragraph" w:styleId="Quote">
    <w:name w:val="Quote"/>
    <w:basedOn w:val="Heading1"/>
    <w:link w:val="QuoteChar"/>
    <w:qFormat/>
    <w:rsid w:val="000A688A"/>
    <w:rPr>
      <w:b w:val="0"/>
      <w:sz w:val="72"/>
      <w:szCs w:val="72"/>
      <w:lang w:val="en-NZ"/>
    </w:rPr>
  </w:style>
  <w:style w:type="character" w:customStyle="1" w:styleId="QuoteChar">
    <w:name w:val="Quote Char"/>
    <w:basedOn w:val="DefaultParagraphFont"/>
    <w:link w:val="Quote"/>
    <w:rsid w:val="000A68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688A"/>
    <w:pPr>
      <w:pageBreakBefore/>
    </w:pPr>
  </w:style>
  <w:style w:type="paragraph" w:customStyle="1" w:styleId="Border">
    <w:name w:val="Border"/>
    <w:basedOn w:val="Normal"/>
    <w:qFormat/>
    <w:rsid w:val="000A68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688A"/>
    <w:rPr>
      <w:b/>
      <w:bCs/>
      <w:i/>
      <w:iCs/>
      <w:color w:val="auto"/>
    </w:rPr>
  </w:style>
  <w:style w:type="paragraph" w:styleId="IntenseQuote">
    <w:name w:val="Intense Quote"/>
    <w:basedOn w:val="Normal"/>
    <w:next w:val="Normal"/>
    <w:link w:val="IntenseQuoteChar"/>
    <w:uiPriority w:val="30"/>
    <w:qFormat/>
    <w:rsid w:val="000A68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688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A688A"/>
    <w:rPr>
      <w:smallCaps/>
      <w:color w:val="auto"/>
      <w:u w:val="single"/>
    </w:rPr>
  </w:style>
  <w:style w:type="character" w:styleId="IntenseReference">
    <w:name w:val="Intense Reference"/>
    <w:basedOn w:val="DefaultParagraphFont"/>
    <w:uiPriority w:val="32"/>
    <w:qFormat/>
    <w:rsid w:val="000A688A"/>
    <w:rPr>
      <w:b/>
      <w:bCs/>
      <w:smallCaps/>
      <w:color w:val="auto"/>
      <w:spacing w:val="5"/>
      <w:u w:val="single"/>
    </w:rPr>
  </w:style>
  <w:style w:type="paragraph" w:customStyle="1" w:styleId="2ColumnHeading">
    <w:name w:val="2Column Heading"/>
    <w:basedOn w:val="BodyText"/>
    <w:qFormat/>
    <w:rsid w:val="000A688A"/>
    <w:pPr>
      <w:spacing w:after="60"/>
      <w:ind w:left="-2268"/>
    </w:pPr>
    <w:rPr>
      <w:b/>
    </w:rPr>
  </w:style>
  <w:style w:type="paragraph" w:customStyle="1" w:styleId="Heading1TOC">
    <w:name w:val="Heading1 TOC"/>
    <w:basedOn w:val="Normal"/>
    <w:qFormat/>
    <w:rsid w:val="000A688A"/>
    <w:pPr>
      <w:spacing w:before="240" w:after="120"/>
    </w:pPr>
    <w:rPr>
      <w:rFonts w:ascii="Times New Roman" w:hAnsi="Times New Roman"/>
      <w:b/>
      <w:sz w:val="32"/>
    </w:rPr>
  </w:style>
  <w:style w:type="paragraph" w:customStyle="1" w:styleId="Heading2TOC">
    <w:name w:val="Heading2 TOC"/>
    <w:basedOn w:val="Normal"/>
    <w:qFormat/>
    <w:rsid w:val="000A688A"/>
    <w:pPr>
      <w:spacing w:before="240" w:after="60"/>
    </w:pPr>
    <w:rPr>
      <w:rFonts w:ascii="Times New Roman" w:hAnsi="Times New Roman"/>
      <w:b/>
      <w:sz w:val="28"/>
    </w:rPr>
  </w:style>
  <w:style w:type="character" w:customStyle="1" w:styleId="Underline">
    <w:name w:val="Underline"/>
    <w:basedOn w:val="DefaultParagraphFont"/>
    <w:qFormat/>
    <w:rsid w:val="000A688A"/>
    <w:rPr>
      <w:u w:val="single"/>
    </w:rPr>
  </w:style>
  <w:style w:type="paragraph" w:styleId="BalloonText">
    <w:name w:val="Balloon Text"/>
    <w:basedOn w:val="Normal"/>
    <w:link w:val="BalloonTextChar"/>
    <w:rsid w:val="000A688A"/>
    <w:rPr>
      <w:rFonts w:ascii="Tahoma" w:hAnsi="Tahoma" w:cs="Tahoma"/>
      <w:sz w:val="16"/>
      <w:szCs w:val="16"/>
    </w:rPr>
  </w:style>
  <w:style w:type="character" w:customStyle="1" w:styleId="BalloonTextChar">
    <w:name w:val="Balloon Text Char"/>
    <w:basedOn w:val="DefaultParagraphFont"/>
    <w:link w:val="BalloonText"/>
    <w:rsid w:val="000A688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A68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A688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1020</Words>
  <Characters>6648</Characters>
  <Application>Microsoft Office Word</Application>
  <DocSecurity>0</DocSecurity>
  <Lines>254</Lines>
  <Paragraphs>161</Paragraphs>
  <ScaleCrop>false</ScaleCrop>
  <Company>Author-it Software Corporation Ltd.</Company>
  <LinksUpToDate>false</LinksUpToDate>
  <CharactersWithSpaces>7599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LMTML2001A Identify materials used in millinery</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2012-05-26T18:08:00Z</dcterms:created>
  <dcterms:modified xsi:type="dcterms:W3CDTF">2012-05-26T18:08:00Z</dcterms:modified>
</cp:coreProperties>
</file>