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FC3" w:rsidP="00010FC3">
      <w:pPr>
        <w:pStyle w:val="Title"/>
      </w:pPr>
      <w:r>
        <w:fldChar w:fldCharType="begin"/>
      </w:r>
      <w:r>
        <w:instrText xml:space="preserve"> TITLE   \* MERGEFORMAT </w:instrText>
      </w:r>
      <w:r>
        <w:fldChar w:fldCharType="separate"/>
      </w:r>
      <w:r>
        <w:t>LMTMF6007A Produce corrective orthoses</w:t>
      </w:r>
      <w:r>
        <w:fldChar w:fldCharType="end"/>
      </w:r>
    </w:p>
    <w:p w:rsidR="00010FC3" w:rsidP="00010FC3">
      <w:pPr>
        <w:pStyle w:val="Version"/>
        <w:sectPr w:rsidSect="00AB1D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1D24" w:rsidP="00AB1D24">
      <w:pPr>
        <w:pStyle w:val="SuperHeading"/>
      </w:pPr>
      <w:r w:rsidRPr="00AB1D24">
        <w:t>LMTMF6007A Produce corrective orthoses</w:t>
      </w:r>
    </w:p>
    <w:p w:rsidR="00000000" w:rsidRPr="00AB1D24" w:rsidP="00AB1D24">
      <w:pPr>
        <w:pStyle w:val="SuperHeading"/>
      </w:pPr>
    </w:p>
    <w:p w:rsidR="00000000" w:rsidRPr="00AB1D24" w:rsidP="00AB1D24">
      <w:pPr>
        <w:pStyle w:val="Heading1"/>
      </w:pPr>
      <w:bookmarkStart w:id="1" w:name="O_95715"/>
      <w:bookmarkEnd w:id="1"/>
      <w:r w:rsidRPr="00AB1D24">
        <w:t>Modification History</w:t>
      </w:r>
    </w:p>
    <w:p w:rsidR="00000000" w:rsidRPr="00AB1D24" w:rsidP="00AB1D24">
      <w:pPr>
        <w:pStyle w:val="BodyText"/>
      </w:pPr>
      <w:r w:rsidRPr="00AB1D24">
        <w:t>Not applicable.</w:t>
      </w:r>
    </w:p>
    <w:p w:rsidR="00000000" w:rsidRPr="00AB1D24" w:rsidP="00AB1D24">
      <w:pPr>
        <w:pStyle w:val="AllowPageBreak"/>
      </w:pPr>
    </w:p>
    <w:p w:rsidR="00000000" w:rsidRPr="00AB1D24" w:rsidP="00AB1D24">
      <w:pPr>
        <w:pStyle w:val="Heading1"/>
      </w:pPr>
      <w:bookmarkStart w:id="2" w:name="O_95716"/>
      <w:bookmarkEnd w:id="2"/>
      <w:r w:rsidRPr="00AB1D24">
        <w:t>Unit Descriptor</w:t>
      </w:r>
    </w:p>
    <w:tbl>
      <w:tblPr>
        <w:tblW w:w="0" w:type="auto"/>
        <w:tblLayout w:type="fixed"/>
        <w:tblCellMar>
          <w:left w:w="62" w:type="dxa"/>
          <w:right w:w="62" w:type="dxa"/>
        </w:tblCellMar>
        <w:tblLook w:val="0000"/>
      </w:tblPr>
      <w:tblGrid>
        <w:gridCol w:w="2273"/>
        <w:gridCol w:w="6812"/>
      </w:tblGrid>
      <w:tr w:rsidTr="00010FC3">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P="00AB1D24">
            <w:pPr>
              <w:pStyle w:val="BodyText"/>
              <w:rPr>
                <w:lang w:val="en-NZ"/>
              </w:rPr>
            </w:pPr>
            <w:r w:rsidRPr="00AB1D24">
              <w:rPr>
                <w:rStyle w:val="SpecialBold"/>
              </w:rPr>
              <w:t>Unit</w:t>
            </w:r>
            <w:r w:rsidRPr="00AB1D24">
              <w:t xml:space="preserve"> descriptor</w:t>
            </w:r>
          </w:p>
        </w:tc>
        <w:tc>
          <w:tcPr>
            <w:tcW w:w="6812" w:type="dxa"/>
            <w:tcBorders>
              <w:top w:val="nil"/>
              <w:left w:val="nil"/>
              <w:bottom w:val="nil"/>
              <w:right w:val="nil"/>
            </w:tcBorders>
            <w:tcMar>
              <w:top w:w="0" w:type="dxa"/>
              <w:left w:w="62" w:type="dxa"/>
              <w:bottom w:w="0" w:type="dxa"/>
              <w:right w:w="62" w:type="dxa"/>
            </w:tcMar>
          </w:tcPr>
          <w:p w:rsidR="00000000" w:rsidRPr="00AB1D24" w:rsidP="00AB1D24">
            <w:pPr>
              <w:pStyle w:val="BodyText"/>
            </w:pPr>
            <w:r w:rsidRPr="00AB1D24">
              <w:t>This unit covers the skills and knowledge required for the production and fitting of corrective orthoses.</w:t>
            </w:r>
          </w:p>
        </w:tc>
      </w:tr>
    </w:tbl>
    <w:p w:rsidR="00000000" w:rsidRPr="00AB1D24" w:rsidP="00AB1D24">
      <w:pPr>
        <w:pStyle w:val="BodyText"/>
      </w:pPr>
    </w:p>
    <w:p w:rsidR="00000000" w:rsidRPr="00AB1D24" w:rsidP="00AB1D24">
      <w:pPr>
        <w:pStyle w:val="AllowPageBreak"/>
      </w:pPr>
    </w:p>
    <w:p w:rsidR="00000000" w:rsidRPr="00AB1D24" w:rsidP="00AB1D24">
      <w:pPr>
        <w:pStyle w:val="Heading1"/>
      </w:pPr>
      <w:bookmarkStart w:id="3" w:name="O_95717"/>
      <w:bookmarkEnd w:id="3"/>
      <w:r w:rsidRPr="00AB1D24">
        <w:t>Application of the Unit</w:t>
      </w:r>
    </w:p>
    <w:tbl>
      <w:tblPr>
        <w:tblW w:w="0" w:type="auto"/>
        <w:tblLayout w:type="fixed"/>
        <w:tblCellMar>
          <w:left w:w="62" w:type="dxa"/>
          <w:right w:w="62" w:type="dxa"/>
        </w:tblCellMar>
        <w:tblLook w:val="0000"/>
      </w:tblPr>
      <w:tblGrid>
        <w:gridCol w:w="2273"/>
        <w:gridCol w:w="6812"/>
      </w:tblGrid>
      <w:tr w:rsidTr="00010FC3">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AB1D24">
            <w:pPr>
              <w:pStyle w:val="BodyText"/>
              <w:rPr>
                <w:lang w:val="en-NZ"/>
              </w:rPr>
            </w:pPr>
            <w:r w:rsidRPr="00AB1D24">
              <w:rPr>
                <w:rStyle w:val="SpecialBold"/>
              </w:rPr>
              <w:t>Application of the Unit</w:t>
            </w:r>
          </w:p>
        </w:tc>
        <w:tc>
          <w:tcPr>
            <w:tcW w:w="6812" w:type="dxa"/>
            <w:tcBorders>
              <w:top w:val="nil"/>
              <w:left w:val="nil"/>
              <w:bottom w:val="nil"/>
              <w:right w:val="nil"/>
            </w:tcBorders>
            <w:tcMar>
              <w:top w:w="0" w:type="dxa"/>
              <w:left w:w="62" w:type="dxa"/>
              <w:bottom w:w="0" w:type="dxa"/>
              <w:right w:w="62" w:type="dxa"/>
            </w:tcMar>
          </w:tcPr>
          <w:p w:rsidR="00000000" w:rsidRPr="00AB1D24" w:rsidP="00AB1D24">
            <w:pPr>
              <w:pStyle w:val="BodyText"/>
            </w:pPr>
            <w:r w:rsidRPr="00AB1D24">
              <w:t>This unit applies to activities associated with producing corrective orthoses.  Corrective orthoses are made to assist with problems that require corrective posting or support of the foot or ankle, for</w:t>
            </w:r>
            <w:r w:rsidRPr="00AB1D24">
              <w:t xml:space="preserve"> example, a drop foot splint, arthrodeses inner shoe to stabilise foot or ankle complex and exclude movement, or to correct excessive rear foot pronation. Work is generally conducted in a small business situation.</w:t>
            </w:r>
          </w:p>
          <w:p w:rsidR="00000000" w:rsidRPr="00AB1D24" w:rsidP="00AB1D24">
            <w:pPr>
              <w:pStyle w:val="BodyText"/>
            </w:pPr>
            <w:r w:rsidRPr="00AB1D24">
              <w:t>Translation of measurements and general fo</w:t>
            </w:r>
            <w:r w:rsidRPr="00AB1D24">
              <w:t>ot shape from casts includes variables such as individual tissue tolerances, the nature and extent of demands as a consequence of the client condition, existing foot characteristics, including joint stiffness and prominent deformities, functional and biome</w:t>
            </w:r>
            <w:r w:rsidRPr="00AB1D24">
              <w:t>chanical requirements, casting styles and material characteristics</w:t>
            </w:r>
          </w:p>
          <w:p w:rsidR="00000000" w:rsidRPr="00AB1D24" w:rsidP="00AB1D24">
            <w:pPr>
              <w:pStyle w:val="BodyText"/>
            </w:pPr>
            <w:r w:rsidRPr="00AB1D24">
              <w:t>This unit is applied according to OHS and workplace practices of the enterprise, which may include:</w:t>
            </w:r>
          </w:p>
          <w:p w:rsidR="00000000" w:rsidRPr="00AB1D24" w:rsidP="00AB1D24">
            <w:pPr>
              <w:pStyle w:val="ListBullet"/>
            </w:pPr>
            <w:r w:rsidRPr="00AB1D24">
              <w:t>requirements prescribed by legislation, awards, agreements and conditions of employment</w:t>
            </w:r>
          </w:p>
          <w:p w:rsidR="00000000" w:rsidRPr="00AB1D24" w:rsidP="00AB1D24">
            <w:pPr>
              <w:pStyle w:val="ListBullet"/>
            </w:pPr>
            <w:r w:rsidRPr="00AB1D24">
              <w:t>standard operating procedures</w:t>
            </w:r>
          </w:p>
          <w:p w:rsidR="00000000" w:rsidRPr="00AB1D24" w:rsidP="00AB1D24">
            <w:pPr>
              <w:pStyle w:val="ListBullet"/>
            </w:pPr>
            <w:r w:rsidRPr="00AB1D24">
              <w:t>work instructions</w:t>
            </w:r>
          </w:p>
          <w:p w:rsidR="00000000" w:rsidRPr="00AB1D24" w:rsidP="00AB1D24">
            <w:pPr>
              <w:pStyle w:val="ListBullet"/>
            </w:pPr>
            <w:r w:rsidRPr="00AB1D24">
              <w:t>oral, written and visual communication</w:t>
            </w:r>
          </w:p>
          <w:p w:rsidR="00000000" w:rsidRPr="00AB1D24" w:rsidP="00AB1D24">
            <w:pPr>
              <w:pStyle w:val="ListBullet"/>
            </w:pPr>
            <w:r w:rsidRPr="00AB1D24">
              <w:t>quality practices, including responsibility for maintenance of own work quality and contribution to quality improvement of team or section output</w:t>
            </w:r>
          </w:p>
          <w:p w:rsidR="00000000" w:rsidRPr="00AB1D24" w:rsidP="00AB1D24">
            <w:pPr>
              <w:pStyle w:val="ListBullet"/>
            </w:pPr>
            <w:r w:rsidRPr="00AB1D24">
              <w:t>housekeeping</w:t>
            </w:r>
          </w:p>
          <w:p w:rsidR="00000000" w:rsidRPr="00AB1D24" w:rsidP="00AB1D24">
            <w:pPr>
              <w:pStyle w:val="ListBullet"/>
            </w:pPr>
            <w:r w:rsidRPr="00AB1D24">
              <w:t>tasks related to environmental protection, waste disposal, pollution control and recycling</w:t>
            </w:r>
          </w:p>
          <w:p w:rsidR="00000000" w:rsidRPr="00AB1D24" w:rsidP="00AB1D24">
            <w:pPr>
              <w:pStyle w:val="BodyText"/>
            </w:pPr>
            <w:r w:rsidRPr="00AB1D24">
              <w:t>This unit requires the application of skill associated with communication to consult with other health professionals, produce accurate technical drawings, provide re</w:t>
            </w:r>
            <w:r w:rsidRPr="00AB1D24">
              <w:t>levant information to the client and maintain client records. Team work skills are applied in working as part of a health team and in working with the client to ensure correct fit. Planning and organising, problem solving, initiative and enterprise are use</w:t>
            </w:r>
            <w:r w:rsidRPr="00AB1D24">
              <w:t>d to produce corrective orthoses to client specifications. Self management skills are required to analyse all stages of work to ensure client needs and quality standards are achieved.</w:t>
            </w:r>
          </w:p>
        </w:tc>
      </w:tr>
    </w:tbl>
    <w:p w:rsidR="00000000" w:rsidRPr="00AB1D24" w:rsidP="00AB1D24">
      <w:pPr>
        <w:pStyle w:val="BodyText"/>
      </w:pPr>
    </w:p>
    <w:p w:rsidR="00000000" w:rsidRPr="00AB1D24" w:rsidP="00AB1D24">
      <w:pPr>
        <w:pStyle w:val="AllowPageBreak"/>
      </w:pPr>
    </w:p>
    <w:p w:rsidR="00000000" w:rsidRPr="00AB1D24" w:rsidP="00AB1D24">
      <w:pPr>
        <w:pStyle w:val="Heading1"/>
      </w:pPr>
      <w:bookmarkStart w:id="4" w:name="O_95718"/>
      <w:bookmarkEnd w:id="4"/>
      <w:r w:rsidRPr="00AB1D24">
        <w:t>Licensing/Regulatory Information</w:t>
      </w:r>
    </w:p>
    <w:p w:rsidR="00000000" w:rsidRPr="00AB1D24" w:rsidP="00AB1D24">
      <w:pPr>
        <w:pStyle w:val="BodyText"/>
      </w:pPr>
      <w:r w:rsidRPr="00AB1D24">
        <w:t>Not applicable.</w:t>
      </w:r>
    </w:p>
    <w:p w:rsidR="00000000" w:rsidRPr="00AB1D24" w:rsidP="00AB1D24">
      <w:pPr>
        <w:pStyle w:val="AllowPageBreak"/>
      </w:pPr>
    </w:p>
    <w:p w:rsidR="00000000" w:rsidRPr="00AB1D24" w:rsidP="00AB1D24">
      <w:pPr>
        <w:pStyle w:val="Heading1"/>
      </w:pPr>
      <w:bookmarkStart w:id="5" w:name="O_95720"/>
      <w:bookmarkEnd w:id="5"/>
      <w:r w:rsidRPr="00AB1D24">
        <w:t>Pre-Requisites</w:t>
      </w:r>
    </w:p>
    <w:tbl>
      <w:tblPr>
        <w:tblW w:w="0" w:type="auto"/>
        <w:tblLayout w:type="fixed"/>
        <w:tblCellMar>
          <w:left w:w="62" w:type="dxa"/>
          <w:right w:w="62" w:type="dxa"/>
        </w:tblCellMar>
        <w:tblLook w:val="0000"/>
      </w:tblPr>
      <w:tblGrid>
        <w:gridCol w:w="2604"/>
        <w:gridCol w:w="6481"/>
      </w:tblGrid>
      <w:tr w:rsidTr="00010FC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B1D24">
            <w:pPr>
              <w:pStyle w:val="BodyText"/>
              <w:rPr>
                <w:lang w:val="en-NZ"/>
              </w:rPr>
            </w:pPr>
            <w:r w:rsidRPr="00AB1D24">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AB1D24" w:rsidP="00AB1D24">
            <w:pPr>
              <w:pStyle w:val="BodyText"/>
            </w:pPr>
          </w:p>
        </w:tc>
      </w:tr>
    </w:tbl>
    <w:p w:rsidR="00000000" w:rsidRPr="00AB1D24" w:rsidP="00AB1D24">
      <w:pPr>
        <w:pStyle w:val="BodyText"/>
      </w:pPr>
    </w:p>
    <w:p w:rsidR="00000000" w:rsidRPr="00AB1D24" w:rsidP="00AB1D24">
      <w:pPr>
        <w:pStyle w:val="AllowPageBreak"/>
      </w:pPr>
    </w:p>
    <w:p w:rsidR="00000000" w:rsidRPr="00AB1D24" w:rsidP="00AB1D24">
      <w:pPr>
        <w:pStyle w:val="Heading1"/>
      </w:pPr>
      <w:bookmarkStart w:id="6" w:name="O_95719"/>
      <w:bookmarkEnd w:id="6"/>
      <w:r w:rsidRPr="00AB1D24">
        <w:t>Employability Skills Information</w:t>
      </w:r>
    </w:p>
    <w:tbl>
      <w:tblPr>
        <w:tblW w:w="0" w:type="auto"/>
        <w:tblLayout w:type="fixed"/>
        <w:tblCellMar>
          <w:left w:w="62" w:type="dxa"/>
          <w:right w:w="62" w:type="dxa"/>
        </w:tblCellMar>
        <w:tblLook w:val="0000"/>
      </w:tblPr>
      <w:tblGrid>
        <w:gridCol w:w="2271"/>
        <w:gridCol w:w="6814"/>
      </w:tblGrid>
      <w:tr w:rsidTr="00010FC3">
        <w:tblPrEx>
          <w:tblW w:w="0" w:type="auto"/>
          <w:tblLayout w:type="fixed"/>
          <w:tblCellMar>
            <w:left w:w="62" w:type="dxa"/>
            <w:right w:w="62" w:type="dxa"/>
          </w:tblCellMar>
          <w:tblLook w:val="0000"/>
        </w:tblPrEx>
        <w:trPr>
          <w:tblHeader/>
        </w:trPr>
        <w:tc>
          <w:tcPr>
            <w:tcW w:w="2271" w:type="dxa"/>
            <w:tcBorders>
              <w:top w:val="nil"/>
              <w:left w:val="nil"/>
              <w:bottom w:val="nil"/>
              <w:right w:val="nil"/>
            </w:tcBorders>
            <w:tcMar>
              <w:top w:w="0" w:type="dxa"/>
              <w:left w:w="62" w:type="dxa"/>
              <w:bottom w:w="0" w:type="dxa"/>
              <w:right w:w="62" w:type="dxa"/>
            </w:tcMar>
          </w:tcPr>
          <w:p w:rsidR="00000000" w:rsidP="00AB1D24">
            <w:pPr>
              <w:pStyle w:val="BodyText"/>
              <w:rPr>
                <w:lang w:val="en-NZ"/>
              </w:rPr>
            </w:pPr>
            <w:r w:rsidRPr="00AB1D24">
              <w:rPr>
                <w:rStyle w:val="SpecialBold"/>
              </w:rPr>
              <w:t>Employability Skills</w:t>
            </w:r>
          </w:p>
        </w:tc>
        <w:tc>
          <w:tcPr>
            <w:tcW w:w="6814" w:type="dxa"/>
            <w:tcBorders>
              <w:top w:val="nil"/>
              <w:left w:val="nil"/>
              <w:bottom w:val="nil"/>
              <w:right w:val="nil"/>
            </w:tcBorders>
            <w:tcMar>
              <w:top w:w="0" w:type="dxa"/>
              <w:left w:w="62" w:type="dxa"/>
              <w:bottom w:w="0" w:type="dxa"/>
              <w:right w:w="62" w:type="dxa"/>
            </w:tcMar>
          </w:tcPr>
          <w:p w:rsidR="00000000" w:rsidRPr="00AB1D24" w:rsidP="00AB1D24">
            <w:pPr>
              <w:pStyle w:val="BodyText"/>
            </w:pPr>
            <w:r w:rsidRPr="00AB1D24">
              <w:t>This unit contains employability skills.</w:t>
            </w:r>
          </w:p>
        </w:tc>
      </w:tr>
    </w:tbl>
    <w:p w:rsidR="00000000" w:rsidRPr="00AB1D24" w:rsidP="00AB1D24">
      <w:pPr>
        <w:pStyle w:val="BodyText"/>
      </w:pPr>
    </w:p>
    <w:p w:rsidR="00000000" w:rsidRPr="00AB1D24" w:rsidP="00AB1D24">
      <w:pPr>
        <w:pStyle w:val="AllowPageBreak"/>
      </w:pPr>
    </w:p>
    <w:p w:rsidR="00000000" w:rsidRPr="00AB1D24" w:rsidP="00AB1D24">
      <w:pPr>
        <w:pStyle w:val="Heading1"/>
      </w:pPr>
      <w:bookmarkStart w:id="7" w:name="O_95721"/>
      <w:bookmarkEnd w:id="7"/>
      <w:r w:rsidRPr="00AB1D24">
        <w:t>Elements and Performance Criteria Pre-Content</w:t>
      </w:r>
    </w:p>
    <w:p w:rsidR="00000000" w:rsidRPr="00AB1D24" w:rsidP="00AB1D24">
      <w:pPr>
        <w:pStyle w:val="BodyText"/>
      </w:pPr>
      <w:r w:rsidRPr="00AB1D24">
        <w:t>Not applicable.</w:t>
      </w:r>
    </w:p>
    <w:p w:rsidR="00000000" w:rsidRPr="00AB1D24" w:rsidP="00AB1D24">
      <w:pPr>
        <w:pStyle w:val="AllowPageBreak"/>
      </w:pPr>
    </w:p>
    <w:p w:rsidR="00000000" w:rsidRPr="00AB1D24" w:rsidP="00AB1D24">
      <w:pPr>
        <w:pStyle w:val="Heading1"/>
      </w:pPr>
      <w:bookmarkStart w:id="8" w:name="O_95722"/>
      <w:bookmarkEnd w:id="8"/>
      <w:r w:rsidRPr="00AB1D24">
        <w:t>Elements and Performance Criteria</w:t>
      </w:r>
    </w:p>
    <w:tbl>
      <w:tblPr>
        <w:tblW w:w="0" w:type="auto"/>
        <w:tblLayout w:type="fixed"/>
        <w:tblCellMar>
          <w:left w:w="62" w:type="dxa"/>
          <w:right w:w="62" w:type="dxa"/>
        </w:tblCellMar>
        <w:tblLook w:val="0000"/>
      </w:tblPr>
      <w:tblGrid>
        <w:gridCol w:w="2268"/>
        <w:gridCol w:w="6797"/>
        <w:gridCol w:w="20"/>
      </w:tblGrid>
      <w:tr w:rsidTr="00010FC3">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AB1D24" w:rsidP="00AB1D24">
            <w:pPr>
              <w:pStyle w:val="BodyText"/>
            </w:pPr>
            <w:r w:rsidRPr="00AB1D24">
              <w:rPr>
                <w:rStyle w:val="SpecialBold"/>
              </w:rPr>
              <w:t>ELEMENT</w:t>
            </w:r>
          </w:p>
        </w:tc>
        <w:tc>
          <w:tcPr>
            <w:tcW w:w="6817" w:type="dxa"/>
            <w:gridSpan w:val="2"/>
            <w:tcBorders>
              <w:top w:val="nil"/>
              <w:left w:val="nil"/>
              <w:bottom w:val="nil"/>
              <w:right w:val="nil"/>
            </w:tcBorders>
            <w:tcMar>
              <w:top w:w="0" w:type="dxa"/>
              <w:left w:w="62" w:type="dxa"/>
              <w:bottom w:w="0" w:type="dxa"/>
              <w:right w:w="62" w:type="dxa"/>
            </w:tcMar>
          </w:tcPr>
          <w:p w:rsidR="00000000" w:rsidP="00AB1D24">
            <w:pPr>
              <w:pStyle w:val="BodyText"/>
              <w:rPr>
                <w:lang w:val="en-NZ"/>
              </w:rPr>
            </w:pPr>
            <w:r w:rsidRPr="00AB1D24">
              <w:rPr>
                <w:rStyle w:val="SpecialBold"/>
              </w:rPr>
              <w:t>PERFORMANCE CRITERIA</w:t>
            </w:r>
          </w:p>
        </w:tc>
      </w:tr>
      <w:tr w:rsidTr="00010FC3">
        <w:tblPrEx>
          <w:tblW w:w="0" w:type="auto"/>
          <w:tblLayout w:type="fixed"/>
          <w:tblCellMar>
            <w:left w:w="62" w:type="dxa"/>
            <w:right w:w="62" w:type="dxa"/>
          </w:tblCellMar>
          <w:tblLook w:val="0000"/>
        </w:tblPrEx>
        <w:trPr>
          <w:gridAfter w:val="1"/>
          <w:wAfter w:w="20" w:type="dxa"/>
        </w:trPr>
        <w:tc>
          <w:tcPr>
            <w:tcW w:w="2268" w:type="dxa"/>
            <w:tcBorders>
              <w:top w:val="nil"/>
              <w:left w:val="nil"/>
              <w:bottom w:val="nil"/>
              <w:right w:val="nil"/>
            </w:tcBorders>
            <w:tcMar>
              <w:top w:w="0" w:type="dxa"/>
              <w:left w:w="62" w:type="dxa"/>
              <w:bottom w:w="0" w:type="dxa"/>
              <w:right w:w="62" w:type="dxa"/>
            </w:tcMar>
          </w:tcPr>
          <w:p w:rsidR="00000000" w:rsidP="00AB1D24">
            <w:pPr>
              <w:pStyle w:val="List"/>
              <w:rPr>
                <w:lang w:val="en-NZ"/>
              </w:rPr>
            </w:pPr>
            <w:r w:rsidRPr="00AB1D24">
              <w:t>1</w:t>
            </w:r>
            <w:r w:rsidRPr="00AB1D24">
              <w:tab/>
              <w:t>Select corrective orthoses materials</w:t>
            </w:r>
          </w:p>
        </w:tc>
        <w:tc>
          <w:tcPr>
            <w:tcW w:w="6797" w:type="dxa"/>
            <w:tcBorders>
              <w:top w:val="nil"/>
              <w:left w:val="nil"/>
              <w:bottom w:val="nil"/>
              <w:right w:val="nil"/>
            </w:tcBorders>
            <w:tcMar>
              <w:top w:w="0" w:type="dxa"/>
              <w:left w:w="62" w:type="dxa"/>
              <w:bottom w:w="0" w:type="dxa"/>
              <w:right w:w="62" w:type="dxa"/>
            </w:tcMar>
          </w:tcPr>
          <w:p w:rsidR="00000000" w:rsidRPr="00AB1D24" w:rsidP="00AB1D24">
            <w:pPr>
              <w:pStyle w:val="List"/>
            </w:pPr>
            <w:r w:rsidRPr="00AB1D24">
              <w:t>1.1</w:t>
            </w:r>
            <w:r w:rsidRPr="00AB1D24">
              <w:tab/>
            </w:r>
            <w:r w:rsidRPr="00AB1D24">
              <w:rPr>
                <w:rStyle w:val="BoldandItalics"/>
              </w:rPr>
              <w:t>Materials</w:t>
            </w:r>
            <w:r w:rsidRPr="00AB1D24">
              <w:t xml:space="preserve"> are selected that reflect client condition requirements and requirements for durability and performance</w:t>
            </w:r>
          </w:p>
          <w:p w:rsidR="00000000" w:rsidP="00AB1D24">
            <w:pPr>
              <w:pStyle w:val="List"/>
              <w:rPr>
                <w:lang w:val="en-NZ"/>
              </w:rPr>
            </w:pPr>
            <w:r w:rsidRPr="00AB1D24">
              <w:t>1.2</w:t>
            </w:r>
            <w:r w:rsidRPr="00AB1D24">
              <w:tab/>
            </w:r>
            <w:r w:rsidRPr="00AB1D24">
              <w:t>Other health professionals are consulted if necessary, to clarify or provide additional information</w:t>
            </w:r>
          </w:p>
        </w:tc>
      </w:tr>
      <w:tr w:rsidTr="00010FC3">
        <w:tblPrEx>
          <w:tblW w:w="0" w:type="auto"/>
          <w:tblLayout w:type="fixed"/>
          <w:tblCellMar>
            <w:left w:w="62" w:type="dxa"/>
            <w:right w:w="62" w:type="dxa"/>
          </w:tblCellMar>
          <w:tblLook w:val="0000"/>
        </w:tblPrEx>
        <w:trPr>
          <w:gridAfter w:val="1"/>
          <w:wAfter w:w="20" w:type="dxa"/>
        </w:trPr>
        <w:tc>
          <w:tcPr>
            <w:tcW w:w="2268" w:type="dxa"/>
            <w:tcBorders>
              <w:top w:val="nil"/>
              <w:left w:val="nil"/>
              <w:bottom w:val="nil"/>
              <w:right w:val="nil"/>
            </w:tcBorders>
            <w:tcMar>
              <w:top w:w="0" w:type="dxa"/>
              <w:left w:w="62" w:type="dxa"/>
              <w:bottom w:w="0" w:type="dxa"/>
              <w:right w:w="62" w:type="dxa"/>
            </w:tcMar>
          </w:tcPr>
          <w:p w:rsidR="00000000" w:rsidP="00AB1D24">
            <w:pPr>
              <w:pStyle w:val="List"/>
              <w:rPr>
                <w:lang w:val="en-NZ"/>
              </w:rPr>
            </w:pPr>
            <w:r w:rsidRPr="00AB1D24">
              <w:t>2</w:t>
            </w:r>
            <w:r w:rsidRPr="00AB1D24">
              <w:tab/>
              <w:t>Make initial 3D design on cast</w:t>
            </w:r>
          </w:p>
        </w:tc>
        <w:tc>
          <w:tcPr>
            <w:tcW w:w="6797" w:type="dxa"/>
            <w:tcBorders>
              <w:top w:val="nil"/>
              <w:left w:val="nil"/>
              <w:bottom w:val="nil"/>
              <w:right w:val="nil"/>
            </w:tcBorders>
            <w:tcMar>
              <w:top w:w="0" w:type="dxa"/>
              <w:left w:w="62" w:type="dxa"/>
              <w:bottom w:w="0" w:type="dxa"/>
              <w:right w:w="62" w:type="dxa"/>
            </w:tcMar>
          </w:tcPr>
          <w:p w:rsidR="00000000" w:rsidRPr="00AB1D24" w:rsidP="00AB1D24">
            <w:pPr>
              <w:pStyle w:val="List"/>
            </w:pPr>
            <w:r w:rsidRPr="00AB1D24">
              <w:t>2.1</w:t>
            </w:r>
            <w:r w:rsidRPr="00AB1D24">
              <w:tab/>
              <w:t>Design is consistent with material characteristics</w:t>
            </w:r>
          </w:p>
          <w:p w:rsidR="00000000" w:rsidP="00AB1D24">
            <w:pPr>
              <w:pStyle w:val="List"/>
              <w:rPr>
                <w:lang w:val="en-NZ"/>
              </w:rPr>
            </w:pPr>
            <w:r w:rsidRPr="00AB1D24">
              <w:t>2.2</w:t>
            </w:r>
            <w:r w:rsidRPr="00AB1D24">
              <w:tab/>
              <w:t>Design is consistent with client anatomical features and condit</w:t>
            </w:r>
            <w:r w:rsidRPr="00AB1D24">
              <w:t>ion needs</w:t>
            </w:r>
          </w:p>
        </w:tc>
      </w:tr>
      <w:tr w:rsidTr="00010FC3">
        <w:tblPrEx>
          <w:tblW w:w="0" w:type="auto"/>
          <w:tblLayout w:type="fixed"/>
          <w:tblCellMar>
            <w:left w:w="62" w:type="dxa"/>
            <w:right w:w="62" w:type="dxa"/>
          </w:tblCellMar>
          <w:tblLook w:val="0000"/>
        </w:tblPrEx>
        <w:trPr>
          <w:gridAfter w:val="1"/>
          <w:wAfter w:w="20" w:type="dxa"/>
        </w:trPr>
        <w:tc>
          <w:tcPr>
            <w:tcW w:w="2268" w:type="dxa"/>
            <w:tcBorders>
              <w:top w:val="nil"/>
              <w:left w:val="nil"/>
              <w:bottom w:val="nil"/>
              <w:right w:val="nil"/>
            </w:tcBorders>
            <w:tcMar>
              <w:top w:w="0" w:type="dxa"/>
              <w:left w:w="62" w:type="dxa"/>
              <w:bottom w:w="0" w:type="dxa"/>
              <w:right w:w="62" w:type="dxa"/>
            </w:tcMar>
          </w:tcPr>
          <w:p w:rsidR="00000000" w:rsidP="00AB1D24">
            <w:pPr>
              <w:pStyle w:val="List"/>
              <w:rPr>
                <w:lang w:val="en-NZ"/>
              </w:rPr>
            </w:pPr>
            <w:r w:rsidRPr="00AB1D24">
              <w:t>3</w:t>
            </w:r>
            <w:r w:rsidRPr="00AB1D24">
              <w:tab/>
              <w:t>Produce technical drawing of corrective orthoses</w:t>
            </w:r>
          </w:p>
        </w:tc>
        <w:tc>
          <w:tcPr>
            <w:tcW w:w="6797" w:type="dxa"/>
            <w:tcBorders>
              <w:top w:val="nil"/>
              <w:left w:val="nil"/>
              <w:bottom w:val="nil"/>
              <w:right w:val="nil"/>
            </w:tcBorders>
            <w:tcMar>
              <w:top w:w="0" w:type="dxa"/>
              <w:left w:w="62" w:type="dxa"/>
              <w:bottom w:w="0" w:type="dxa"/>
              <w:right w:w="62" w:type="dxa"/>
            </w:tcMar>
          </w:tcPr>
          <w:p w:rsidR="00000000" w:rsidRPr="00AB1D24" w:rsidP="00AB1D24">
            <w:pPr>
              <w:pStyle w:val="List"/>
            </w:pPr>
            <w:r w:rsidRPr="00AB1D24">
              <w:t>3.1</w:t>
            </w:r>
            <w:r w:rsidRPr="00AB1D24">
              <w:tab/>
              <w:t>Drawing correctly specifies materials to be used in corrective orthoses construction</w:t>
            </w:r>
          </w:p>
          <w:p w:rsidR="00000000" w:rsidRPr="00AB1D24" w:rsidP="00AB1D24">
            <w:pPr>
              <w:pStyle w:val="List"/>
            </w:pPr>
            <w:r w:rsidRPr="00AB1D24">
              <w:t>3.2</w:t>
            </w:r>
            <w:r w:rsidRPr="00AB1D24">
              <w:tab/>
              <w:t>Drawing correctly specifies anatomical matching, key references and specific performance requirements</w:t>
            </w:r>
            <w:r w:rsidRPr="00AB1D24">
              <w:t xml:space="preserve"> of corrective orthoses</w:t>
            </w:r>
          </w:p>
          <w:p w:rsidR="00000000" w:rsidP="00AB1D24">
            <w:pPr>
              <w:pStyle w:val="List"/>
              <w:rPr>
                <w:lang w:val="en-NZ"/>
              </w:rPr>
            </w:pPr>
            <w:r w:rsidRPr="00AB1D24">
              <w:t>3.3</w:t>
            </w:r>
            <w:r w:rsidRPr="00AB1D24">
              <w:tab/>
              <w:t>Dimensions and tolerances are correctly specified, including appropriate use of drawing symbols</w:t>
            </w:r>
          </w:p>
        </w:tc>
      </w:tr>
      <w:tr w:rsidTr="00010FC3">
        <w:tblPrEx>
          <w:tblW w:w="0" w:type="auto"/>
          <w:tblLayout w:type="fixed"/>
          <w:tblCellMar>
            <w:left w:w="62" w:type="dxa"/>
            <w:right w:w="62" w:type="dxa"/>
          </w:tblCellMar>
          <w:tblLook w:val="0000"/>
        </w:tblPrEx>
        <w:trPr>
          <w:gridAfter w:val="1"/>
          <w:wAfter w:w="20" w:type="dxa"/>
        </w:trPr>
        <w:tc>
          <w:tcPr>
            <w:tcW w:w="2268" w:type="dxa"/>
            <w:tcBorders>
              <w:top w:val="nil"/>
              <w:left w:val="nil"/>
              <w:bottom w:val="nil"/>
              <w:right w:val="nil"/>
            </w:tcBorders>
            <w:tcMar>
              <w:top w:w="0" w:type="dxa"/>
              <w:left w:w="62" w:type="dxa"/>
              <w:bottom w:w="0" w:type="dxa"/>
              <w:right w:w="62" w:type="dxa"/>
            </w:tcMar>
          </w:tcPr>
          <w:p w:rsidR="00000000" w:rsidP="00AB1D24">
            <w:pPr>
              <w:pStyle w:val="List"/>
              <w:rPr>
                <w:lang w:val="en-NZ"/>
              </w:rPr>
            </w:pPr>
            <w:r w:rsidRPr="00AB1D24">
              <w:t>4</w:t>
            </w:r>
            <w:r w:rsidRPr="00AB1D24">
              <w:tab/>
              <w:t>Review the cast</w:t>
            </w:r>
          </w:p>
        </w:tc>
        <w:tc>
          <w:tcPr>
            <w:tcW w:w="6797" w:type="dxa"/>
            <w:tcBorders>
              <w:top w:val="nil"/>
              <w:left w:val="nil"/>
              <w:bottom w:val="nil"/>
              <w:right w:val="nil"/>
            </w:tcBorders>
            <w:tcMar>
              <w:top w:w="0" w:type="dxa"/>
              <w:left w:w="62" w:type="dxa"/>
              <w:bottom w:w="0" w:type="dxa"/>
              <w:right w:w="62" w:type="dxa"/>
            </w:tcMar>
          </w:tcPr>
          <w:p w:rsidR="00000000" w:rsidRPr="00AB1D24" w:rsidP="00AB1D24">
            <w:pPr>
              <w:pStyle w:val="List"/>
            </w:pPr>
            <w:r w:rsidRPr="00AB1D24">
              <w:t>4.1</w:t>
            </w:r>
            <w:r w:rsidRPr="00AB1D24">
              <w:tab/>
              <w:t>Cast is reviewed for accuracy, material selection, three-dimensional design and consistency with technical dr</w:t>
            </w:r>
            <w:r w:rsidRPr="00AB1D24">
              <w:t>awing and prescription if present</w:t>
            </w:r>
          </w:p>
          <w:p w:rsidR="00000000" w:rsidP="00AB1D24">
            <w:pPr>
              <w:pStyle w:val="List"/>
              <w:rPr>
                <w:lang w:val="en-NZ"/>
              </w:rPr>
            </w:pPr>
            <w:r w:rsidRPr="00AB1D24">
              <w:t>4.2</w:t>
            </w:r>
            <w:r w:rsidRPr="00AB1D24">
              <w:tab/>
              <w:t>Changes and refinements are made as necessary, including balancing aesthetic needs with condition and footwear requirements</w:t>
            </w:r>
          </w:p>
        </w:tc>
      </w:tr>
      <w:tr w:rsidTr="00010FC3">
        <w:tblPrEx>
          <w:tblW w:w="0" w:type="auto"/>
          <w:tblLayout w:type="fixed"/>
          <w:tblCellMar>
            <w:left w:w="62" w:type="dxa"/>
            <w:right w:w="62" w:type="dxa"/>
          </w:tblCellMar>
          <w:tblLook w:val="0000"/>
        </w:tblPrEx>
        <w:trPr>
          <w:gridAfter w:val="1"/>
          <w:wAfter w:w="20" w:type="dxa"/>
        </w:trPr>
        <w:tc>
          <w:tcPr>
            <w:tcW w:w="2268" w:type="dxa"/>
            <w:tcBorders>
              <w:top w:val="nil"/>
              <w:left w:val="nil"/>
              <w:bottom w:val="nil"/>
              <w:right w:val="nil"/>
            </w:tcBorders>
            <w:tcMar>
              <w:top w:w="0" w:type="dxa"/>
              <w:left w:w="62" w:type="dxa"/>
              <w:bottom w:w="0" w:type="dxa"/>
              <w:right w:w="62" w:type="dxa"/>
            </w:tcMar>
          </w:tcPr>
          <w:p w:rsidR="00000000" w:rsidP="00AB1D24">
            <w:pPr>
              <w:pStyle w:val="List"/>
              <w:rPr>
                <w:lang w:val="en-NZ"/>
              </w:rPr>
            </w:pPr>
            <w:r w:rsidRPr="00AB1D24">
              <w:t>5</w:t>
            </w:r>
            <w:r w:rsidRPr="00AB1D24">
              <w:tab/>
              <w:t>Make diagnostic fitting if appropriate</w:t>
            </w:r>
          </w:p>
        </w:tc>
        <w:tc>
          <w:tcPr>
            <w:tcW w:w="6797" w:type="dxa"/>
            <w:tcBorders>
              <w:top w:val="nil"/>
              <w:left w:val="nil"/>
              <w:bottom w:val="nil"/>
              <w:right w:val="nil"/>
            </w:tcBorders>
            <w:tcMar>
              <w:top w:w="0" w:type="dxa"/>
              <w:left w:w="62" w:type="dxa"/>
              <w:bottom w:w="0" w:type="dxa"/>
              <w:right w:w="62" w:type="dxa"/>
            </w:tcMar>
          </w:tcPr>
          <w:p w:rsidR="00000000" w:rsidRPr="00AB1D24" w:rsidP="00AB1D24">
            <w:pPr>
              <w:pStyle w:val="List"/>
            </w:pPr>
            <w:r w:rsidRPr="00AB1D24">
              <w:t>5.1</w:t>
            </w:r>
            <w:r w:rsidRPr="00AB1D24">
              <w:tab/>
            </w:r>
            <w:r w:rsidRPr="00AB1D24">
              <w:t>Mock orthoses are made to specified dimensions and allowance made for final materials if necessary</w:t>
            </w:r>
          </w:p>
          <w:p w:rsidR="00000000" w:rsidP="00AB1D24">
            <w:pPr>
              <w:pStyle w:val="List"/>
              <w:rPr>
                <w:lang w:val="en-NZ"/>
              </w:rPr>
            </w:pPr>
            <w:r w:rsidRPr="00AB1D24">
              <w:t>5.2</w:t>
            </w:r>
            <w:r w:rsidRPr="00AB1D24">
              <w:tab/>
              <w:t>Diagnostic fitting is made and results interpreted for possible changes to corrective orthoses design and materials</w:t>
            </w:r>
          </w:p>
        </w:tc>
      </w:tr>
      <w:tr w:rsidTr="00010FC3">
        <w:tblPrEx>
          <w:tblW w:w="0" w:type="auto"/>
          <w:tblLayout w:type="fixed"/>
          <w:tblCellMar>
            <w:left w:w="62" w:type="dxa"/>
            <w:right w:w="62" w:type="dxa"/>
          </w:tblCellMar>
          <w:tblLook w:val="0000"/>
        </w:tblPrEx>
        <w:trPr>
          <w:gridAfter w:val="1"/>
          <w:wAfter w:w="20" w:type="dxa"/>
        </w:trPr>
        <w:tc>
          <w:tcPr>
            <w:tcW w:w="2268" w:type="dxa"/>
            <w:tcBorders>
              <w:top w:val="nil"/>
              <w:left w:val="nil"/>
              <w:bottom w:val="nil"/>
              <w:right w:val="nil"/>
            </w:tcBorders>
            <w:tcMar>
              <w:top w:w="0" w:type="dxa"/>
              <w:left w:w="62" w:type="dxa"/>
              <w:bottom w:w="0" w:type="dxa"/>
              <w:right w:w="62" w:type="dxa"/>
            </w:tcMar>
          </w:tcPr>
          <w:p w:rsidR="00000000" w:rsidP="00AB1D24">
            <w:pPr>
              <w:pStyle w:val="List"/>
              <w:rPr>
                <w:lang w:val="en-NZ"/>
              </w:rPr>
            </w:pPr>
            <w:r w:rsidRPr="00AB1D24">
              <w:t>6</w:t>
            </w:r>
            <w:r w:rsidRPr="00AB1D24">
              <w:tab/>
              <w:t>Produce and post basic form</w:t>
            </w:r>
          </w:p>
        </w:tc>
        <w:tc>
          <w:tcPr>
            <w:tcW w:w="6797" w:type="dxa"/>
            <w:tcBorders>
              <w:top w:val="nil"/>
              <w:left w:val="nil"/>
              <w:bottom w:val="nil"/>
              <w:right w:val="nil"/>
            </w:tcBorders>
            <w:tcMar>
              <w:top w:w="0" w:type="dxa"/>
              <w:left w:w="62" w:type="dxa"/>
              <w:bottom w:w="0" w:type="dxa"/>
              <w:right w:w="62" w:type="dxa"/>
            </w:tcMar>
          </w:tcPr>
          <w:p w:rsidR="00000000" w:rsidRPr="00AB1D24" w:rsidP="00AB1D24">
            <w:pPr>
              <w:pStyle w:val="List"/>
            </w:pPr>
            <w:r w:rsidRPr="00AB1D24">
              <w:t>6.1</w:t>
            </w:r>
            <w:r w:rsidRPr="00AB1D24">
              <w:tab/>
              <w:t>Ba</w:t>
            </w:r>
            <w:r w:rsidRPr="00AB1D24">
              <w:t xml:space="preserve">sic form is produced to fitting accuracy </w:t>
            </w:r>
          </w:p>
          <w:p w:rsidR="00000000" w:rsidRPr="00AB1D24" w:rsidP="00AB1D24">
            <w:pPr>
              <w:pStyle w:val="List"/>
            </w:pPr>
            <w:r w:rsidRPr="00AB1D24">
              <w:t>6.2</w:t>
            </w:r>
            <w:r w:rsidRPr="00AB1D24">
              <w:tab/>
              <w:t>Basic form reflects features that need to be checked for modification or refinement</w:t>
            </w:r>
          </w:p>
          <w:p w:rsidR="00000000" w:rsidP="00AB1D24">
            <w:pPr>
              <w:pStyle w:val="List"/>
              <w:rPr>
                <w:lang w:val="en-NZ"/>
              </w:rPr>
            </w:pPr>
            <w:r w:rsidRPr="00AB1D24">
              <w:t>6.3</w:t>
            </w:r>
            <w:r w:rsidRPr="00AB1D24">
              <w:tab/>
              <w:t>Basic form is corrected and posted to corrective orthoses standard</w:t>
            </w:r>
          </w:p>
        </w:tc>
      </w:tr>
      <w:tr w:rsidTr="00010FC3">
        <w:tblPrEx>
          <w:tblW w:w="0" w:type="auto"/>
          <w:tblLayout w:type="fixed"/>
          <w:tblCellMar>
            <w:left w:w="62" w:type="dxa"/>
            <w:right w:w="62" w:type="dxa"/>
          </w:tblCellMar>
          <w:tblLook w:val="0000"/>
        </w:tblPrEx>
        <w:trPr>
          <w:gridAfter w:val="1"/>
          <w:wAfter w:w="20" w:type="dxa"/>
        </w:trPr>
        <w:tc>
          <w:tcPr>
            <w:tcW w:w="2268" w:type="dxa"/>
            <w:tcBorders>
              <w:top w:val="nil"/>
              <w:left w:val="nil"/>
              <w:bottom w:val="nil"/>
              <w:right w:val="nil"/>
            </w:tcBorders>
            <w:tcMar>
              <w:top w:w="0" w:type="dxa"/>
              <w:left w:w="62" w:type="dxa"/>
              <w:bottom w:w="0" w:type="dxa"/>
              <w:right w:w="62" w:type="dxa"/>
            </w:tcMar>
          </w:tcPr>
          <w:p w:rsidR="00000000" w:rsidP="00AB1D24">
            <w:pPr>
              <w:pStyle w:val="List"/>
              <w:rPr>
                <w:lang w:val="en-NZ"/>
              </w:rPr>
            </w:pPr>
            <w:r w:rsidRPr="00AB1D24">
              <w:t>7</w:t>
            </w:r>
            <w:r w:rsidRPr="00AB1D24">
              <w:tab/>
              <w:t>Produce trial fitting corrective orthoses and conduc</w:t>
            </w:r>
            <w:r w:rsidRPr="00AB1D24">
              <w:t>t trial fitting</w:t>
            </w:r>
          </w:p>
        </w:tc>
        <w:tc>
          <w:tcPr>
            <w:tcW w:w="6797" w:type="dxa"/>
            <w:tcBorders>
              <w:top w:val="nil"/>
              <w:left w:val="nil"/>
              <w:bottom w:val="nil"/>
              <w:right w:val="nil"/>
            </w:tcBorders>
            <w:tcMar>
              <w:top w:w="0" w:type="dxa"/>
              <w:left w:w="62" w:type="dxa"/>
              <w:bottom w:w="0" w:type="dxa"/>
              <w:right w:w="62" w:type="dxa"/>
            </w:tcMar>
          </w:tcPr>
          <w:p w:rsidR="00000000" w:rsidRPr="00AB1D24" w:rsidP="00AB1D24">
            <w:pPr>
              <w:pStyle w:val="List"/>
            </w:pPr>
            <w:r w:rsidRPr="00AB1D24">
              <w:t>7.1</w:t>
            </w:r>
            <w:r w:rsidRPr="00AB1D24">
              <w:tab/>
              <w:t>Trial fitting corrective orthoses are produced</w:t>
            </w:r>
          </w:p>
          <w:p w:rsidR="00000000" w:rsidRPr="00AB1D24" w:rsidP="00AB1D24">
            <w:pPr>
              <w:pStyle w:val="List"/>
            </w:pPr>
            <w:r w:rsidRPr="00AB1D24">
              <w:t>7.2</w:t>
            </w:r>
            <w:r w:rsidRPr="00AB1D24">
              <w:tab/>
              <w:t>Trial fitting corrective orthoses simulate key characteristics of corrective orthoses, including desired corrective action and dimensions</w:t>
            </w:r>
          </w:p>
          <w:p w:rsidR="00000000" w:rsidRPr="00AB1D24" w:rsidP="00AB1D24">
            <w:pPr>
              <w:pStyle w:val="List"/>
            </w:pPr>
            <w:r w:rsidRPr="00AB1D24">
              <w:t>7.3</w:t>
            </w:r>
            <w:r w:rsidRPr="00AB1D24">
              <w:tab/>
              <w:t>Diagnostic fitting is made and results inte</w:t>
            </w:r>
            <w:r w:rsidRPr="00AB1D24">
              <w:t>rpreted for possible changes to corrective orthoses design and materials</w:t>
            </w:r>
          </w:p>
          <w:p w:rsidR="00000000" w:rsidP="00AB1D24">
            <w:pPr>
              <w:pStyle w:val="List"/>
              <w:rPr>
                <w:lang w:val="en-NZ"/>
              </w:rPr>
            </w:pPr>
            <w:r w:rsidRPr="00AB1D24">
              <w:t>7.4</w:t>
            </w:r>
            <w:r w:rsidRPr="00AB1D24">
              <w:tab/>
              <w:t>Existing shoes, if provided, are modified for trial corrective orthoses</w:t>
            </w:r>
          </w:p>
        </w:tc>
      </w:tr>
      <w:tr w:rsidTr="00010FC3">
        <w:tblPrEx>
          <w:tblW w:w="0" w:type="auto"/>
          <w:tblLayout w:type="fixed"/>
          <w:tblCellMar>
            <w:left w:w="62" w:type="dxa"/>
            <w:right w:w="62" w:type="dxa"/>
          </w:tblCellMar>
          <w:tblLook w:val="0000"/>
        </w:tblPrEx>
        <w:trPr>
          <w:gridAfter w:val="1"/>
          <w:wAfter w:w="20" w:type="dxa"/>
        </w:trPr>
        <w:tc>
          <w:tcPr>
            <w:tcW w:w="2268" w:type="dxa"/>
            <w:tcBorders>
              <w:top w:val="nil"/>
              <w:left w:val="nil"/>
              <w:bottom w:val="nil"/>
              <w:right w:val="nil"/>
            </w:tcBorders>
            <w:tcMar>
              <w:top w:w="0" w:type="dxa"/>
              <w:left w:w="62" w:type="dxa"/>
              <w:bottom w:w="0" w:type="dxa"/>
              <w:right w:w="62" w:type="dxa"/>
            </w:tcMar>
          </w:tcPr>
          <w:p w:rsidR="00000000" w:rsidP="00AB1D24">
            <w:pPr>
              <w:pStyle w:val="List"/>
              <w:rPr>
                <w:lang w:val="en-NZ"/>
              </w:rPr>
            </w:pPr>
            <w:r w:rsidRPr="00AB1D24">
              <w:t>8</w:t>
            </w:r>
            <w:r w:rsidRPr="00AB1D24">
              <w:tab/>
              <w:t>Produce corrective orthoses</w:t>
            </w:r>
          </w:p>
        </w:tc>
        <w:tc>
          <w:tcPr>
            <w:tcW w:w="6797" w:type="dxa"/>
            <w:tcBorders>
              <w:top w:val="nil"/>
              <w:left w:val="nil"/>
              <w:bottom w:val="nil"/>
              <w:right w:val="nil"/>
            </w:tcBorders>
            <w:tcMar>
              <w:top w:w="0" w:type="dxa"/>
              <w:left w:w="62" w:type="dxa"/>
              <w:bottom w:w="0" w:type="dxa"/>
              <w:right w:w="62" w:type="dxa"/>
            </w:tcMar>
          </w:tcPr>
          <w:p w:rsidR="00000000" w:rsidRPr="00AB1D24" w:rsidP="00AB1D24">
            <w:pPr>
              <w:pStyle w:val="List"/>
            </w:pPr>
            <w:r w:rsidRPr="00AB1D24">
              <w:t>8.1</w:t>
            </w:r>
            <w:r w:rsidRPr="00AB1D24">
              <w:tab/>
              <w:t>Corrective orthoses are produced, taking into account original assessmen</w:t>
            </w:r>
            <w:r w:rsidRPr="00AB1D24">
              <w:t xml:space="preserve">t of client needs and results of trial fitting, in accordance with </w:t>
            </w:r>
            <w:r w:rsidRPr="00AB1D24">
              <w:rPr>
                <w:rStyle w:val="BoldandItalics"/>
              </w:rPr>
              <w:t>OHS practices</w:t>
            </w:r>
          </w:p>
          <w:p w:rsidR="00000000" w:rsidRPr="00AB1D24" w:rsidP="00AB1D24">
            <w:pPr>
              <w:pStyle w:val="List"/>
            </w:pPr>
            <w:r w:rsidRPr="00AB1D24">
              <w:t>8.2</w:t>
            </w:r>
            <w:r w:rsidRPr="00AB1D24">
              <w:tab/>
              <w:t>Allowance is made for any variation between trial orthoses and final corrective orthoses for example temporary posting</w:t>
            </w:r>
          </w:p>
          <w:p w:rsidR="00000000" w:rsidRPr="00AB1D24" w:rsidP="00AB1D24">
            <w:pPr>
              <w:pStyle w:val="List"/>
            </w:pPr>
            <w:r w:rsidRPr="00AB1D24">
              <w:t>8.3</w:t>
            </w:r>
            <w:r w:rsidRPr="00AB1D24">
              <w:tab/>
              <w:t>Dimension and shape of corrective orthoses are c</w:t>
            </w:r>
            <w:r w:rsidRPr="00AB1D24">
              <w:t>hecked against specifications in technical drawing</w:t>
            </w:r>
          </w:p>
          <w:p w:rsidR="00000000" w:rsidRPr="00AB1D24" w:rsidP="00AB1D24">
            <w:pPr>
              <w:pStyle w:val="List"/>
            </w:pPr>
            <w:r w:rsidRPr="00AB1D24">
              <w:t>8.4</w:t>
            </w:r>
            <w:r w:rsidRPr="00AB1D24">
              <w:tab/>
              <w:t>Lining closures and additional padding are fitted as required</w:t>
            </w:r>
          </w:p>
          <w:p w:rsidR="00000000" w:rsidRPr="00AB1D24" w:rsidP="00AB1D24">
            <w:pPr>
              <w:pStyle w:val="List"/>
            </w:pPr>
            <w:r w:rsidRPr="00AB1D24">
              <w:t>8.5</w:t>
            </w:r>
            <w:r w:rsidRPr="00AB1D24">
              <w:tab/>
              <w:t>Existing shoes, if provided, are checked against corrective orthoses and modified if necessary</w:t>
            </w:r>
          </w:p>
          <w:p w:rsidR="00000000" w:rsidP="00AB1D24">
            <w:pPr>
              <w:pStyle w:val="List"/>
              <w:rPr>
                <w:lang w:val="en-NZ"/>
              </w:rPr>
            </w:pPr>
            <w:r w:rsidRPr="00AB1D24">
              <w:t>8.6</w:t>
            </w:r>
            <w:r w:rsidRPr="00AB1D24">
              <w:tab/>
            </w:r>
            <w:r w:rsidRPr="00AB1D24">
              <w:t>Corrective orthoses are finished off to established quality standards</w:t>
            </w:r>
          </w:p>
        </w:tc>
      </w:tr>
      <w:tr w:rsidTr="00010FC3">
        <w:tblPrEx>
          <w:tblW w:w="0" w:type="auto"/>
          <w:tblLayout w:type="fixed"/>
          <w:tblCellMar>
            <w:left w:w="62" w:type="dxa"/>
            <w:right w:w="62" w:type="dxa"/>
          </w:tblCellMar>
          <w:tblLook w:val="0000"/>
        </w:tblPrEx>
        <w:trPr>
          <w:gridAfter w:val="1"/>
          <w:wAfter w:w="20" w:type="dxa"/>
        </w:trPr>
        <w:tc>
          <w:tcPr>
            <w:tcW w:w="2268" w:type="dxa"/>
            <w:tcBorders>
              <w:top w:val="nil"/>
              <w:left w:val="nil"/>
              <w:bottom w:val="nil"/>
              <w:right w:val="nil"/>
            </w:tcBorders>
            <w:tcMar>
              <w:top w:w="0" w:type="dxa"/>
              <w:left w:w="62" w:type="dxa"/>
              <w:bottom w:w="0" w:type="dxa"/>
              <w:right w:w="62" w:type="dxa"/>
            </w:tcMar>
          </w:tcPr>
          <w:p w:rsidR="00000000" w:rsidP="00AB1D24">
            <w:pPr>
              <w:pStyle w:val="List"/>
              <w:rPr>
                <w:lang w:val="en-NZ"/>
              </w:rPr>
            </w:pPr>
            <w:r w:rsidRPr="00AB1D24">
              <w:t>9</w:t>
            </w:r>
            <w:r w:rsidRPr="00AB1D24">
              <w:tab/>
              <w:t>Deliver and fit corrective orthoses</w:t>
            </w:r>
          </w:p>
        </w:tc>
        <w:tc>
          <w:tcPr>
            <w:tcW w:w="6797" w:type="dxa"/>
            <w:tcBorders>
              <w:top w:val="nil"/>
              <w:left w:val="nil"/>
              <w:bottom w:val="nil"/>
              <w:right w:val="nil"/>
            </w:tcBorders>
            <w:tcMar>
              <w:top w:w="0" w:type="dxa"/>
              <w:left w:w="62" w:type="dxa"/>
              <w:bottom w:w="0" w:type="dxa"/>
              <w:right w:w="62" w:type="dxa"/>
            </w:tcMar>
          </w:tcPr>
          <w:p w:rsidR="00000000" w:rsidRPr="00AB1D24" w:rsidP="00AB1D24">
            <w:pPr>
              <w:pStyle w:val="List"/>
            </w:pPr>
            <w:r w:rsidRPr="00AB1D24">
              <w:t>9.1</w:t>
            </w:r>
            <w:r w:rsidRPr="00AB1D24">
              <w:tab/>
              <w:t>A check is made of fitting and adjustments made if necessary</w:t>
            </w:r>
          </w:p>
          <w:p w:rsidR="00000000" w:rsidRPr="00AB1D24" w:rsidP="00AB1D24">
            <w:pPr>
              <w:pStyle w:val="List"/>
            </w:pPr>
            <w:r w:rsidRPr="00AB1D24">
              <w:t>9.2</w:t>
            </w:r>
            <w:r w:rsidRPr="00AB1D24">
              <w:tab/>
              <w:t>Client is informed of function, management and maintenance procedures for corr</w:t>
            </w:r>
            <w:r w:rsidRPr="00AB1D24">
              <w:t>ective orthoses</w:t>
            </w:r>
          </w:p>
          <w:p w:rsidR="00000000" w:rsidRPr="00AB1D24" w:rsidP="00AB1D24">
            <w:pPr>
              <w:pStyle w:val="List"/>
            </w:pPr>
            <w:r w:rsidRPr="00AB1D24">
              <w:t>9.3</w:t>
            </w:r>
            <w:r w:rsidRPr="00AB1D24">
              <w:tab/>
              <w:t>Arrangements for follow-up are explained to client</w:t>
            </w:r>
          </w:p>
          <w:p w:rsidR="00000000" w:rsidRPr="00AB1D24" w:rsidP="00AB1D24">
            <w:pPr>
              <w:pStyle w:val="List"/>
            </w:pPr>
            <w:r w:rsidRPr="00AB1D24">
              <w:t>9.4</w:t>
            </w:r>
            <w:r w:rsidRPr="00AB1D24">
              <w:tab/>
              <w:t>Other health professionals are informed of supply of corrective orthoses where appropriate</w:t>
            </w:r>
          </w:p>
          <w:p w:rsidR="00000000" w:rsidP="00AB1D24">
            <w:pPr>
              <w:pStyle w:val="List"/>
              <w:rPr>
                <w:lang w:val="en-NZ"/>
              </w:rPr>
            </w:pPr>
            <w:r w:rsidRPr="00AB1D24">
              <w:t>9.5</w:t>
            </w:r>
            <w:r w:rsidRPr="00AB1D24">
              <w:tab/>
              <w:t>Supply of corrective orthoses is noted in client records</w:t>
            </w:r>
          </w:p>
        </w:tc>
      </w:tr>
      <w:tr w:rsidTr="00010FC3">
        <w:tblPrEx>
          <w:tblW w:w="0" w:type="auto"/>
          <w:tblLayout w:type="fixed"/>
          <w:tblCellMar>
            <w:left w:w="62" w:type="dxa"/>
            <w:right w:w="62" w:type="dxa"/>
          </w:tblCellMar>
          <w:tblLook w:val="0000"/>
        </w:tblPrEx>
        <w:trPr>
          <w:gridAfter w:val="1"/>
          <w:wAfter w:w="20" w:type="dxa"/>
        </w:trPr>
        <w:tc>
          <w:tcPr>
            <w:tcW w:w="2268" w:type="dxa"/>
            <w:tcBorders>
              <w:top w:val="nil"/>
              <w:left w:val="nil"/>
              <w:bottom w:val="nil"/>
              <w:right w:val="nil"/>
            </w:tcBorders>
            <w:tcMar>
              <w:top w:w="0" w:type="dxa"/>
              <w:left w:w="62" w:type="dxa"/>
              <w:bottom w:w="0" w:type="dxa"/>
              <w:right w:w="62" w:type="dxa"/>
            </w:tcMar>
          </w:tcPr>
          <w:p w:rsidR="00000000" w:rsidP="00AB1D24">
            <w:pPr>
              <w:pStyle w:val="List"/>
              <w:rPr>
                <w:lang w:val="en-NZ"/>
              </w:rPr>
            </w:pPr>
            <w:r w:rsidRPr="00AB1D24">
              <w:t>10</w:t>
            </w:r>
            <w:r w:rsidRPr="00AB1D24">
              <w:tab/>
              <w:t>Follow up client</w:t>
            </w:r>
          </w:p>
        </w:tc>
        <w:tc>
          <w:tcPr>
            <w:tcW w:w="6797" w:type="dxa"/>
            <w:tcBorders>
              <w:top w:val="nil"/>
              <w:left w:val="nil"/>
              <w:bottom w:val="nil"/>
              <w:right w:val="nil"/>
            </w:tcBorders>
            <w:tcMar>
              <w:top w:w="0" w:type="dxa"/>
              <w:left w:w="62" w:type="dxa"/>
              <w:bottom w:w="0" w:type="dxa"/>
              <w:right w:w="62" w:type="dxa"/>
            </w:tcMar>
          </w:tcPr>
          <w:p w:rsidR="00000000" w:rsidRPr="00AB1D24" w:rsidP="00AB1D24">
            <w:pPr>
              <w:pStyle w:val="List"/>
            </w:pPr>
            <w:r w:rsidRPr="00AB1D24">
              <w:t>10.1</w:t>
            </w:r>
            <w:r w:rsidRPr="00AB1D24">
              <w:tab/>
              <w:t>Cli</w:t>
            </w:r>
            <w:r w:rsidRPr="00AB1D24">
              <w:t>ent is followed up according to schedule set at time of corrective orthoses supply and appointments made if necessary</w:t>
            </w:r>
          </w:p>
          <w:p w:rsidR="00000000" w:rsidRPr="00AB1D24" w:rsidP="00AB1D24">
            <w:pPr>
              <w:pStyle w:val="List"/>
            </w:pPr>
            <w:r w:rsidRPr="00AB1D24">
              <w:t>10.2</w:t>
            </w:r>
            <w:r w:rsidRPr="00AB1D24">
              <w:tab/>
              <w:t>Function and state of corrective orthoses are checked</w:t>
            </w:r>
          </w:p>
          <w:p w:rsidR="00000000" w:rsidRPr="00AB1D24" w:rsidP="00AB1D24">
            <w:pPr>
              <w:pStyle w:val="List"/>
            </w:pPr>
            <w:r w:rsidRPr="00AB1D24">
              <w:t>10.3</w:t>
            </w:r>
            <w:r w:rsidRPr="00AB1D24">
              <w:tab/>
              <w:t xml:space="preserve">Client condition is assessed and further medical grade footwear treatment </w:t>
            </w:r>
            <w:r w:rsidRPr="00AB1D24">
              <w:t>or other health professional treatment arranged if necessary</w:t>
            </w:r>
          </w:p>
        </w:tc>
      </w:tr>
    </w:tbl>
    <w:p w:rsidR="00000000" w:rsidRPr="00AB1D24" w:rsidP="00AB1D24">
      <w:pPr>
        <w:pStyle w:val="BodyText"/>
      </w:pPr>
    </w:p>
    <w:p w:rsidR="00000000" w:rsidRPr="00AB1D24" w:rsidP="00AB1D24">
      <w:pPr>
        <w:pStyle w:val="AllowPageBreak"/>
      </w:pPr>
    </w:p>
    <w:p w:rsidR="00000000" w:rsidRPr="00AB1D24" w:rsidP="00AB1D24">
      <w:pPr>
        <w:pStyle w:val="Heading1"/>
      </w:pPr>
      <w:bookmarkStart w:id="9" w:name="O_95723"/>
      <w:bookmarkEnd w:id="9"/>
      <w:r w:rsidRPr="00AB1D24">
        <w:t>Required Skills and Knowledge</w:t>
      </w:r>
    </w:p>
    <w:tbl>
      <w:tblPr>
        <w:tblW w:w="0" w:type="auto"/>
        <w:tblLayout w:type="fixed"/>
        <w:tblCellMar>
          <w:left w:w="62" w:type="dxa"/>
          <w:right w:w="62" w:type="dxa"/>
        </w:tblCellMar>
        <w:tblLook w:val="0000"/>
      </w:tblPr>
      <w:tblGrid>
        <w:gridCol w:w="9065"/>
        <w:gridCol w:w="20"/>
      </w:tblGrid>
      <w:tr w:rsidTr="00010FC3">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AB1D24" w:rsidP="00AB1D24">
            <w:pPr>
              <w:pStyle w:val="BodyText"/>
              <w:rPr>
                <w:rStyle w:val="SpecialBold"/>
              </w:rPr>
            </w:pPr>
          </w:p>
          <w:p w:rsidR="00000000" w:rsidP="00AB1D24">
            <w:pPr>
              <w:pStyle w:val="BodyText"/>
              <w:rPr>
                <w:rFonts w:ascii="Tahoma" w:hAnsi="Tahoma"/>
                <w:lang w:val="en-NZ"/>
              </w:rPr>
            </w:pPr>
            <w:r w:rsidRPr="00AB1D24">
              <w:t>This describes the essential skills and knowledge and their level, required for this unit.</w:t>
            </w:r>
          </w:p>
        </w:tc>
      </w:tr>
      <w:tr w:rsidTr="00010FC3">
        <w:tblPrEx>
          <w:tblW w:w="0" w:type="auto"/>
          <w:tblLayout w:type="fixed"/>
          <w:tblCellMar>
            <w:left w:w="62" w:type="dxa"/>
            <w:right w:w="62" w:type="dxa"/>
          </w:tblCellMar>
          <w:tblLook w:val="0000"/>
        </w:tblPrEx>
        <w:trPr>
          <w:gridAfter w:val="1"/>
          <w:wAfter w:w="20" w:type="dxa"/>
        </w:trPr>
        <w:tc>
          <w:tcPr>
            <w:tcW w:w="9065" w:type="dxa"/>
            <w:tcBorders>
              <w:top w:val="nil"/>
              <w:left w:val="nil"/>
              <w:bottom w:val="nil"/>
              <w:right w:val="nil"/>
            </w:tcBorders>
            <w:tcMar>
              <w:top w:w="0" w:type="dxa"/>
              <w:left w:w="62" w:type="dxa"/>
              <w:bottom w:w="0" w:type="dxa"/>
              <w:right w:w="62" w:type="dxa"/>
            </w:tcMar>
          </w:tcPr>
          <w:p w:rsidR="00000000" w:rsidRPr="00AB1D24" w:rsidP="00AB1D24">
            <w:pPr>
              <w:pStyle w:val="BodyText"/>
            </w:pPr>
            <w:r w:rsidRPr="00AB1D24">
              <w:t>Demonstrates knowledge of:</w:t>
            </w:r>
          </w:p>
          <w:p w:rsidR="00000000" w:rsidRPr="00AB1D24" w:rsidP="00AB1D24">
            <w:pPr>
              <w:pStyle w:val="ListBullet"/>
            </w:pPr>
            <w:r w:rsidRPr="00AB1D24">
              <w:t>the elements and principles of medical grade orthoses and footwear design and how orthoses can be used to meet specified requirements</w:t>
            </w:r>
          </w:p>
          <w:p w:rsidR="00000000" w:rsidRPr="00AB1D24" w:rsidP="00AB1D24">
            <w:pPr>
              <w:pStyle w:val="ListBullet"/>
            </w:pPr>
            <w:r w:rsidRPr="00AB1D24">
              <w:t>applied anthropometrics of the foot, the variables in and effects of physical force systems (orthotic and footwear) on the</w:t>
            </w:r>
            <w:r w:rsidRPr="00AB1D24">
              <w:t xml:space="preserve"> body and dimensional, shape and other physical characteristics of commercial orthoses and footwear</w:t>
            </w:r>
          </w:p>
          <w:p w:rsidR="00000000" w:rsidRPr="00AB1D24" w:rsidP="00AB1D24">
            <w:pPr>
              <w:pStyle w:val="ListBullet"/>
            </w:pPr>
            <w:r w:rsidRPr="00AB1D24">
              <w:t>knowledge of the effects of different types of corrective orthoses on the foot, ankle, leg and pelvic and lower back functions</w:t>
            </w:r>
          </w:p>
          <w:p w:rsidR="00000000" w:rsidRPr="00AB1D24" w:rsidP="00AB1D24">
            <w:pPr>
              <w:pStyle w:val="ListBullet"/>
            </w:pPr>
            <w:r w:rsidRPr="00AB1D24">
              <w:t>footwear construction and sta</w:t>
            </w:r>
            <w:r w:rsidRPr="00AB1D24">
              <w:t>ndards; terminology; diagnostic and definitive constructions; modification processes; materials and tools and equipment used</w:t>
            </w:r>
          </w:p>
          <w:p w:rsidR="00000000" w:rsidRPr="00AB1D24" w:rsidP="00AB1D24">
            <w:pPr>
              <w:pStyle w:val="ListBullet"/>
            </w:pPr>
            <w:r w:rsidRPr="00AB1D24">
              <w:t>safety and environmental aspects of relevant workplace activities</w:t>
            </w:r>
          </w:p>
          <w:p w:rsidR="00000000" w:rsidRPr="00AB1D24" w:rsidP="00AB1D24">
            <w:pPr>
              <w:pStyle w:val="ListBullet"/>
            </w:pPr>
            <w:r w:rsidRPr="00AB1D24">
              <w:t>OHS practices, including hazard identification and control measur</w:t>
            </w:r>
            <w:r w:rsidRPr="00AB1D24">
              <w:t>es</w:t>
            </w:r>
          </w:p>
          <w:p w:rsidR="00000000" w:rsidRPr="00AB1D24" w:rsidP="00AB1D24">
            <w:pPr>
              <w:pStyle w:val="ListBullet"/>
            </w:pPr>
            <w:r w:rsidRPr="00AB1D24">
              <w:t>quality practices</w:t>
            </w:r>
          </w:p>
          <w:p w:rsidR="00000000" w:rsidRPr="00AB1D24" w:rsidP="00AB1D24">
            <w:pPr>
              <w:pStyle w:val="ListBullet"/>
            </w:pPr>
            <w:r w:rsidRPr="00AB1D24">
              <w:t>workplace practices</w:t>
            </w:r>
          </w:p>
          <w:p w:rsidR="00000000" w:rsidP="00AB1D24">
            <w:pPr>
              <w:pStyle w:val="ListBullet"/>
              <w:rPr>
                <w:lang w:val="en-NZ"/>
              </w:rPr>
            </w:pPr>
            <w:r w:rsidRPr="00AB1D24">
              <w:t>recording and reporting practices</w:t>
            </w:r>
          </w:p>
        </w:tc>
      </w:tr>
      <w:tr w:rsidTr="00010FC3">
        <w:tblPrEx>
          <w:tblW w:w="0" w:type="auto"/>
          <w:tblLayout w:type="fixed"/>
          <w:tblCellMar>
            <w:left w:w="62" w:type="dxa"/>
            <w:right w:w="62" w:type="dxa"/>
          </w:tblCellMar>
          <w:tblLook w:val="0000"/>
        </w:tblPrEx>
        <w:trPr>
          <w:gridAfter w:val="1"/>
          <w:wAfter w:w="20" w:type="dxa"/>
        </w:trPr>
        <w:tc>
          <w:tcPr>
            <w:tcW w:w="9065" w:type="dxa"/>
            <w:tcBorders>
              <w:top w:val="nil"/>
              <w:left w:val="nil"/>
              <w:bottom w:val="nil"/>
              <w:right w:val="nil"/>
            </w:tcBorders>
            <w:tcMar>
              <w:top w:w="0" w:type="dxa"/>
              <w:left w:w="62" w:type="dxa"/>
              <w:bottom w:w="0" w:type="dxa"/>
              <w:right w:w="62" w:type="dxa"/>
            </w:tcMar>
          </w:tcPr>
          <w:p w:rsidR="00000000" w:rsidRPr="00AB1D24" w:rsidP="00AB1D24">
            <w:pPr>
              <w:pStyle w:val="BodyText"/>
            </w:pPr>
            <w:r w:rsidRPr="00AB1D24">
              <w:t>Demonstrates skills to:</w:t>
            </w:r>
          </w:p>
          <w:p w:rsidR="00000000" w:rsidRPr="00AB1D24" w:rsidP="00AB1D24">
            <w:pPr>
              <w:pStyle w:val="ListBullet"/>
            </w:pPr>
            <w:r w:rsidRPr="00AB1D24">
              <w:t>use hand and machine tools, and operating computer equipment</w:t>
            </w:r>
          </w:p>
          <w:p w:rsidR="00000000" w:rsidRPr="00AB1D24" w:rsidP="00AB1D24">
            <w:pPr>
              <w:pStyle w:val="ListBullet"/>
            </w:pPr>
            <w:r w:rsidRPr="00AB1D24">
              <w:t>apply skills in a wide variety of cast materials</w:t>
            </w:r>
          </w:p>
          <w:p w:rsidR="00000000" w:rsidRPr="00AB1D24" w:rsidP="00AB1D24">
            <w:pPr>
              <w:pStyle w:val="ListBullet"/>
            </w:pPr>
            <w:r w:rsidRPr="00AB1D24">
              <w:t>produce, assessing and modifying casts</w:t>
            </w:r>
          </w:p>
          <w:p w:rsidR="00000000" w:rsidRPr="00AB1D24" w:rsidP="00AB1D24">
            <w:pPr>
              <w:pStyle w:val="ListBullet"/>
            </w:pPr>
            <w:r w:rsidRPr="00AB1D24">
              <w:t>evaluate, problem solve and address a variety of common footwear problems</w:t>
            </w:r>
          </w:p>
          <w:p w:rsidR="00000000" w:rsidRPr="00AB1D24" w:rsidP="00AB1D24">
            <w:pPr>
              <w:pStyle w:val="ListBullet"/>
            </w:pPr>
            <w:r w:rsidRPr="00AB1D24">
              <w:t>communicate and working effectively and professionally within the workplace</w:t>
            </w:r>
          </w:p>
          <w:p w:rsidR="00000000" w:rsidRPr="00AB1D24" w:rsidP="00AB1D24">
            <w:pPr>
              <w:pStyle w:val="ListBullet"/>
            </w:pPr>
            <w:r w:rsidRPr="00AB1D24">
              <w:t>communicate and interacting effectively with clients, component suppliers and in the workplace</w:t>
            </w:r>
          </w:p>
          <w:p w:rsidR="00000000" w:rsidRPr="00AB1D24" w:rsidP="00AB1D24">
            <w:pPr>
              <w:pStyle w:val="ListBullet"/>
            </w:pPr>
            <w:r w:rsidRPr="00AB1D24">
              <w:t>establish a</w:t>
            </w:r>
            <w:r w:rsidRPr="00AB1D24">
              <w:t>nd interpret procedures and processes</w:t>
            </w:r>
          </w:p>
          <w:p w:rsidR="00000000" w:rsidRPr="00AB1D24" w:rsidP="00AB1D24">
            <w:pPr>
              <w:pStyle w:val="ListBullet"/>
            </w:pPr>
            <w:r w:rsidRPr="00AB1D24">
              <w:t>determine report requirements and presenting reports and information in appropriate formats</w:t>
            </w:r>
          </w:p>
          <w:p w:rsidR="00000000" w:rsidRPr="00AB1D24" w:rsidP="00AB1D24">
            <w:pPr>
              <w:pStyle w:val="ListBullet"/>
            </w:pPr>
            <w:r w:rsidRPr="00AB1D24">
              <w:t>read, interpret and follow information on work specifications, , standard operating procedures and work instructions and other</w:t>
            </w:r>
            <w:r w:rsidRPr="00AB1D24">
              <w:t xml:space="preserve"> reference material</w:t>
            </w:r>
          </w:p>
          <w:p w:rsidR="00000000" w:rsidRPr="00AB1D24" w:rsidP="00AB1D24">
            <w:pPr>
              <w:pStyle w:val="ListBullet"/>
            </w:pPr>
            <w:r w:rsidRPr="00AB1D24">
              <w:t>maintain accurate records</w:t>
            </w:r>
          </w:p>
          <w:p w:rsidR="00000000" w:rsidRPr="00AB1D24" w:rsidP="00AB1D24">
            <w:pPr>
              <w:pStyle w:val="ListBullet"/>
            </w:pPr>
            <w:r w:rsidRPr="00AB1D24">
              <w:t>communicate within the workplace</w:t>
            </w:r>
          </w:p>
          <w:p w:rsidR="00000000" w:rsidRPr="00AB1D24" w:rsidP="00AB1D24">
            <w:pPr>
              <w:pStyle w:val="ListBullet"/>
            </w:pPr>
            <w:r w:rsidRPr="00AB1D24">
              <w:t>sequence operations</w:t>
            </w:r>
          </w:p>
          <w:p w:rsidR="00000000" w:rsidRPr="00AB1D24" w:rsidP="00AB1D24">
            <w:pPr>
              <w:pStyle w:val="ListBullet"/>
            </w:pPr>
            <w:r w:rsidRPr="00AB1D24">
              <w:t>meet specifications</w:t>
            </w:r>
          </w:p>
          <w:p w:rsidR="00000000" w:rsidRPr="00AB1D24" w:rsidP="00AB1D24">
            <w:pPr>
              <w:pStyle w:val="ListBullet"/>
            </w:pPr>
            <w:r w:rsidRPr="00AB1D24">
              <w:t>clarify and check task-related information</w:t>
            </w:r>
          </w:p>
          <w:p w:rsidR="00000000" w:rsidRPr="00AB1D24" w:rsidP="00AB1D24">
            <w:pPr>
              <w:pStyle w:val="ListBullet"/>
            </w:pPr>
            <w:r w:rsidRPr="00AB1D24">
              <w:t>carry out work according to OHS practices</w:t>
            </w:r>
          </w:p>
        </w:tc>
      </w:tr>
    </w:tbl>
    <w:p w:rsidR="00000000" w:rsidRPr="00AB1D24" w:rsidP="00AB1D24">
      <w:pPr>
        <w:pStyle w:val="BodyText"/>
      </w:pPr>
    </w:p>
    <w:p w:rsidR="00000000" w:rsidRPr="00AB1D24" w:rsidP="00AB1D24">
      <w:pPr>
        <w:pStyle w:val="AllowPageBreak"/>
      </w:pPr>
    </w:p>
    <w:p w:rsidR="00000000" w:rsidRPr="00AB1D24" w:rsidP="00AB1D24">
      <w:pPr>
        <w:pStyle w:val="Heading1"/>
      </w:pPr>
      <w:bookmarkStart w:id="10" w:name="O_95724"/>
      <w:bookmarkEnd w:id="10"/>
      <w:r w:rsidRPr="00AB1D24">
        <w:t>Evidence Guide</w:t>
      </w:r>
    </w:p>
    <w:tbl>
      <w:tblPr>
        <w:tblW w:w="0" w:type="auto"/>
        <w:tblLayout w:type="fixed"/>
        <w:tblCellMar>
          <w:left w:w="62" w:type="dxa"/>
          <w:right w:w="62" w:type="dxa"/>
        </w:tblCellMar>
        <w:tblLook w:val="0000"/>
      </w:tblPr>
      <w:tblGrid>
        <w:gridCol w:w="2268"/>
        <w:gridCol w:w="6797"/>
        <w:gridCol w:w="20"/>
      </w:tblGrid>
      <w:tr w:rsidTr="00010FC3">
        <w:tblPrEx>
          <w:tblW w:w="0" w:type="auto"/>
          <w:tblLayout w:type="fixed"/>
          <w:tblCellMar>
            <w:left w:w="62" w:type="dxa"/>
            <w:right w:w="62" w:type="dxa"/>
          </w:tblCellMar>
          <w:tblLook w:val="0000"/>
        </w:tblPrEx>
        <w:trPr>
          <w:gridAfter w:val="1"/>
          <w:wAfter w:w="20" w:type="dxa"/>
          <w:tblHeader/>
        </w:trPr>
        <w:tc>
          <w:tcPr>
            <w:tcW w:w="9065" w:type="dxa"/>
            <w:gridSpan w:val="2"/>
            <w:tcBorders>
              <w:top w:val="nil"/>
              <w:left w:val="nil"/>
              <w:bottom w:val="nil"/>
              <w:right w:val="nil"/>
            </w:tcBorders>
            <w:tcMar>
              <w:top w:w="0" w:type="dxa"/>
              <w:left w:w="62" w:type="dxa"/>
              <w:bottom w:w="0" w:type="dxa"/>
              <w:right w:w="62" w:type="dxa"/>
            </w:tcMar>
          </w:tcPr>
          <w:p w:rsidR="00000000" w:rsidRPr="00AB1D24" w:rsidP="00AB1D24">
            <w:pPr>
              <w:pStyle w:val="BodyText"/>
              <w:rPr>
                <w:rStyle w:val="SpecialBold"/>
              </w:rPr>
            </w:pPr>
          </w:p>
          <w:p w:rsidR="00000000" w:rsidP="00AB1D24">
            <w:pPr>
              <w:pStyle w:val="BodyText"/>
              <w:rPr>
                <w:rFonts w:ascii="Tahoma" w:hAnsi="Tahoma"/>
                <w:lang w:val="en-NZ"/>
              </w:rPr>
            </w:pPr>
            <w:r w:rsidRPr="00AB1D24">
              <w:t>The Evidence Guide provides advice on assessment and must be read in conjunction with the Performance Criteria, Required Skills and Knowledge, the Range Statement and the Assessment Guidelines for the Training Package.</w:t>
            </w:r>
          </w:p>
        </w:tc>
      </w:tr>
      <w:tr w:rsidTr="00010FC3">
        <w:tblPrEx>
          <w:tblW w:w="0" w:type="auto"/>
          <w:tblLayout w:type="fixed"/>
          <w:tblCellMar>
            <w:left w:w="62" w:type="dxa"/>
            <w:right w:w="62" w:type="dxa"/>
          </w:tblCellMar>
          <w:tblLook w:val="0000"/>
        </w:tblPrEx>
        <w:trPr>
          <w:gridAfter w:val="1"/>
          <w:wAfter w:w="20" w:type="dxa"/>
        </w:trPr>
        <w:tc>
          <w:tcPr>
            <w:tcW w:w="2268" w:type="dxa"/>
            <w:tcBorders>
              <w:top w:val="nil"/>
              <w:left w:val="nil"/>
              <w:bottom w:val="nil"/>
              <w:right w:val="nil"/>
            </w:tcBorders>
            <w:tcMar>
              <w:top w:w="0" w:type="dxa"/>
              <w:left w:w="62" w:type="dxa"/>
              <w:bottom w:w="0" w:type="dxa"/>
              <w:right w:w="62" w:type="dxa"/>
            </w:tcMar>
          </w:tcPr>
          <w:p w:rsidR="00000000" w:rsidP="00AB1D24">
            <w:pPr>
              <w:pStyle w:val="BodyText"/>
              <w:rPr>
                <w:lang w:val="en-NZ"/>
              </w:rPr>
            </w:pPr>
            <w:r w:rsidRPr="00AB1D24">
              <w:rPr>
                <w:rStyle w:val="SpecialBold"/>
              </w:rPr>
              <w:t>Critical aspects of evidence to be considered</w:t>
            </w:r>
          </w:p>
        </w:tc>
        <w:tc>
          <w:tcPr>
            <w:tcW w:w="6797" w:type="dxa"/>
            <w:tcBorders>
              <w:top w:val="nil"/>
              <w:left w:val="nil"/>
              <w:bottom w:val="nil"/>
              <w:right w:val="nil"/>
            </w:tcBorders>
            <w:tcMar>
              <w:top w:w="0" w:type="dxa"/>
              <w:left w:w="62" w:type="dxa"/>
              <w:bottom w:w="0" w:type="dxa"/>
              <w:right w:w="62" w:type="dxa"/>
            </w:tcMar>
          </w:tcPr>
          <w:p w:rsidR="00000000" w:rsidRPr="00AB1D24" w:rsidP="00AB1D24">
            <w:pPr>
              <w:pStyle w:val="BodyText"/>
            </w:pPr>
            <w:r w:rsidRPr="00AB1D24">
              <w:t>Demonstrates skills and knowledge to:</w:t>
            </w:r>
          </w:p>
          <w:p w:rsidR="00000000" w:rsidRPr="00AB1D24" w:rsidP="00AB1D24">
            <w:pPr>
              <w:pStyle w:val="ListBullet"/>
            </w:pPr>
            <w:r w:rsidRPr="00AB1D24">
              <w:t xml:space="preserve">obtain and clarify instructions and requirements </w:t>
            </w:r>
          </w:p>
          <w:p w:rsidR="00000000" w:rsidRPr="00AB1D24" w:rsidP="00AB1D24">
            <w:pPr>
              <w:pStyle w:val="ListBullet"/>
            </w:pPr>
            <w:r w:rsidRPr="00AB1D24">
              <w:t xml:space="preserve">identify special construction details and constraints </w:t>
            </w:r>
          </w:p>
          <w:p w:rsidR="00000000" w:rsidRPr="00AB1D24" w:rsidP="00AB1D24">
            <w:pPr>
              <w:pStyle w:val="ListBullet"/>
            </w:pPr>
            <w:r w:rsidRPr="00AB1D24">
              <w:t xml:space="preserve">take accurate measurements </w:t>
            </w:r>
          </w:p>
          <w:p w:rsidR="00000000" w:rsidRPr="00AB1D24" w:rsidP="00AB1D24">
            <w:pPr>
              <w:pStyle w:val="ListBullet"/>
            </w:pPr>
            <w:r w:rsidRPr="00AB1D24">
              <w:t>consider factors such as biomechanical</w:t>
            </w:r>
            <w:r w:rsidRPr="00AB1D24">
              <w:t xml:space="preserve"> requirements, volume expansion, functional and positioning requirements and consequences of corrective orthoses </w:t>
            </w:r>
          </w:p>
          <w:p w:rsidR="00000000" w:rsidRPr="00AB1D24" w:rsidP="00AB1D24">
            <w:pPr>
              <w:pStyle w:val="ListBullet"/>
            </w:pPr>
            <w:r w:rsidRPr="00AB1D24">
              <w:t>translate information into working patterns</w:t>
            </w:r>
          </w:p>
          <w:p w:rsidR="00000000" w:rsidRPr="00AB1D24" w:rsidP="00AB1D24">
            <w:pPr>
              <w:pStyle w:val="ListBullet"/>
            </w:pPr>
            <w:r w:rsidRPr="00AB1D24">
              <w:t xml:space="preserve">select appropriate materials </w:t>
            </w:r>
          </w:p>
          <w:p w:rsidR="00000000" w:rsidRPr="00AB1D24" w:rsidP="00AB1D24">
            <w:pPr>
              <w:pStyle w:val="ListBullet"/>
            </w:pPr>
            <w:r w:rsidRPr="00AB1D24">
              <w:t xml:space="preserve">check cast </w:t>
            </w:r>
          </w:p>
          <w:p w:rsidR="00000000" w:rsidRPr="00AB1D24" w:rsidP="00AB1D24">
            <w:pPr>
              <w:pStyle w:val="ListBullet"/>
            </w:pPr>
            <w:r w:rsidRPr="00AB1D24">
              <w:t xml:space="preserve">produce and fit corrective orthoses, including ankle or </w:t>
            </w:r>
            <w:r w:rsidRPr="00AB1D24">
              <w:t>foot orthoses (AFO)</w:t>
            </w:r>
          </w:p>
          <w:p w:rsidR="00000000" w:rsidRPr="00AB1D24" w:rsidP="00AB1D24">
            <w:pPr>
              <w:pStyle w:val="ListBullet"/>
            </w:pPr>
            <w:r w:rsidRPr="00AB1D24">
              <w:t xml:space="preserve">identify and confirm timelines and costs </w:t>
            </w:r>
          </w:p>
          <w:p w:rsidR="00000000" w:rsidRPr="00AB1D24" w:rsidP="00AB1D24">
            <w:pPr>
              <w:pStyle w:val="ListBullet"/>
            </w:pPr>
            <w:r w:rsidRPr="00AB1D24">
              <w:t xml:space="preserve">communicate effectively with design team, customers, etc. </w:t>
            </w:r>
          </w:p>
          <w:p w:rsidR="00000000" w:rsidRPr="00AB1D24" w:rsidP="00AB1D24">
            <w:pPr>
              <w:pStyle w:val="ListBullet"/>
            </w:pPr>
            <w:r w:rsidRPr="00AB1D24">
              <w:t>apply OHS policies in work operations</w:t>
            </w:r>
          </w:p>
          <w:p w:rsidR="00000000" w:rsidRPr="00AB1D24" w:rsidP="00AB1D24">
            <w:pPr>
              <w:pStyle w:val="ListBullet"/>
            </w:pPr>
            <w:r w:rsidRPr="00AB1D24">
              <w:t xml:space="preserve">maintain accurate records </w:t>
            </w:r>
          </w:p>
          <w:p w:rsidR="00000000" w:rsidRPr="00AB1D24" w:rsidP="00AB1D24">
            <w:pPr>
              <w:pStyle w:val="ListBullet"/>
            </w:pPr>
            <w:r w:rsidRPr="00AB1D24">
              <w:t xml:space="preserve">apply administrative functions related to the construction of custom-made medical grade footwear </w:t>
            </w:r>
          </w:p>
          <w:p w:rsidR="00000000" w:rsidRPr="00AB1D24" w:rsidP="00AB1D24">
            <w:pPr>
              <w:pStyle w:val="BodyText"/>
            </w:pPr>
            <w:r w:rsidRPr="00AB1D24">
              <w:t>Consistently applies skills and knowledge when:</w:t>
            </w:r>
          </w:p>
          <w:p w:rsidR="00000000" w:rsidRPr="00AB1D24" w:rsidP="00AB1D24">
            <w:pPr>
              <w:pStyle w:val="ListBullet"/>
            </w:pPr>
            <w:r w:rsidRPr="00AB1D24">
              <w:t>organising work</w:t>
            </w:r>
          </w:p>
          <w:p w:rsidR="00000000" w:rsidRPr="00AB1D24" w:rsidP="00AB1D24">
            <w:pPr>
              <w:pStyle w:val="ListBullet"/>
            </w:pPr>
            <w:r w:rsidRPr="00AB1D24">
              <w:t xml:space="preserve">completing tasks </w:t>
            </w:r>
          </w:p>
          <w:p w:rsidR="00000000" w:rsidRPr="00AB1D24" w:rsidP="00AB1D24">
            <w:pPr>
              <w:pStyle w:val="ListBullet"/>
            </w:pPr>
            <w:r w:rsidRPr="00AB1D24">
              <w:t xml:space="preserve">identifying improvements </w:t>
            </w:r>
          </w:p>
          <w:p w:rsidR="00000000" w:rsidRPr="00AB1D24" w:rsidP="00AB1D24">
            <w:pPr>
              <w:pStyle w:val="ListBullet"/>
            </w:pPr>
            <w:r w:rsidRPr="00AB1D24">
              <w:t>using workplace practices</w:t>
            </w:r>
          </w:p>
          <w:p w:rsidR="00000000" w:rsidRPr="00AB1D24" w:rsidP="00AB1D24">
            <w:pPr>
              <w:pStyle w:val="ListBullet"/>
            </w:pPr>
            <w:r w:rsidRPr="00AB1D24">
              <w:t>using OHS practices</w:t>
            </w:r>
          </w:p>
          <w:p w:rsidR="00000000" w:rsidRPr="00AB1D24" w:rsidP="00AB1D24">
            <w:pPr>
              <w:pStyle w:val="ListBullet"/>
            </w:pPr>
            <w:r w:rsidRPr="00AB1D24">
              <w:t>rec</w:t>
            </w:r>
            <w:r w:rsidRPr="00AB1D24">
              <w:t>ording and reporting accidents and incidents</w:t>
            </w:r>
          </w:p>
          <w:p w:rsidR="00000000" w:rsidRPr="00AB1D24" w:rsidP="00AB1D24">
            <w:pPr>
              <w:pStyle w:val="ListBullet"/>
            </w:pPr>
            <w:r w:rsidRPr="00AB1D24">
              <w:t>assessing operational readiness of equipment used and work processes</w:t>
            </w:r>
          </w:p>
          <w:p w:rsidR="00000000" w:rsidRPr="00AB1D24" w:rsidP="00AB1D24">
            <w:pPr>
              <w:pStyle w:val="ListBullet"/>
            </w:pPr>
            <w:r w:rsidRPr="00AB1D24">
              <w:t>recognising and adapting to cultural differences in the workplace, including modes of behaviour and interactions</w:t>
            </w:r>
          </w:p>
          <w:p w:rsidR="00000000" w:rsidP="00AB1D24">
            <w:pPr>
              <w:pStyle w:val="ListBullet"/>
              <w:rPr>
                <w:lang w:val="en-NZ"/>
              </w:rPr>
            </w:pPr>
            <w:r w:rsidRPr="00AB1D24">
              <w:t>completing work systematicall</w:t>
            </w:r>
            <w:r w:rsidRPr="00AB1D24">
              <w:t>y with attention to detail without damage to goods and equipment</w:t>
            </w:r>
          </w:p>
        </w:tc>
      </w:tr>
      <w:tr w:rsidTr="00010FC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B1D24">
            <w:pPr>
              <w:pStyle w:val="BodyText"/>
              <w:rPr>
                <w:lang w:val="en-NZ"/>
              </w:rPr>
            </w:pPr>
            <w:r w:rsidRPr="00AB1D24">
              <w:rPr>
                <w:rStyle w:val="SpecialBold"/>
              </w:rPr>
              <w:t>Context and specific resources for assessment</w:t>
            </w:r>
          </w:p>
        </w:tc>
        <w:tc>
          <w:tcPr>
            <w:tcW w:w="6817" w:type="dxa"/>
            <w:gridSpan w:val="2"/>
            <w:tcBorders>
              <w:top w:val="nil"/>
              <w:left w:val="nil"/>
              <w:bottom w:val="nil"/>
              <w:right w:val="nil"/>
            </w:tcBorders>
            <w:tcMar>
              <w:top w:w="0" w:type="dxa"/>
              <w:left w:w="62" w:type="dxa"/>
              <w:bottom w:w="0" w:type="dxa"/>
              <w:right w:w="62" w:type="dxa"/>
            </w:tcMar>
          </w:tcPr>
          <w:p w:rsidR="00000000" w:rsidP="00AB1D24">
            <w:pPr>
              <w:pStyle w:val="BodyText"/>
              <w:rPr>
                <w:lang w:val="en-NZ"/>
              </w:rPr>
            </w:pPr>
            <w:r w:rsidRPr="00AB1D24">
              <w:t>Assessment may occur on the job or in an appropriately simulated environment and requires access to work areas, materials and equipment and to i</w:t>
            </w:r>
            <w:r w:rsidRPr="00AB1D24">
              <w:t>nformation on workplace practices and OHS practices.</w:t>
            </w:r>
          </w:p>
        </w:tc>
      </w:tr>
      <w:tr w:rsidTr="00010FC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B1D24">
            <w:pPr>
              <w:pStyle w:val="BodyText"/>
              <w:rPr>
                <w:lang w:val="en-NZ"/>
              </w:rPr>
            </w:pPr>
            <w:r w:rsidRPr="00AB1D24">
              <w:rPr>
                <w:rStyle w:val="SpecialBold"/>
              </w:rPr>
              <w:t>Guidance information for assessment</w:t>
            </w:r>
          </w:p>
        </w:tc>
        <w:tc>
          <w:tcPr>
            <w:tcW w:w="6817" w:type="dxa"/>
            <w:gridSpan w:val="2"/>
            <w:tcBorders>
              <w:top w:val="nil"/>
              <w:left w:val="nil"/>
              <w:bottom w:val="nil"/>
              <w:right w:val="nil"/>
            </w:tcBorders>
            <w:tcMar>
              <w:top w:w="0" w:type="dxa"/>
              <w:left w:w="62" w:type="dxa"/>
              <w:bottom w:w="0" w:type="dxa"/>
              <w:right w:w="62" w:type="dxa"/>
            </w:tcMar>
          </w:tcPr>
          <w:p w:rsidR="00000000" w:rsidRPr="00AB1D24" w:rsidP="00AB1D24">
            <w:pPr>
              <w:pStyle w:val="BodyText"/>
            </w:pPr>
            <w:r w:rsidRPr="00AB1D24">
              <w:t>This unit may be assessed independently or in combination with other relevant units.</w:t>
            </w:r>
          </w:p>
        </w:tc>
      </w:tr>
    </w:tbl>
    <w:p w:rsidR="00000000" w:rsidRPr="00AB1D24" w:rsidP="00AB1D24">
      <w:pPr>
        <w:pStyle w:val="BodyText"/>
      </w:pPr>
    </w:p>
    <w:p w:rsidR="00000000" w:rsidRPr="00AB1D24" w:rsidP="00AB1D24">
      <w:pPr>
        <w:pStyle w:val="AllowPageBreak"/>
      </w:pPr>
    </w:p>
    <w:p w:rsidR="00000000" w:rsidRPr="00AB1D24" w:rsidP="00AB1D24">
      <w:pPr>
        <w:pStyle w:val="Heading1"/>
      </w:pPr>
      <w:bookmarkStart w:id="11" w:name="O_95725"/>
      <w:bookmarkEnd w:id="11"/>
      <w:r w:rsidRPr="00AB1D24">
        <w:t>Range Statement</w:t>
      </w:r>
    </w:p>
    <w:tbl>
      <w:tblPr>
        <w:tblW w:w="0" w:type="auto"/>
        <w:tblLayout w:type="fixed"/>
        <w:tblCellMar>
          <w:left w:w="62" w:type="dxa"/>
          <w:right w:w="62" w:type="dxa"/>
        </w:tblCellMar>
        <w:tblLook w:val="0000"/>
      </w:tblPr>
      <w:tblGrid>
        <w:gridCol w:w="2268"/>
        <w:gridCol w:w="62"/>
        <w:gridCol w:w="6735"/>
        <w:gridCol w:w="7"/>
        <w:gridCol w:w="13"/>
      </w:tblGrid>
      <w:tr w:rsidTr="00010FC3">
        <w:tblPrEx>
          <w:tblW w:w="0" w:type="auto"/>
          <w:tblLayout w:type="fixed"/>
          <w:tblCellMar>
            <w:left w:w="62" w:type="dxa"/>
            <w:right w:w="62" w:type="dxa"/>
          </w:tblCellMar>
          <w:tblLook w:val="0000"/>
        </w:tblPrEx>
        <w:trPr>
          <w:gridAfter w:val="2"/>
          <w:wAfter w:w="20" w:type="dxa"/>
        </w:trPr>
        <w:tc>
          <w:tcPr>
            <w:tcW w:w="9065" w:type="dxa"/>
            <w:gridSpan w:val="3"/>
            <w:tcBorders>
              <w:top w:val="nil"/>
              <w:left w:val="nil"/>
              <w:bottom w:val="nil"/>
              <w:right w:val="nil"/>
            </w:tcBorders>
            <w:tcMar>
              <w:top w:w="0" w:type="dxa"/>
              <w:left w:w="62" w:type="dxa"/>
              <w:bottom w:w="0" w:type="dxa"/>
              <w:right w:w="62" w:type="dxa"/>
            </w:tcMar>
          </w:tcPr>
          <w:p w:rsidR="00000000" w:rsidRPr="00AB1D24" w:rsidP="00AB1D24">
            <w:pPr>
              <w:pStyle w:val="BodyText"/>
            </w:pPr>
            <w:r w:rsidRPr="00AB1D24">
              <w:rPr>
                <w:rStyle w:val="SpecialBold"/>
              </w:rPr>
              <w:t>RANGE STATEMENT</w:t>
            </w:r>
          </w:p>
          <w:p w:rsidR="00000000" w:rsidP="00AB1D24">
            <w:pPr>
              <w:pStyle w:val="BodyText"/>
              <w:rPr>
                <w:lang w:val="en-NZ"/>
              </w:rPr>
            </w:pPr>
            <w:r w:rsidRPr="00AB1D24">
              <w:t>The Range Statement relates to the unit of competency as a whole. It allows for different work environments and situations that may affect performance. Bold italicised wording, if used in the Performance Criteria, is detailed below. Add any essential opera</w:t>
            </w:r>
            <w:r w:rsidRPr="00AB1D24">
              <w:t>ting conditions that may be present with training and assessment depending on the work situation, needs if the candidate, accessibility of the item, and local industry and regional contexts.</w:t>
            </w:r>
          </w:p>
        </w:tc>
      </w:tr>
      <w:tr w:rsidTr="00010FC3">
        <w:tblPrEx>
          <w:tblW w:w="0" w:type="auto"/>
          <w:tblLayout w:type="fixed"/>
          <w:tblCellMar>
            <w:left w:w="62" w:type="dxa"/>
            <w:right w:w="62" w:type="dxa"/>
          </w:tblCellMar>
          <w:tblLook w:val="0000"/>
        </w:tblPrEx>
        <w:trPr>
          <w:gridAfter w:val="1"/>
          <w:wAfter w:w="13" w:type="dxa"/>
        </w:trPr>
        <w:tc>
          <w:tcPr>
            <w:tcW w:w="2268" w:type="dxa"/>
            <w:tcBorders>
              <w:top w:val="nil"/>
              <w:left w:val="nil"/>
              <w:bottom w:val="nil"/>
              <w:right w:val="nil"/>
            </w:tcBorders>
            <w:tcMar>
              <w:top w:w="0" w:type="dxa"/>
              <w:left w:w="62" w:type="dxa"/>
              <w:bottom w:w="0" w:type="dxa"/>
              <w:right w:w="62" w:type="dxa"/>
            </w:tcMar>
          </w:tcPr>
          <w:p w:rsidR="00000000" w:rsidP="00AB1D24">
            <w:pPr>
              <w:pStyle w:val="BodyText"/>
              <w:rPr>
                <w:lang w:val="en-NZ"/>
              </w:rPr>
            </w:pPr>
            <w:r w:rsidRPr="00AB1D24">
              <w:t>Legislative/regulatory requirements</w:t>
            </w:r>
          </w:p>
        </w:tc>
        <w:tc>
          <w:tcPr>
            <w:tcW w:w="6804" w:type="dxa"/>
            <w:gridSpan w:val="3"/>
            <w:tcBorders>
              <w:top w:val="nil"/>
              <w:left w:val="nil"/>
              <w:bottom w:val="nil"/>
              <w:right w:val="nil"/>
            </w:tcBorders>
            <w:tcMar>
              <w:top w:w="0" w:type="dxa"/>
              <w:left w:w="62" w:type="dxa"/>
              <w:bottom w:w="0" w:type="dxa"/>
              <w:right w:w="62" w:type="dxa"/>
            </w:tcMar>
          </w:tcPr>
          <w:p w:rsidR="00000000" w:rsidP="00AB1D24">
            <w:pPr>
              <w:pStyle w:val="BodyText"/>
              <w:rPr>
                <w:lang w:val="en-NZ"/>
              </w:rPr>
            </w:pPr>
            <w:r w:rsidRPr="00AB1D24">
              <w:t xml:space="preserve">All work must comply with </w:t>
            </w:r>
            <w:r w:rsidRPr="00AB1D24">
              <w:t>relevant Federal and State or Territory legislative or regulatory requirements.</w:t>
            </w:r>
          </w:p>
        </w:tc>
      </w:tr>
      <w:tr w:rsidTr="00010FC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B1D24">
            <w:pPr>
              <w:pStyle w:val="BodyText"/>
              <w:rPr>
                <w:lang w:val="en-NZ"/>
              </w:rPr>
            </w:pPr>
            <w:r w:rsidRPr="00AB1D24">
              <w:t>Corrective orthoses may include:</w:t>
            </w:r>
          </w:p>
        </w:tc>
        <w:tc>
          <w:tcPr>
            <w:tcW w:w="6817" w:type="dxa"/>
            <w:gridSpan w:val="4"/>
            <w:tcBorders>
              <w:top w:val="nil"/>
              <w:left w:val="nil"/>
              <w:bottom w:val="nil"/>
              <w:right w:val="nil"/>
            </w:tcBorders>
            <w:tcMar>
              <w:top w:w="0" w:type="dxa"/>
              <w:left w:w="62" w:type="dxa"/>
              <w:bottom w:w="0" w:type="dxa"/>
              <w:right w:w="62" w:type="dxa"/>
            </w:tcMar>
          </w:tcPr>
          <w:p w:rsidR="00000000" w:rsidRPr="00AB1D24" w:rsidP="00AB1D24">
            <w:pPr>
              <w:pStyle w:val="ListBullet"/>
            </w:pPr>
            <w:r w:rsidRPr="00AB1D24">
              <w:t>removable inserts</w:t>
            </w:r>
          </w:p>
          <w:p w:rsidR="00000000" w:rsidRPr="00AB1D24" w:rsidP="00AB1D24">
            <w:pPr>
              <w:pStyle w:val="ListBullet"/>
            </w:pPr>
            <w:r w:rsidRPr="00AB1D24">
              <w:t>incorporated ankle or foot orthoses</w:t>
            </w:r>
          </w:p>
          <w:p w:rsidR="00000000" w:rsidRPr="00AB1D24" w:rsidP="00AB1D24">
            <w:pPr>
              <w:pStyle w:val="ListBullet"/>
            </w:pPr>
            <w:r w:rsidRPr="00AB1D24">
              <w:t>shoes</w:t>
            </w:r>
          </w:p>
          <w:p w:rsidR="00000000" w:rsidRPr="00AB1D24" w:rsidP="00AB1D24">
            <w:pPr>
              <w:pStyle w:val="ListBullet"/>
            </w:pPr>
            <w:r w:rsidRPr="00AB1D24">
              <w:t xml:space="preserve">post-operative </w:t>
            </w:r>
          </w:p>
          <w:p w:rsidR="00000000" w:rsidP="00AB1D24">
            <w:pPr>
              <w:pStyle w:val="ListBullet"/>
              <w:rPr>
                <w:lang w:val="en-NZ"/>
              </w:rPr>
            </w:pPr>
            <w:r w:rsidRPr="00AB1D24">
              <w:t>therapy footwear</w:t>
            </w:r>
          </w:p>
        </w:tc>
      </w:tr>
      <w:tr w:rsidTr="00010FC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B1D24">
            <w:pPr>
              <w:pStyle w:val="BodyText"/>
              <w:rPr>
                <w:lang w:val="en-NZ"/>
              </w:rPr>
            </w:pPr>
            <w:r w:rsidRPr="00AB1D24">
              <w:t>Materials may include:</w:t>
            </w:r>
          </w:p>
        </w:tc>
        <w:tc>
          <w:tcPr>
            <w:tcW w:w="6817" w:type="dxa"/>
            <w:gridSpan w:val="4"/>
            <w:tcBorders>
              <w:top w:val="nil"/>
              <w:left w:val="nil"/>
              <w:bottom w:val="nil"/>
              <w:right w:val="nil"/>
            </w:tcBorders>
            <w:tcMar>
              <w:top w:w="0" w:type="dxa"/>
              <w:left w:w="62" w:type="dxa"/>
              <w:bottom w:w="0" w:type="dxa"/>
              <w:right w:w="62" w:type="dxa"/>
            </w:tcMar>
          </w:tcPr>
          <w:p w:rsidR="00000000" w:rsidRPr="00AB1D24" w:rsidP="00AB1D24">
            <w:pPr>
              <w:pStyle w:val="ListBullet"/>
            </w:pPr>
            <w:r w:rsidRPr="00AB1D24">
              <w:t>rubber</w:t>
            </w:r>
          </w:p>
          <w:p w:rsidR="00000000" w:rsidRPr="00AB1D24" w:rsidP="00AB1D24">
            <w:pPr>
              <w:pStyle w:val="ListBullet"/>
            </w:pPr>
            <w:r w:rsidRPr="00AB1D24">
              <w:t>ethyl vinyl acetate (EVA) and PVC adhesive foams</w:t>
            </w:r>
          </w:p>
          <w:p w:rsidR="00000000" w:rsidRPr="00AB1D24" w:rsidP="00AB1D24">
            <w:pPr>
              <w:pStyle w:val="ListBullet"/>
            </w:pPr>
            <w:r w:rsidRPr="00AB1D24">
              <w:t>PVC resins</w:t>
            </w:r>
          </w:p>
          <w:p w:rsidR="00000000" w:rsidRPr="00AB1D24" w:rsidP="00AB1D24">
            <w:pPr>
              <w:pStyle w:val="ListBullet"/>
            </w:pPr>
            <w:r w:rsidRPr="00AB1D24">
              <w:t>plastics</w:t>
            </w:r>
          </w:p>
          <w:p w:rsidR="00000000" w:rsidRPr="00AB1D24" w:rsidP="00AB1D24">
            <w:pPr>
              <w:pStyle w:val="ListBullet"/>
            </w:pPr>
            <w:r w:rsidRPr="00AB1D24">
              <w:t xml:space="preserve">vacuum moulding and laminating carbon glass </w:t>
            </w:r>
          </w:p>
          <w:p w:rsidR="00000000" w:rsidP="00AB1D24">
            <w:pPr>
              <w:pStyle w:val="ListBullet"/>
              <w:rPr>
                <w:lang w:val="en-NZ"/>
              </w:rPr>
            </w:pPr>
            <w:r w:rsidRPr="00AB1D24">
              <w:t>kevlar fibre</w:t>
            </w:r>
          </w:p>
        </w:tc>
      </w:tr>
      <w:tr w:rsidTr="00010FC3">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AB1D24">
            <w:pPr>
              <w:pStyle w:val="BodyText"/>
              <w:rPr>
                <w:lang w:val="en-NZ"/>
              </w:rPr>
            </w:pPr>
            <w:r w:rsidRPr="00AB1D24">
              <w:t>OHS practices</w:t>
            </w:r>
          </w:p>
        </w:tc>
        <w:tc>
          <w:tcPr>
            <w:tcW w:w="6755" w:type="dxa"/>
            <w:gridSpan w:val="3"/>
            <w:tcBorders>
              <w:top w:val="nil"/>
              <w:left w:val="nil"/>
              <w:bottom w:val="nil"/>
              <w:right w:val="nil"/>
            </w:tcBorders>
            <w:tcMar>
              <w:top w:w="0" w:type="dxa"/>
              <w:left w:w="62" w:type="dxa"/>
              <w:bottom w:w="0" w:type="dxa"/>
              <w:right w:w="62" w:type="dxa"/>
            </w:tcMar>
          </w:tcPr>
          <w:p w:rsidR="00000000" w:rsidRPr="00AB1D24" w:rsidP="00AB1D24">
            <w:pPr>
              <w:pStyle w:val="BodyText"/>
            </w:pPr>
            <w:r w:rsidRPr="00AB1D24">
              <w:t>OHS practices must include hazard identification and control, risk assessment and implementation of risk reducti</w:t>
            </w:r>
            <w:r w:rsidRPr="00AB1D24">
              <w:t>on measures specific to the tasks described by this unit, and may include:</w:t>
            </w:r>
          </w:p>
          <w:p w:rsidR="00000000" w:rsidRPr="00AB1D24" w:rsidP="00AB1D24">
            <w:pPr>
              <w:pStyle w:val="ListBullet"/>
            </w:pPr>
            <w:r w:rsidRPr="00AB1D24">
              <w:t>manual handling techniques</w:t>
            </w:r>
          </w:p>
          <w:p w:rsidR="00000000" w:rsidRPr="00AB1D24" w:rsidP="00AB1D24">
            <w:pPr>
              <w:pStyle w:val="ListBullet"/>
            </w:pPr>
            <w:r w:rsidRPr="00AB1D24">
              <w:t>standard operating procedures</w:t>
            </w:r>
          </w:p>
          <w:p w:rsidR="00000000" w:rsidRPr="00AB1D24" w:rsidP="00AB1D24">
            <w:pPr>
              <w:pStyle w:val="ListBullet"/>
            </w:pPr>
            <w:r w:rsidRPr="00AB1D24">
              <w:t>personal protective equipment</w:t>
            </w:r>
          </w:p>
          <w:p w:rsidR="00000000" w:rsidRPr="00AB1D24" w:rsidP="00AB1D24">
            <w:pPr>
              <w:pStyle w:val="ListBullet"/>
            </w:pPr>
            <w:r w:rsidRPr="00AB1D24">
              <w:t>safe materials handling</w:t>
            </w:r>
          </w:p>
          <w:p w:rsidR="00000000" w:rsidRPr="00AB1D24" w:rsidP="00AB1D24">
            <w:pPr>
              <w:pStyle w:val="ListBullet"/>
            </w:pPr>
            <w:r w:rsidRPr="00AB1D24">
              <w:t>taking of rest breaks</w:t>
            </w:r>
          </w:p>
          <w:p w:rsidR="00000000" w:rsidRPr="00AB1D24" w:rsidP="00AB1D24">
            <w:pPr>
              <w:pStyle w:val="ListBullet"/>
            </w:pPr>
            <w:r w:rsidRPr="00AB1D24">
              <w:t>ergonomic arrangement of workplaces</w:t>
            </w:r>
          </w:p>
          <w:p w:rsidR="00000000" w:rsidRPr="00AB1D24" w:rsidP="00AB1D24">
            <w:pPr>
              <w:pStyle w:val="ListBullet"/>
            </w:pPr>
            <w:r w:rsidRPr="00AB1D24">
              <w:t>following marked walkways</w:t>
            </w:r>
          </w:p>
          <w:p w:rsidR="00000000" w:rsidRPr="00AB1D24" w:rsidP="00AB1D24">
            <w:pPr>
              <w:pStyle w:val="ListBullet"/>
            </w:pPr>
            <w:r w:rsidRPr="00AB1D24">
              <w:t>safe storage of equipment</w:t>
            </w:r>
          </w:p>
          <w:p w:rsidR="00000000" w:rsidRPr="00AB1D24" w:rsidP="00AB1D24">
            <w:pPr>
              <w:pStyle w:val="ListBullet"/>
            </w:pPr>
            <w:r w:rsidRPr="00AB1D24">
              <w:t>housekeeping</w:t>
            </w:r>
          </w:p>
          <w:p w:rsidR="00000000" w:rsidRPr="00AB1D24" w:rsidP="00AB1D24">
            <w:pPr>
              <w:pStyle w:val="ListBullet"/>
            </w:pPr>
            <w:r w:rsidRPr="00AB1D24">
              <w:t>reporting accidents and incidents</w:t>
            </w:r>
          </w:p>
          <w:p w:rsidR="00000000" w:rsidRPr="00AB1D24" w:rsidP="00AB1D24">
            <w:pPr>
              <w:pStyle w:val="ListBullet"/>
            </w:pPr>
            <w:r w:rsidRPr="00AB1D24">
              <w:t>other OHS practices relevant to the job and enterprise</w:t>
            </w:r>
          </w:p>
        </w:tc>
      </w:tr>
    </w:tbl>
    <w:p w:rsidR="00000000" w:rsidRPr="00AB1D24" w:rsidP="00AB1D24">
      <w:pPr>
        <w:pStyle w:val="BodyText"/>
      </w:pPr>
    </w:p>
    <w:p w:rsidR="00000000" w:rsidRPr="00AB1D24" w:rsidP="00AB1D24">
      <w:pPr>
        <w:pStyle w:val="AllowPageBreak"/>
      </w:pPr>
    </w:p>
    <w:p w:rsidR="00000000" w:rsidRPr="00AB1D24" w:rsidP="00AB1D24">
      <w:pPr>
        <w:pStyle w:val="Heading1"/>
      </w:pPr>
      <w:bookmarkStart w:id="12" w:name="O_95726"/>
      <w:bookmarkEnd w:id="12"/>
      <w:r w:rsidRPr="00AB1D24">
        <w:t>Unit Sector(s)</w:t>
      </w:r>
    </w:p>
    <w:tbl>
      <w:tblPr>
        <w:tblW w:w="0" w:type="auto"/>
        <w:tblLayout w:type="fixed"/>
        <w:tblCellMar>
          <w:left w:w="62" w:type="dxa"/>
          <w:right w:w="62" w:type="dxa"/>
        </w:tblCellMar>
        <w:tblLook w:val="0000"/>
      </w:tblPr>
      <w:tblGrid>
        <w:gridCol w:w="2273"/>
        <w:gridCol w:w="6812"/>
      </w:tblGrid>
      <w:tr w:rsidTr="00010FC3">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P="00AB1D24">
            <w:pPr>
              <w:pStyle w:val="BodyText"/>
              <w:rPr>
                <w:lang w:val="en-NZ"/>
              </w:rPr>
            </w:pPr>
            <w:r w:rsidRPr="00AB1D24">
              <w:rPr>
                <w:rStyle w:val="SpecialBold"/>
              </w:rPr>
              <w:t>Sector</w:t>
            </w:r>
          </w:p>
        </w:tc>
        <w:tc>
          <w:tcPr>
            <w:tcW w:w="6812" w:type="dxa"/>
            <w:tcBorders>
              <w:top w:val="nil"/>
              <w:left w:val="nil"/>
              <w:bottom w:val="nil"/>
              <w:right w:val="nil"/>
            </w:tcBorders>
            <w:tcMar>
              <w:top w:w="0" w:type="dxa"/>
              <w:left w:w="62" w:type="dxa"/>
              <w:bottom w:w="0" w:type="dxa"/>
              <w:right w:w="62" w:type="dxa"/>
            </w:tcMar>
          </w:tcPr>
          <w:p w:rsidR="00000000" w:rsidRPr="00AB1D24" w:rsidP="00AB1D24">
            <w:pPr>
              <w:pStyle w:val="BodyText"/>
            </w:pPr>
            <w:r w:rsidRPr="00AB1D24">
              <w:t>Medical Grade Footwear</w:t>
            </w:r>
          </w:p>
        </w:tc>
      </w:tr>
    </w:tbl>
    <w:p w:rsidR="00000000" w:rsidRPr="00AB1D24" w:rsidP="00AB1D24">
      <w:pPr>
        <w:pStyle w:val="BodyText"/>
      </w:pPr>
    </w:p>
    <w:p w:rsidR="00000000" w:rsidRPr="00AB1D24" w:rsidP="00AB1D24"/>
    <w:sectPr w:rsidSect="00AB1D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FC3" w:rsidP="00010F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FC3" w:rsidP="00AB1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10FC3" w:rsidP="00AB1D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10FC3" w:rsidP="00AB1D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FC3" w:rsidP="00010F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FC3" w:rsidP="00AB1D24">
    <w:pPr>
      <w:pStyle w:val="Header"/>
      <w:framePr w:wrap="around"/>
    </w:pPr>
    <w:r>
      <w:fldChar w:fldCharType="begin"/>
    </w:r>
    <w:r>
      <w:instrText xml:space="preserve"> TITLE   \* MERGEFORMAT </w:instrText>
    </w:r>
    <w:r>
      <w:fldChar w:fldCharType="separate"/>
    </w:r>
    <w:r>
      <w:t>LMTMF6007A Produce corrective orthoses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0FC3" w:rsidP="00AB1D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ECE1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72B1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D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1D24"/>
    <w:pPr>
      <w:spacing w:before="360" w:after="60"/>
      <w:outlineLvl w:val="0"/>
    </w:pPr>
    <w:rPr>
      <w:sz w:val="32"/>
    </w:rPr>
  </w:style>
  <w:style w:type="paragraph" w:styleId="Heading2">
    <w:name w:val="heading 2"/>
    <w:basedOn w:val="HeadingBase"/>
    <w:next w:val="BodyText"/>
    <w:link w:val="Heading2Char"/>
    <w:qFormat/>
    <w:rsid w:val="00AB1D24"/>
    <w:pPr>
      <w:keepLines/>
      <w:spacing w:before="240" w:after="120"/>
      <w:outlineLvl w:val="1"/>
    </w:pPr>
    <w:rPr>
      <w:sz w:val="28"/>
      <w:szCs w:val="40"/>
    </w:rPr>
  </w:style>
  <w:style w:type="paragraph" w:styleId="Heading3">
    <w:name w:val="heading 3"/>
    <w:basedOn w:val="HeadingBase"/>
    <w:next w:val="BodyText"/>
    <w:link w:val="Heading3Char"/>
    <w:qFormat/>
    <w:rsid w:val="00AB1D24"/>
    <w:pPr>
      <w:spacing w:before="180" w:after="120"/>
      <w:outlineLvl w:val="2"/>
    </w:pPr>
    <w:rPr>
      <w:spacing w:val="-10"/>
      <w:kern w:val="32"/>
    </w:rPr>
  </w:style>
  <w:style w:type="paragraph" w:styleId="Heading4">
    <w:name w:val="heading 4"/>
    <w:basedOn w:val="HeadingBase"/>
    <w:next w:val="BodyText"/>
    <w:link w:val="Heading4Char"/>
    <w:qFormat/>
    <w:rsid w:val="00AB1D24"/>
    <w:pPr>
      <w:spacing w:before="160" w:after="120"/>
      <w:outlineLvl w:val="3"/>
    </w:pPr>
    <w:rPr>
      <w:sz w:val="22"/>
    </w:rPr>
  </w:style>
  <w:style w:type="paragraph" w:styleId="Heading5">
    <w:name w:val="heading 5"/>
    <w:basedOn w:val="HeadingBase"/>
    <w:next w:val="Normal"/>
    <w:link w:val="Heading5Char"/>
    <w:qFormat/>
    <w:rsid w:val="00AB1D24"/>
    <w:pPr>
      <w:spacing w:before="80"/>
      <w:outlineLvl w:val="4"/>
    </w:pPr>
    <w:rPr>
      <w:color w:val="918585"/>
      <w:sz w:val="20"/>
    </w:rPr>
  </w:style>
  <w:style w:type="paragraph" w:styleId="Heading6">
    <w:name w:val="heading 6"/>
    <w:basedOn w:val="HeadingBase"/>
    <w:next w:val="Normal"/>
    <w:link w:val="Heading6Char"/>
    <w:qFormat/>
    <w:rsid w:val="00AB1D24"/>
    <w:pPr>
      <w:spacing w:before="60"/>
      <w:outlineLvl w:val="5"/>
    </w:pPr>
    <w:rPr>
      <w:color w:val="918585"/>
      <w:sz w:val="20"/>
    </w:rPr>
  </w:style>
  <w:style w:type="paragraph" w:styleId="Heading7">
    <w:name w:val="heading 7"/>
    <w:basedOn w:val="Normal"/>
    <w:next w:val="Normal"/>
    <w:link w:val="Heading7Char"/>
    <w:qFormat/>
    <w:rsid w:val="00AB1D24"/>
    <w:pPr>
      <w:ind w:left="720"/>
      <w:outlineLvl w:val="6"/>
    </w:pPr>
    <w:rPr>
      <w:i/>
    </w:rPr>
  </w:style>
  <w:style w:type="paragraph" w:styleId="Heading8">
    <w:name w:val="heading 8"/>
    <w:basedOn w:val="Normal"/>
    <w:next w:val="Normal"/>
    <w:link w:val="Heading8Char"/>
    <w:qFormat/>
    <w:rsid w:val="00AB1D24"/>
    <w:pPr>
      <w:ind w:left="720"/>
      <w:outlineLvl w:val="7"/>
    </w:pPr>
    <w:rPr>
      <w:i/>
    </w:rPr>
  </w:style>
  <w:style w:type="paragraph" w:styleId="Heading9">
    <w:name w:val="heading 9"/>
    <w:basedOn w:val="Normal"/>
    <w:next w:val="Normal"/>
    <w:link w:val="Heading9Char"/>
    <w:qFormat/>
    <w:rsid w:val="00AB1D24"/>
    <w:pPr>
      <w:ind w:left="720"/>
      <w:outlineLvl w:val="8"/>
    </w:pPr>
    <w:rPr>
      <w:i/>
    </w:rPr>
  </w:style>
  <w:style w:type="character" w:default="1" w:styleId="DefaultParagraphFont">
    <w:name w:val="Default Paragraph Font"/>
    <w:uiPriority w:val="1"/>
    <w:unhideWhenUsed/>
    <w:rsid w:val="00AB1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D24"/>
  </w:style>
  <w:style w:type="character" w:customStyle="1" w:styleId="Heading1Char">
    <w:name w:val="Heading 1 Char"/>
    <w:basedOn w:val="DefaultParagraphFont"/>
    <w:link w:val="Heading1"/>
    <w:rsid w:val="00AB1D24"/>
    <w:rPr>
      <w:rFonts w:ascii="Times New Roman" w:eastAsia="Times New Roman" w:hAnsi="Times New Roman" w:cs="Times New Roman"/>
      <w:b/>
      <w:sz w:val="32"/>
      <w:szCs w:val="20"/>
      <w:lang w:eastAsia="en-US"/>
    </w:rPr>
  </w:style>
  <w:style w:type="paragraph" w:styleId="BodyText">
    <w:name w:val="Body Text"/>
    <w:basedOn w:val="Normal"/>
    <w:link w:val="BodyTextChar"/>
    <w:rsid w:val="00AB1D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D24"/>
    <w:rPr>
      <w:rFonts w:ascii="Times New Roman" w:eastAsia="Times New Roman" w:hAnsi="Times New Roman" w:cs="Times New Roman"/>
      <w:sz w:val="24"/>
      <w:lang w:val="en-US" w:eastAsia="en-US"/>
    </w:rPr>
  </w:style>
  <w:style w:type="paragraph" w:styleId="Footer">
    <w:name w:val="footer"/>
    <w:basedOn w:val="Normal"/>
    <w:link w:val="FooterChar"/>
    <w:rsid w:val="00AB1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D24"/>
    <w:rPr>
      <w:rFonts w:ascii="Times New Roman" w:eastAsia="Times New Roman" w:hAnsi="Times New Roman" w:cs="Times New Roman"/>
      <w:sz w:val="16"/>
      <w:lang w:val="en-US" w:eastAsia="en-US"/>
    </w:rPr>
  </w:style>
  <w:style w:type="paragraph" w:styleId="List">
    <w:name w:val="List"/>
    <w:basedOn w:val="BodyText"/>
    <w:next w:val="BodyText"/>
    <w:rsid w:val="00AB1D24"/>
    <w:pPr>
      <w:tabs>
        <w:tab w:val="left" w:pos="340"/>
      </w:tabs>
      <w:spacing w:before="60" w:after="60"/>
      <w:ind w:left="340" w:hanging="340"/>
    </w:pPr>
  </w:style>
  <w:style w:type="paragraph" w:styleId="ListBullet">
    <w:name w:val="List Bullet"/>
    <w:basedOn w:val="List"/>
    <w:rsid w:val="00AB1D24"/>
    <w:pPr>
      <w:numPr>
        <w:numId w:val="12"/>
      </w:numPr>
      <w:tabs>
        <w:tab w:val="clear" w:pos="340"/>
      </w:tabs>
      <w:spacing w:before="40" w:after="40"/>
    </w:pPr>
  </w:style>
  <w:style w:type="character" w:customStyle="1" w:styleId="SpecialBold">
    <w:name w:val="Special Bold"/>
    <w:basedOn w:val="DefaultParagraphFont"/>
    <w:rsid w:val="00AB1D24"/>
    <w:rPr>
      <w:b/>
      <w:spacing w:val="0"/>
    </w:rPr>
  </w:style>
  <w:style w:type="paragraph" w:styleId="Header">
    <w:name w:val="header"/>
    <w:basedOn w:val="Normal"/>
    <w:link w:val="HeaderChar"/>
    <w:rsid w:val="00AB1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D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1D24"/>
    <w:pPr>
      <w:spacing w:before="240" w:after="120"/>
      <w:outlineLvl w:val="0"/>
    </w:pPr>
    <w:rPr>
      <w:rFonts w:ascii="Times New Roman" w:hAnsi="Times New Roman"/>
      <w:b/>
      <w:sz w:val="28"/>
    </w:rPr>
  </w:style>
  <w:style w:type="paragraph" w:customStyle="1" w:styleId="AllowPageBreak">
    <w:name w:val="AllowPageBreak"/>
    <w:rsid w:val="00AB1D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B1D24"/>
    <w:rPr>
      <w:b/>
      <w:i/>
      <w:u w:val="none"/>
    </w:rPr>
  </w:style>
  <w:style w:type="character" w:customStyle="1" w:styleId="Heading2Char">
    <w:name w:val="Heading 2 Char"/>
    <w:basedOn w:val="DefaultParagraphFont"/>
    <w:link w:val="Heading2"/>
    <w:rsid w:val="00AB1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D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1D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1D24"/>
    <w:rPr>
      <w:rFonts w:ascii="Courier New" w:eastAsia="Times New Roman" w:hAnsi="Courier New" w:cs="Times New Roman"/>
      <w:i/>
      <w:szCs w:val="20"/>
      <w:lang w:val="en-US" w:eastAsia="en-US"/>
    </w:rPr>
  </w:style>
  <w:style w:type="paragraph" w:customStyle="1" w:styleId="HeadingBase">
    <w:name w:val="Heading Base"/>
    <w:rsid w:val="00AB1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D24"/>
    <w:pPr>
      <w:tabs>
        <w:tab w:val="right" w:leader="dot" w:pos="9072"/>
      </w:tabs>
      <w:ind w:left="567"/>
    </w:pPr>
    <w:rPr>
      <w:szCs w:val="22"/>
    </w:rPr>
  </w:style>
  <w:style w:type="paragraph" w:customStyle="1" w:styleId="TOCBase">
    <w:name w:val="TOC Base"/>
    <w:rsid w:val="00AB1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D24"/>
    <w:pPr>
      <w:tabs>
        <w:tab w:val="right" w:leader="dot" w:pos="9072"/>
      </w:tabs>
      <w:spacing w:before="40" w:after="40"/>
      <w:ind w:left="284"/>
    </w:pPr>
    <w:rPr>
      <w:rFonts w:ascii="Times New Roman" w:hAnsi="Times New Roman"/>
    </w:rPr>
  </w:style>
  <w:style w:type="paragraph" w:styleId="TOC1">
    <w:name w:val="toc 1"/>
    <w:basedOn w:val="TOCBase"/>
    <w:next w:val="Normal"/>
    <w:rsid w:val="00AB1D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D24"/>
    <w:pPr>
      <w:spacing w:before="5040"/>
      <w:jc w:val="center"/>
    </w:pPr>
    <w:rPr>
      <w:sz w:val="48"/>
      <w:szCs w:val="72"/>
      <w:lang w:val="en-US"/>
    </w:rPr>
  </w:style>
  <w:style w:type="character" w:customStyle="1" w:styleId="TitleChar">
    <w:name w:val="Title Char"/>
    <w:basedOn w:val="DefaultParagraphFont"/>
    <w:link w:val="Title"/>
    <w:rsid w:val="00AB1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D24"/>
    <w:pPr>
      <w:tabs>
        <w:tab w:val="left" w:pos="3600"/>
        <w:tab w:val="left" w:pos="3958"/>
      </w:tabs>
    </w:pPr>
  </w:style>
  <w:style w:type="paragraph" w:customStyle="1" w:styleId="Note">
    <w:name w:val="Note"/>
    <w:basedOn w:val="BodyText"/>
    <w:rsid w:val="00AB1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D24"/>
    <w:pPr>
      <w:framePr w:wrap="auto" w:hAnchor="text" w:y="6049"/>
    </w:pPr>
    <w:rPr>
      <w:color w:val="000000"/>
      <w:sz w:val="40"/>
    </w:rPr>
  </w:style>
  <w:style w:type="paragraph" w:customStyle="1" w:styleId="TOCTitle">
    <w:name w:val="TOCTitle"/>
    <w:basedOn w:val="Heading1"/>
    <w:rsid w:val="00AB1D24"/>
    <w:pPr>
      <w:spacing w:after="240"/>
      <w:jc w:val="center"/>
      <w:outlineLvl w:val="9"/>
    </w:pPr>
    <w:rPr>
      <w:caps/>
    </w:rPr>
  </w:style>
  <w:style w:type="paragraph" w:customStyle="1" w:styleId="Version">
    <w:name w:val="Version"/>
    <w:rsid w:val="00AB1D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1D24"/>
    <w:pPr>
      <w:numPr>
        <w:numId w:val="13"/>
      </w:numPr>
      <w:tabs>
        <w:tab w:val="clear" w:pos="680"/>
      </w:tabs>
    </w:pPr>
  </w:style>
  <w:style w:type="paragraph" w:styleId="Index1">
    <w:name w:val="index 1"/>
    <w:basedOn w:val="Normal"/>
    <w:next w:val="Normal"/>
    <w:semiHidden/>
    <w:rsid w:val="00AB1D24"/>
    <w:pPr>
      <w:keepNext w:val="0"/>
      <w:tabs>
        <w:tab w:val="right" w:pos="4176"/>
      </w:tabs>
      <w:ind w:left="198" w:hanging="198"/>
    </w:pPr>
    <w:rPr>
      <w:rFonts w:ascii="Garamond" w:hAnsi="Garamond"/>
    </w:rPr>
  </w:style>
  <w:style w:type="paragraph" w:styleId="IndexHeading">
    <w:name w:val="index heading"/>
    <w:basedOn w:val="Normal"/>
    <w:next w:val="Index1"/>
    <w:semiHidden/>
    <w:rsid w:val="00AB1D24"/>
    <w:pPr>
      <w:spacing w:before="120" w:after="120"/>
    </w:pPr>
    <w:rPr>
      <w:rFonts w:ascii="Arial" w:hAnsi="Arial"/>
      <w:b/>
      <w:color w:val="918585"/>
      <w:sz w:val="24"/>
    </w:rPr>
  </w:style>
  <w:style w:type="paragraph" w:customStyle="1" w:styleId="Chapter">
    <w:name w:val="Chapter"/>
    <w:basedOn w:val="Normal"/>
    <w:rsid w:val="00AB1D24"/>
    <w:pPr>
      <w:spacing w:before="240"/>
    </w:pPr>
    <w:rPr>
      <w:rFonts w:ascii="Times New Roman" w:hAnsi="Times New Roman"/>
      <w:smallCaps/>
      <w:spacing w:val="80"/>
      <w:sz w:val="28"/>
    </w:rPr>
  </w:style>
  <w:style w:type="paragraph" w:customStyle="1" w:styleId="InChapter">
    <w:name w:val="InChapter"/>
    <w:basedOn w:val="Heading3"/>
    <w:rsid w:val="00AB1D24"/>
    <w:pPr>
      <w:spacing w:after="240"/>
      <w:outlineLvl w:val="9"/>
    </w:pPr>
    <w:rPr>
      <w:noProof/>
    </w:rPr>
  </w:style>
  <w:style w:type="paragraph" w:styleId="Index2">
    <w:name w:val="index 2"/>
    <w:basedOn w:val="Normal"/>
    <w:next w:val="Normal"/>
    <w:semiHidden/>
    <w:rsid w:val="00AB1D24"/>
    <w:pPr>
      <w:tabs>
        <w:tab w:val="right" w:pos="4176"/>
      </w:tabs>
      <w:ind w:left="568" w:hanging="284"/>
    </w:pPr>
    <w:rPr>
      <w:rFonts w:ascii="Garamond" w:hAnsi="Garamond"/>
    </w:rPr>
  </w:style>
  <w:style w:type="paragraph" w:customStyle="1" w:styleId="Byline">
    <w:name w:val="Byline"/>
    <w:rsid w:val="00AB1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D24"/>
    <w:pPr>
      <w:tabs>
        <w:tab w:val="clear" w:pos="3600"/>
        <w:tab w:val="clear" w:pos="3958"/>
      </w:tabs>
      <w:jc w:val="right"/>
    </w:pPr>
  </w:style>
  <w:style w:type="character" w:styleId="Emphasis">
    <w:name w:val="Emphasis"/>
    <w:basedOn w:val="DefaultParagraphFont"/>
    <w:qFormat/>
    <w:rsid w:val="00AB1D24"/>
    <w:rPr>
      <w:i/>
    </w:rPr>
  </w:style>
  <w:style w:type="paragraph" w:styleId="Caption">
    <w:name w:val="caption"/>
    <w:basedOn w:val="BodyText"/>
    <w:next w:val="Normal"/>
    <w:qFormat/>
    <w:rsid w:val="00AB1D24"/>
    <w:pPr>
      <w:framePr w:w="2268" w:hSpace="181" w:vSpace="181" w:wrap="around" w:vAnchor="text" w:hAnchor="page" w:x="1135" w:y="285" w:anchorLock="1"/>
    </w:pPr>
    <w:rPr>
      <w:i/>
    </w:rPr>
  </w:style>
  <w:style w:type="paragraph" w:customStyle="1" w:styleId="MiniTOCTitle">
    <w:name w:val="MiniTOCTitle"/>
    <w:basedOn w:val="Heading4"/>
    <w:rsid w:val="00AB1D24"/>
    <w:pPr>
      <w:spacing w:before="240"/>
      <w:outlineLvl w:val="9"/>
    </w:pPr>
    <w:rPr>
      <w:noProof/>
      <w:sz w:val="24"/>
    </w:rPr>
  </w:style>
  <w:style w:type="paragraph" w:customStyle="1" w:styleId="MiniTOCItem">
    <w:name w:val="MiniTOCItem"/>
    <w:basedOn w:val="ListBullet"/>
    <w:rsid w:val="00AB1D24"/>
    <w:pPr>
      <w:numPr>
        <w:numId w:val="0"/>
      </w:numPr>
      <w:tabs>
        <w:tab w:val="right" w:leader="dot" w:pos="6521"/>
      </w:tabs>
      <w:spacing w:before="0" w:after="0"/>
    </w:pPr>
  </w:style>
  <w:style w:type="paragraph" w:customStyle="1" w:styleId="TOFTitle">
    <w:name w:val="TOFTitle"/>
    <w:basedOn w:val="TOCTitle"/>
    <w:rsid w:val="00AB1D24"/>
  </w:style>
  <w:style w:type="paragraph" w:styleId="TableofFigures">
    <w:name w:val="table of figures"/>
    <w:basedOn w:val="Normal"/>
    <w:next w:val="Normal"/>
    <w:semiHidden/>
    <w:rsid w:val="00AB1D24"/>
    <w:pPr>
      <w:tabs>
        <w:tab w:val="right" w:leader="dot" w:pos="9072"/>
      </w:tabs>
      <w:ind w:left="970" w:hanging="403"/>
    </w:pPr>
    <w:rPr>
      <w:rFonts w:ascii="Times New Roman" w:hAnsi="Times New Roman"/>
      <w:b/>
    </w:rPr>
  </w:style>
  <w:style w:type="paragraph" w:styleId="ListNumber">
    <w:name w:val="List Number"/>
    <w:basedOn w:val="List"/>
    <w:rsid w:val="00AB1D24"/>
    <w:pPr>
      <w:numPr>
        <w:numId w:val="10"/>
      </w:numPr>
    </w:pPr>
  </w:style>
  <w:style w:type="character" w:customStyle="1" w:styleId="WingdingSymbols">
    <w:name w:val="Wingding Symbols"/>
    <w:rsid w:val="00AB1D24"/>
    <w:rPr>
      <w:rFonts w:ascii="Wingdings" w:hAnsi="Wingdings"/>
    </w:rPr>
  </w:style>
  <w:style w:type="paragraph" w:customStyle="1" w:styleId="TableHeading">
    <w:name w:val="Table Heading"/>
    <w:basedOn w:val="HeadingBase"/>
    <w:rsid w:val="00AB1D24"/>
    <w:pPr>
      <w:keepLines/>
      <w:pBdr>
        <w:bottom w:val="single" w:sz="6" w:space="1" w:color="918585"/>
      </w:pBdr>
      <w:spacing w:before="240"/>
    </w:pPr>
  </w:style>
  <w:style w:type="character" w:customStyle="1" w:styleId="HotSpot">
    <w:name w:val="HotSpot"/>
    <w:rsid w:val="00AB1D24"/>
    <w:rPr>
      <w:color w:val="0033CC"/>
      <w:u w:val="none"/>
    </w:rPr>
  </w:style>
  <w:style w:type="paragraph" w:customStyle="1" w:styleId="BodyTextRight">
    <w:name w:val="Body Text Right"/>
    <w:basedOn w:val="BodyText"/>
    <w:rsid w:val="00AB1D24"/>
    <w:pPr>
      <w:spacing w:before="0" w:after="0"/>
      <w:jc w:val="right"/>
    </w:pPr>
  </w:style>
  <w:style w:type="paragraph" w:styleId="Index3">
    <w:name w:val="index 3"/>
    <w:basedOn w:val="ListNumber2"/>
    <w:next w:val="Normal"/>
    <w:semiHidden/>
    <w:rsid w:val="00AB1D24"/>
    <w:pPr>
      <w:numPr>
        <w:numId w:val="0"/>
      </w:numPr>
      <w:tabs>
        <w:tab w:val="right" w:leader="dot" w:pos="4176"/>
      </w:tabs>
    </w:pPr>
  </w:style>
  <w:style w:type="paragraph" w:styleId="ListNumber2">
    <w:name w:val="List Number 2"/>
    <w:basedOn w:val="List2"/>
    <w:rsid w:val="00AB1D24"/>
    <w:pPr>
      <w:numPr>
        <w:numId w:val="9"/>
      </w:numPr>
      <w:tabs>
        <w:tab w:val="clear" w:pos="1060"/>
      </w:tabs>
    </w:pPr>
  </w:style>
  <w:style w:type="paragraph" w:customStyle="1" w:styleId="MarginNote">
    <w:name w:val="Margin Note"/>
    <w:basedOn w:val="BodyText"/>
    <w:rsid w:val="00AB1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D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1D24"/>
    <w:rPr>
      <w:sz w:val="32"/>
    </w:rPr>
  </w:style>
  <w:style w:type="paragraph" w:customStyle="1" w:styleId="HeadingProcedure">
    <w:name w:val="Heading Procedure"/>
    <w:basedOn w:val="HeadingBase"/>
    <w:next w:val="Normal"/>
    <w:rsid w:val="00AB1D24"/>
    <w:pPr>
      <w:tabs>
        <w:tab w:val="left" w:pos="0"/>
      </w:tabs>
      <w:spacing w:before="120" w:after="60"/>
    </w:pPr>
    <w:rPr>
      <w:i/>
      <w:color w:val="918585"/>
      <w:sz w:val="22"/>
    </w:rPr>
  </w:style>
  <w:style w:type="paragraph" w:customStyle="1" w:styleId="TableBodyText">
    <w:name w:val="Table Body Text"/>
    <w:basedOn w:val="BodyText"/>
    <w:rsid w:val="00AB1D24"/>
    <w:pPr>
      <w:spacing w:before="60" w:after="60"/>
    </w:pPr>
  </w:style>
  <w:style w:type="paragraph" w:styleId="ListContinue">
    <w:name w:val="List Continue"/>
    <w:basedOn w:val="List"/>
    <w:rsid w:val="00AB1D24"/>
    <w:pPr>
      <w:ind w:firstLine="0"/>
    </w:pPr>
  </w:style>
  <w:style w:type="paragraph" w:customStyle="1" w:styleId="ListNote">
    <w:name w:val="List Note"/>
    <w:basedOn w:val="List"/>
    <w:rsid w:val="00AB1D24"/>
    <w:pPr>
      <w:pBdr>
        <w:top w:val="single" w:sz="6" w:space="2" w:color="918585"/>
        <w:bottom w:val="single" w:sz="6" w:space="2" w:color="918585"/>
      </w:pBdr>
      <w:tabs>
        <w:tab w:val="left" w:pos="1021"/>
      </w:tabs>
      <w:ind w:firstLine="0"/>
    </w:pPr>
  </w:style>
  <w:style w:type="paragraph" w:customStyle="1" w:styleId="Warning">
    <w:name w:val="Warning"/>
    <w:basedOn w:val="BodyText"/>
    <w:rsid w:val="00AB1D24"/>
    <w:pPr>
      <w:shd w:val="clear" w:color="auto" w:fill="D9D9D9"/>
      <w:tabs>
        <w:tab w:val="left" w:pos="992"/>
      </w:tabs>
      <w:ind w:left="119" w:right="119"/>
    </w:pPr>
    <w:rPr>
      <w:sz w:val="20"/>
    </w:rPr>
  </w:style>
  <w:style w:type="paragraph" w:customStyle="1" w:styleId="MarginIcons">
    <w:name w:val="Margin Icons"/>
    <w:basedOn w:val="BodyText"/>
    <w:rsid w:val="00AB1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D24"/>
    <w:rPr>
      <w:rFonts w:ascii="Courier New" w:hAnsi="Courier New"/>
    </w:rPr>
  </w:style>
  <w:style w:type="paragraph" w:customStyle="1" w:styleId="NoteBullet">
    <w:name w:val="Note Bullet"/>
    <w:basedOn w:val="Note"/>
    <w:rsid w:val="00AB1D24"/>
    <w:pPr>
      <w:tabs>
        <w:tab w:val="clear" w:pos="680"/>
      </w:tabs>
      <w:spacing w:before="60" w:after="60"/>
    </w:pPr>
  </w:style>
  <w:style w:type="paragraph" w:customStyle="1" w:styleId="SubHeading2">
    <w:name w:val="SubHeading2"/>
    <w:basedOn w:val="HeadingBase"/>
    <w:rsid w:val="00AB1D24"/>
    <w:pPr>
      <w:spacing w:before="240" w:after="60"/>
    </w:pPr>
    <w:rPr>
      <w:sz w:val="20"/>
    </w:rPr>
  </w:style>
  <w:style w:type="paragraph" w:customStyle="1" w:styleId="SubHeading1">
    <w:name w:val="SubHeading1"/>
    <w:basedOn w:val="HeadingBase"/>
    <w:rsid w:val="00AB1D24"/>
    <w:pPr>
      <w:spacing w:before="240" w:after="60"/>
    </w:pPr>
    <w:rPr>
      <w:color w:val="918585"/>
      <w:sz w:val="22"/>
    </w:rPr>
  </w:style>
  <w:style w:type="paragraph" w:customStyle="1" w:styleId="SideHeading">
    <w:name w:val="Side Heading"/>
    <w:basedOn w:val="HeadingBase"/>
    <w:rsid w:val="00AB1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D24"/>
    <w:pPr>
      <w:tabs>
        <w:tab w:val="num" w:pos="360"/>
      </w:tabs>
    </w:pPr>
  </w:style>
  <w:style w:type="paragraph" w:styleId="PlainText">
    <w:name w:val="Plain Text"/>
    <w:basedOn w:val="Normal"/>
    <w:link w:val="PlainTextChar"/>
    <w:rsid w:val="00AB1D24"/>
    <w:rPr>
      <w:sz w:val="20"/>
    </w:rPr>
  </w:style>
  <w:style w:type="character" w:customStyle="1" w:styleId="PlainTextChar">
    <w:name w:val="Plain Text Char"/>
    <w:basedOn w:val="DefaultParagraphFont"/>
    <w:link w:val="PlainText"/>
    <w:rsid w:val="00AB1D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1D24"/>
    <w:rPr>
      <w:b/>
      <w:smallCaps/>
    </w:rPr>
  </w:style>
  <w:style w:type="paragraph" w:customStyle="1" w:styleId="TableListNumber">
    <w:name w:val="Table List Number"/>
    <w:basedOn w:val="ListNumber"/>
    <w:rsid w:val="00AB1D24"/>
    <w:pPr>
      <w:numPr>
        <w:numId w:val="0"/>
      </w:numPr>
    </w:pPr>
  </w:style>
  <w:style w:type="paragraph" w:styleId="TOC4">
    <w:name w:val="toc 4"/>
    <w:basedOn w:val="TOCBase"/>
    <w:next w:val="Normal"/>
    <w:semiHidden/>
    <w:rsid w:val="00AB1D24"/>
    <w:pPr>
      <w:tabs>
        <w:tab w:val="right" w:leader="dot" w:pos="9071"/>
      </w:tabs>
      <w:ind w:left="1701"/>
    </w:pPr>
  </w:style>
  <w:style w:type="paragraph" w:customStyle="1" w:styleId="ListAlpha">
    <w:name w:val="List Alpha"/>
    <w:basedOn w:val="List"/>
    <w:rsid w:val="00AB1D24"/>
    <w:pPr>
      <w:numPr>
        <w:numId w:val="8"/>
      </w:numPr>
    </w:pPr>
  </w:style>
  <w:style w:type="paragraph" w:customStyle="1" w:styleId="ListAlpha2">
    <w:name w:val="List Alpha 2"/>
    <w:basedOn w:val="List2"/>
    <w:rsid w:val="00AB1D24"/>
    <w:pPr>
      <w:numPr>
        <w:numId w:val="7"/>
      </w:numPr>
    </w:pPr>
  </w:style>
  <w:style w:type="paragraph" w:styleId="List2">
    <w:name w:val="List 2"/>
    <w:basedOn w:val="BodyText"/>
    <w:rsid w:val="00AB1D24"/>
    <w:pPr>
      <w:tabs>
        <w:tab w:val="left" w:pos="680"/>
      </w:tabs>
      <w:spacing w:before="60" w:after="60"/>
      <w:ind w:left="680" w:hanging="340"/>
    </w:pPr>
  </w:style>
  <w:style w:type="paragraph" w:styleId="List3">
    <w:name w:val="List 3"/>
    <w:basedOn w:val="BodyText"/>
    <w:rsid w:val="00AB1D24"/>
    <w:pPr>
      <w:tabs>
        <w:tab w:val="left" w:pos="1021"/>
      </w:tabs>
      <w:spacing w:before="60" w:after="60"/>
      <w:ind w:left="1020" w:hanging="340"/>
    </w:pPr>
  </w:style>
  <w:style w:type="paragraph" w:styleId="List4">
    <w:name w:val="List 4"/>
    <w:basedOn w:val="BodyText"/>
    <w:rsid w:val="00AB1D24"/>
    <w:pPr>
      <w:tabs>
        <w:tab w:val="left" w:pos="1361"/>
      </w:tabs>
      <w:spacing w:before="60" w:after="60"/>
      <w:ind w:left="1361" w:hanging="340"/>
    </w:pPr>
  </w:style>
  <w:style w:type="paragraph" w:styleId="List5">
    <w:name w:val="List 5"/>
    <w:basedOn w:val="BodyText"/>
    <w:rsid w:val="00AB1D24"/>
    <w:pPr>
      <w:tabs>
        <w:tab w:val="left" w:pos="1701"/>
      </w:tabs>
      <w:spacing w:before="60" w:after="60"/>
      <w:ind w:left="1701" w:hanging="340"/>
    </w:pPr>
  </w:style>
  <w:style w:type="paragraph" w:styleId="ListBullet3">
    <w:name w:val="List Bullet 3"/>
    <w:basedOn w:val="List3"/>
    <w:rsid w:val="00AB1D24"/>
    <w:pPr>
      <w:numPr>
        <w:numId w:val="14"/>
      </w:numPr>
      <w:tabs>
        <w:tab w:val="clear" w:pos="1021"/>
      </w:tabs>
      <w:ind w:left="1037" w:hanging="357"/>
    </w:pPr>
  </w:style>
  <w:style w:type="paragraph" w:styleId="ListBullet4">
    <w:name w:val="List Bullet 4"/>
    <w:basedOn w:val="List4"/>
    <w:rsid w:val="00AB1D24"/>
    <w:pPr>
      <w:numPr>
        <w:numId w:val="2"/>
      </w:numPr>
    </w:pPr>
  </w:style>
  <w:style w:type="paragraph" w:styleId="ListBullet5">
    <w:name w:val="List Bullet 5"/>
    <w:basedOn w:val="List5"/>
    <w:rsid w:val="00AB1D24"/>
    <w:pPr>
      <w:numPr>
        <w:numId w:val="3"/>
      </w:numPr>
    </w:pPr>
  </w:style>
  <w:style w:type="paragraph" w:styleId="ListContinue2">
    <w:name w:val="List Continue 2"/>
    <w:basedOn w:val="List2"/>
    <w:rsid w:val="00AB1D24"/>
    <w:pPr>
      <w:ind w:firstLine="0"/>
    </w:pPr>
  </w:style>
  <w:style w:type="paragraph" w:styleId="ListContinue3">
    <w:name w:val="List Continue 3"/>
    <w:basedOn w:val="List3"/>
    <w:rsid w:val="00AB1D24"/>
    <w:pPr>
      <w:ind w:left="1021" w:firstLine="0"/>
    </w:pPr>
  </w:style>
  <w:style w:type="paragraph" w:styleId="ListContinue4">
    <w:name w:val="List Continue 4"/>
    <w:basedOn w:val="List4"/>
    <w:rsid w:val="00AB1D24"/>
    <w:pPr>
      <w:ind w:firstLine="0"/>
    </w:pPr>
  </w:style>
  <w:style w:type="paragraph" w:styleId="ListContinue5">
    <w:name w:val="List Continue 5"/>
    <w:basedOn w:val="List5"/>
    <w:rsid w:val="00AB1D24"/>
    <w:pPr>
      <w:ind w:firstLine="0"/>
    </w:pPr>
  </w:style>
  <w:style w:type="paragraph" w:styleId="ListNumber3">
    <w:name w:val="List Number 3"/>
    <w:basedOn w:val="List3"/>
    <w:rsid w:val="00AB1D24"/>
    <w:pPr>
      <w:numPr>
        <w:numId w:val="4"/>
      </w:numPr>
    </w:pPr>
  </w:style>
  <w:style w:type="paragraph" w:styleId="ListNumber4">
    <w:name w:val="List Number 4"/>
    <w:basedOn w:val="List4"/>
    <w:rsid w:val="00AB1D24"/>
    <w:pPr>
      <w:numPr>
        <w:numId w:val="5"/>
      </w:numPr>
    </w:pPr>
  </w:style>
  <w:style w:type="paragraph" w:styleId="ListNumber5">
    <w:name w:val="List Number 5"/>
    <w:basedOn w:val="List5"/>
    <w:rsid w:val="00AB1D24"/>
    <w:pPr>
      <w:numPr>
        <w:numId w:val="6"/>
      </w:numPr>
    </w:pPr>
  </w:style>
  <w:style w:type="paragraph" w:styleId="BlockText">
    <w:name w:val="Block Text"/>
    <w:basedOn w:val="Normal"/>
    <w:rsid w:val="00AB1D24"/>
    <w:pPr>
      <w:spacing w:after="120"/>
      <w:ind w:left="1440" w:right="1440"/>
    </w:pPr>
  </w:style>
  <w:style w:type="character" w:customStyle="1" w:styleId="Subscript">
    <w:name w:val="Subscript"/>
    <w:basedOn w:val="DefaultParagraphFont"/>
    <w:rsid w:val="00AB1D24"/>
    <w:rPr>
      <w:sz w:val="16"/>
      <w:vertAlign w:val="subscript"/>
    </w:rPr>
  </w:style>
  <w:style w:type="character" w:customStyle="1" w:styleId="Superscript">
    <w:name w:val="Superscript"/>
    <w:basedOn w:val="DefaultParagraphFont"/>
    <w:rsid w:val="00AB1D24"/>
    <w:rPr>
      <w:sz w:val="16"/>
      <w:vertAlign w:val="superscript"/>
    </w:rPr>
  </w:style>
  <w:style w:type="character" w:customStyle="1" w:styleId="Symbols">
    <w:name w:val="Symbols"/>
    <w:basedOn w:val="DefaultParagraphFont"/>
    <w:rsid w:val="00AB1D24"/>
    <w:rPr>
      <w:rFonts w:ascii="Symbol" w:hAnsi="Symbol"/>
    </w:rPr>
  </w:style>
  <w:style w:type="character" w:customStyle="1" w:styleId="MenuOptions">
    <w:name w:val="Menu Options"/>
    <w:basedOn w:val="DefaultParagraphFont"/>
    <w:rsid w:val="00AB1D24"/>
    <w:rPr>
      <w:rFonts w:ascii="Arial Narrow" w:hAnsi="Arial Narrow"/>
      <w:smallCaps/>
    </w:rPr>
  </w:style>
  <w:style w:type="character" w:customStyle="1" w:styleId="Buttons">
    <w:name w:val="Buttons"/>
    <w:basedOn w:val="DefaultParagraphFont"/>
    <w:rsid w:val="00AB1D24"/>
    <w:rPr>
      <w:b/>
    </w:rPr>
  </w:style>
  <w:style w:type="character" w:customStyle="1" w:styleId="Underlined">
    <w:name w:val="Underlined"/>
    <w:basedOn w:val="DefaultParagraphFont"/>
    <w:rsid w:val="00AB1D24"/>
    <w:rPr>
      <w:u w:val="single"/>
    </w:rPr>
  </w:style>
  <w:style w:type="paragraph" w:customStyle="1" w:styleId="TableBodyTextRight">
    <w:name w:val="Table Body Text Right"/>
    <w:basedOn w:val="TableBodyText"/>
    <w:rsid w:val="00AB1D24"/>
    <w:pPr>
      <w:widowControl w:val="0"/>
      <w:autoSpaceDE w:val="0"/>
      <w:autoSpaceDN w:val="0"/>
      <w:adjustRightInd w:val="0"/>
      <w:jc w:val="right"/>
    </w:pPr>
    <w:rPr>
      <w:rFonts w:cs="Arial"/>
      <w:szCs w:val="18"/>
    </w:rPr>
  </w:style>
  <w:style w:type="paragraph" w:customStyle="1" w:styleId="CopyrightText">
    <w:name w:val="Copyright Text"/>
    <w:basedOn w:val="BodyText"/>
    <w:rsid w:val="00AB1D24"/>
    <w:rPr>
      <w:sz w:val="18"/>
    </w:rPr>
  </w:style>
  <w:style w:type="paragraph" w:customStyle="1" w:styleId="BodySmallRight">
    <w:name w:val="Body Small Right"/>
    <w:basedOn w:val="BodyTextRight"/>
    <w:rsid w:val="00AB1D24"/>
    <w:rPr>
      <w:sz w:val="18"/>
      <w:szCs w:val="18"/>
    </w:rPr>
  </w:style>
  <w:style w:type="paragraph" w:customStyle="1" w:styleId="MarginEdition">
    <w:name w:val="Margin Edition"/>
    <w:basedOn w:val="MarginNote"/>
    <w:rsid w:val="00AB1D24"/>
    <w:pPr>
      <w:spacing w:before="0" w:after="0"/>
    </w:pPr>
    <w:rPr>
      <w:rFonts w:ascii="Times New Roman" w:hAnsi="Times New Roman"/>
      <w:color w:val="999999"/>
    </w:rPr>
  </w:style>
  <w:style w:type="paragraph" w:customStyle="1" w:styleId="Spacer">
    <w:name w:val="Spacer"/>
    <w:basedOn w:val="Normal"/>
    <w:rsid w:val="00AB1D24"/>
    <w:rPr>
      <w:sz w:val="2"/>
      <w:szCs w:val="2"/>
    </w:rPr>
  </w:style>
  <w:style w:type="character" w:customStyle="1" w:styleId="Small">
    <w:name w:val="Small"/>
    <w:basedOn w:val="DefaultParagraphFont"/>
    <w:rsid w:val="00AB1D24"/>
    <w:rPr>
      <w:sz w:val="16"/>
    </w:rPr>
  </w:style>
  <w:style w:type="paragraph" w:customStyle="1" w:styleId="WideTable">
    <w:name w:val="Wide Table"/>
    <w:basedOn w:val="Normal"/>
    <w:rsid w:val="00AB1D24"/>
    <w:pPr>
      <w:ind w:left="-1418"/>
    </w:pPr>
    <w:rPr>
      <w:sz w:val="2"/>
      <w:szCs w:val="2"/>
    </w:rPr>
  </w:style>
  <w:style w:type="character" w:styleId="PageNumber">
    <w:name w:val="page number"/>
    <w:basedOn w:val="DefaultParagraphFont"/>
    <w:rsid w:val="00AB1D24"/>
  </w:style>
  <w:style w:type="paragraph" w:styleId="Quote">
    <w:name w:val="Quote"/>
    <w:basedOn w:val="Heading1"/>
    <w:link w:val="QuoteChar"/>
    <w:qFormat/>
    <w:rsid w:val="00AB1D24"/>
    <w:rPr>
      <w:b w:val="0"/>
      <w:sz w:val="72"/>
      <w:szCs w:val="72"/>
      <w:lang w:val="en-NZ"/>
    </w:rPr>
  </w:style>
  <w:style w:type="character" w:customStyle="1" w:styleId="QuoteChar">
    <w:name w:val="Quote Char"/>
    <w:basedOn w:val="DefaultParagraphFont"/>
    <w:link w:val="Quote"/>
    <w:rsid w:val="00AB1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D24"/>
    <w:pPr>
      <w:pageBreakBefore/>
    </w:pPr>
  </w:style>
  <w:style w:type="paragraph" w:customStyle="1" w:styleId="Border">
    <w:name w:val="Border"/>
    <w:basedOn w:val="Normal"/>
    <w:qFormat/>
    <w:rsid w:val="00AB1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D24"/>
    <w:rPr>
      <w:b/>
      <w:bCs/>
      <w:i/>
      <w:iCs/>
      <w:color w:val="auto"/>
    </w:rPr>
  </w:style>
  <w:style w:type="paragraph" w:styleId="IntenseQuote">
    <w:name w:val="Intense Quote"/>
    <w:basedOn w:val="Normal"/>
    <w:next w:val="Normal"/>
    <w:link w:val="IntenseQuoteChar"/>
    <w:uiPriority w:val="30"/>
    <w:qFormat/>
    <w:rsid w:val="00AB1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D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1D24"/>
    <w:rPr>
      <w:smallCaps/>
      <w:color w:val="auto"/>
      <w:u w:val="single"/>
    </w:rPr>
  </w:style>
  <w:style w:type="character" w:styleId="IntenseReference">
    <w:name w:val="Intense Reference"/>
    <w:basedOn w:val="DefaultParagraphFont"/>
    <w:uiPriority w:val="32"/>
    <w:qFormat/>
    <w:rsid w:val="00AB1D24"/>
    <w:rPr>
      <w:b/>
      <w:bCs/>
      <w:smallCaps/>
      <w:color w:val="auto"/>
      <w:spacing w:val="5"/>
      <w:u w:val="single"/>
    </w:rPr>
  </w:style>
  <w:style w:type="paragraph" w:customStyle="1" w:styleId="2ColumnHeading">
    <w:name w:val="2Column Heading"/>
    <w:basedOn w:val="BodyText"/>
    <w:qFormat/>
    <w:rsid w:val="00AB1D24"/>
    <w:pPr>
      <w:spacing w:after="60"/>
      <w:ind w:left="-2268"/>
    </w:pPr>
    <w:rPr>
      <w:b/>
    </w:rPr>
  </w:style>
  <w:style w:type="paragraph" w:customStyle="1" w:styleId="Heading1TOC">
    <w:name w:val="Heading1 TOC"/>
    <w:basedOn w:val="Normal"/>
    <w:qFormat/>
    <w:rsid w:val="00AB1D24"/>
    <w:pPr>
      <w:spacing w:before="240" w:after="120"/>
    </w:pPr>
    <w:rPr>
      <w:rFonts w:ascii="Times New Roman" w:hAnsi="Times New Roman"/>
      <w:b/>
      <w:sz w:val="32"/>
    </w:rPr>
  </w:style>
  <w:style w:type="paragraph" w:customStyle="1" w:styleId="Heading2TOC">
    <w:name w:val="Heading2 TOC"/>
    <w:basedOn w:val="Normal"/>
    <w:qFormat/>
    <w:rsid w:val="00AB1D24"/>
    <w:pPr>
      <w:spacing w:before="240" w:after="60"/>
    </w:pPr>
    <w:rPr>
      <w:rFonts w:ascii="Times New Roman" w:hAnsi="Times New Roman"/>
      <w:b/>
      <w:sz w:val="28"/>
    </w:rPr>
  </w:style>
  <w:style w:type="character" w:customStyle="1" w:styleId="Underline">
    <w:name w:val="Underline"/>
    <w:basedOn w:val="DefaultParagraphFont"/>
    <w:qFormat/>
    <w:rsid w:val="00AB1D24"/>
    <w:rPr>
      <w:u w:val="single"/>
    </w:rPr>
  </w:style>
  <w:style w:type="paragraph" w:styleId="BalloonText">
    <w:name w:val="Balloon Text"/>
    <w:basedOn w:val="Normal"/>
    <w:link w:val="BalloonTextChar"/>
    <w:rsid w:val="00AB1D24"/>
    <w:rPr>
      <w:rFonts w:ascii="Tahoma" w:hAnsi="Tahoma" w:cs="Tahoma"/>
      <w:sz w:val="16"/>
      <w:szCs w:val="16"/>
    </w:rPr>
  </w:style>
  <w:style w:type="character" w:customStyle="1" w:styleId="BalloonTextChar">
    <w:name w:val="Balloon Text Char"/>
    <w:basedOn w:val="DefaultParagraphFont"/>
    <w:link w:val="BalloonText"/>
    <w:rsid w:val="00AB1D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1D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D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1537</Words>
  <Characters>9731</Characters>
  <Application>Microsoft Office Word</Application>
  <DocSecurity>0</DocSecurity>
  <Lines>301</Lines>
  <Paragraphs>168</Paragraphs>
  <ScaleCrop>false</ScaleCrop>
  <Company>Author-it Software Corporation Ltd.</Company>
  <LinksUpToDate>false</LinksUpToDate>
  <CharactersWithSpaces>11190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LMTMF6007A Produce corrective orthoses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2012-05-26T18:08:00Z</dcterms:created>
  <dcterms:modified xsi:type="dcterms:W3CDTF">2012-05-26T18:08:00Z</dcterms:modified>
</cp:coreProperties>
</file>