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820" w:rsidP="002B2820">
      <w:pPr>
        <w:pStyle w:val="Title"/>
      </w:pPr>
      <w:bookmarkStart w:id="0" w:name="_GoBack"/>
      <w:bookmarkEnd w:id="0"/>
      <w:r>
        <w:fldChar w:fldCharType="begin"/>
      </w:r>
      <w:r>
        <w:instrText xml:space="preserve"> TITLE   \* MERGEFORMAT </w:instrText>
      </w:r>
      <w:r>
        <w:fldChar w:fldCharType="separate"/>
      </w:r>
      <w:r>
        <w:t>LMTMF6003A Research and evaluate medical grade footwear conditions, processes and products</w:t>
      </w:r>
      <w:r>
        <w:fldChar w:fldCharType="end"/>
      </w:r>
    </w:p>
    <w:p w:rsidR="002B2820" w:rsidP="002B2820">
      <w:pPr>
        <w:pStyle w:val="Version"/>
        <w:sectPr w:rsidSect="008A0A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0A67" w:rsidP="008A0A67">
      <w:pPr>
        <w:pStyle w:val="SuperHeading"/>
      </w:pPr>
      <w:r w:rsidRPr="008A0A67">
        <w:t>LMTMF6003A Research and evaluate medical grade footwear conditions, processes and products</w:t>
      </w:r>
    </w:p>
    <w:p w:rsidR="00000000" w:rsidRPr="008A0A67" w:rsidP="008A0A67">
      <w:pPr>
        <w:pStyle w:val="Heading1"/>
      </w:pPr>
      <w:bookmarkStart w:id="1" w:name="O_95667"/>
      <w:bookmarkEnd w:id="1"/>
      <w:r w:rsidRPr="008A0A67">
        <w:t>Modification History</w:t>
      </w:r>
    </w:p>
    <w:p w:rsidR="00000000" w:rsidRPr="008A0A67" w:rsidP="008A0A67">
      <w:pPr>
        <w:pStyle w:val="BodyText"/>
      </w:pPr>
      <w:r w:rsidRPr="008A0A67">
        <w:t>Not applicable.</w:t>
      </w:r>
    </w:p>
    <w:p w:rsidR="00000000" w:rsidRPr="008A0A67" w:rsidP="008A0A67">
      <w:pPr>
        <w:pStyle w:val="AllowPageBreak"/>
      </w:pPr>
    </w:p>
    <w:p w:rsidR="00000000" w:rsidRPr="008A0A67" w:rsidP="008A0A67">
      <w:pPr>
        <w:pStyle w:val="Heading1"/>
      </w:pPr>
      <w:bookmarkStart w:id="2" w:name="O_95668"/>
      <w:bookmarkEnd w:id="2"/>
      <w:r w:rsidRPr="008A0A67">
        <w:t>Unit Desc</w:t>
      </w:r>
      <w:r w:rsidRPr="008A0A67">
        <w:t>riptor</w:t>
      </w:r>
    </w:p>
    <w:tbl>
      <w:tblPr>
        <w:tblW w:w="0" w:type="auto"/>
        <w:tblLayout w:type="fixed"/>
        <w:tblCellMar>
          <w:left w:w="62" w:type="dxa"/>
          <w:right w:w="62" w:type="dxa"/>
        </w:tblCellMar>
        <w:tblLook w:val="0000"/>
      </w:tblPr>
      <w:tblGrid>
        <w:gridCol w:w="2343"/>
        <w:gridCol w:w="6742"/>
      </w:tblGrid>
      <w:tr w:rsidTr="002B2820">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8A0A67">
            <w:pPr>
              <w:pStyle w:val="BodyText"/>
              <w:rPr>
                <w:lang w:val="en-NZ"/>
              </w:rPr>
            </w:pPr>
            <w:r w:rsidRPr="008A0A67">
              <w:rPr>
                <w:rStyle w:val="SpecialBold"/>
              </w:rPr>
              <w:t>Unit descriptor</w:t>
            </w:r>
          </w:p>
        </w:tc>
        <w:tc>
          <w:tcPr>
            <w:tcW w:w="6742" w:type="dxa"/>
            <w:tcBorders>
              <w:top w:val="nil"/>
              <w:left w:val="nil"/>
              <w:bottom w:val="nil"/>
              <w:right w:val="nil"/>
            </w:tcBorders>
            <w:tcMar>
              <w:top w:w="0" w:type="dxa"/>
              <w:left w:w="62" w:type="dxa"/>
              <w:bottom w:w="0" w:type="dxa"/>
              <w:right w:w="62" w:type="dxa"/>
            </w:tcMar>
          </w:tcPr>
          <w:p w:rsidR="00000000" w:rsidRPr="008A0A67" w:rsidP="008A0A67">
            <w:pPr>
              <w:pStyle w:val="BodyText"/>
            </w:pPr>
            <w:r w:rsidRPr="008A0A67">
              <w:t>This unit covers the skills and knowledge necessary to effectively research and evaluate new processes and products within the medical grade footwear sector.</w:t>
            </w:r>
          </w:p>
        </w:tc>
      </w:tr>
    </w:tbl>
    <w:p w:rsidR="00000000" w:rsidRPr="008A0A67" w:rsidP="008A0A67">
      <w:pPr>
        <w:pStyle w:val="BodyText"/>
      </w:pPr>
    </w:p>
    <w:p w:rsidR="00000000" w:rsidRPr="008A0A67" w:rsidP="008A0A67">
      <w:pPr>
        <w:pStyle w:val="AllowPageBreak"/>
      </w:pPr>
    </w:p>
    <w:p w:rsidR="00000000" w:rsidRPr="008A0A67" w:rsidP="008A0A67">
      <w:pPr>
        <w:pStyle w:val="Heading1"/>
      </w:pPr>
      <w:bookmarkStart w:id="3" w:name="O_95669"/>
      <w:bookmarkEnd w:id="3"/>
      <w:r w:rsidRPr="008A0A67">
        <w:t>Application of the Unit</w:t>
      </w:r>
    </w:p>
    <w:tbl>
      <w:tblPr>
        <w:tblW w:w="0" w:type="auto"/>
        <w:tblLayout w:type="fixed"/>
        <w:tblCellMar>
          <w:left w:w="62" w:type="dxa"/>
          <w:right w:w="62" w:type="dxa"/>
        </w:tblCellMar>
        <w:tblLook w:val="0000"/>
      </w:tblPr>
      <w:tblGrid>
        <w:gridCol w:w="2343"/>
        <w:gridCol w:w="6742"/>
      </w:tblGrid>
      <w:tr w:rsidTr="002B2820">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8A0A67">
            <w:pPr>
              <w:pStyle w:val="BodyText"/>
              <w:rPr>
                <w:lang w:val="en-NZ"/>
              </w:rPr>
            </w:pPr>
            <w:r w:rsidRPr="008A0A67">
              <w:rPr>
                <w:rStyle w:val="SpecialBold"/>
              </w:rPr>
              <w:t>Application of the Unit</w:t>
            </w:r>
          </w:p>
        </w:tc>
        <w:tc>
          <w:tcPr>
            <w:tcW w:w="6742" w:type="dxa"/>
            <w:tcBorders>
              <w:top w:val="nil"/>
              <w:left w:val="nil"/>
              <w:bottom w:val="nil"/>
              <w:right w:val="nil"/>
            </w:tcBorders>
            <w:tcMar>
              <w:top w:w="0" w:type="dxa"/>
              <w:left w:w="62" w:type="dxa"/>
              <w:bottom w:w="0" w:type="dxa"/>
              <w:right w:w="62" w:type="dxa"/>
            </w:tcMar>
          </w:tcPr>
          <w:p w:rsidR="00000000" w:rsidRPr="008A0A67" w:rsidP="008A0A67">
            <w:pPr>
              <w:pStyle w:val="BodyText"/>
            </w:pPr>
            <w:r w:rsidRPr="008A0A67">
              <w:t>This unit applies to activities associated with:</w:t>
            </w:r>
          </w:p>
          <w:p w:rsidR="00000000" w:rsidRPr="008A0A67" w:rsidP="008A0A67">
            <w:pPr>
              <w:pStyle w:val="ListBullet"/>
            </w:pPr>
            <w:r w:rsidRPr="008A0A67">
              <w:t>researching and evaluating new processes and products within the medical grade footwear sector</w:t>
            </w:r>
          </w:p>
          <w:p w:rsidR="00000000" w:rsidRPr="008A0A67" w:rsidP="008A0A67">
            <w:pPr>
              <w:pStyle w:val="ListBullet"/>
            </w:pPr>
            <w:r w:rsidRPr="008A0A67">
              <w:t>monitoring patient and condition trends that may require reporting and further research</w:t>
            </w:r>
          </w:p>
          <w:p w:rsidR="00000000" w:rsidRPr="008A0A67" w:rsidP="008A0A67">
            <w:pPr>
              <w:pStyle w:val="BodyText"/>
            </w:pPr>
            <w:r w:rsidRPr="008A0A67">
              <w:t>Significant judgement is</w:t>
            </w:r>
            <w:r w:rsidRPr="008A0A67">
              <w:t xml:space="preserve"> required in planning, design, technical or supervisory activities related to products and processes. Work may be conducted in small to large scale enterprises and may involve individual and team activities. </w:t>
            </w:r>
          </w:p>
          <w:p w:rsidR="00000000" w:rsidRPr="008A0A67" w:rsidP="008A0A67">
            <w:pPr>
              <w:pStyle w:val="BodyText"/>
            </w:pPr>
            <w:r w:rsidRPr="008A0A67">
              <w:t>This unit is applied according to OHS and workp</w:t>
            </w:r>
            <w:r w:rsidRPr="008A0A67">
              <w:t>lace practices of the enterprise, which may include:</w:t>
            </w:r>
          </w:p>
          <w:p w:rsidR="00000000" w:rsidRPr="008A0A67" w:rsidP="008A0A67">
            <w:pPr>
              <w:pStyle w:val="ListBullet"/>
            </w:pPr>
            <w:r w:rsidRPr="008A0A67">
              <w:t>requirements prescribed by legislation, awards, agreements and conditions of employment</w:t>
            </w:r>
          </w:p>
          <w:p w:rsidR="00000000" w:rsidRPr="008A0A67" w:rsidP="008A0A67">
            <w:pPr>
              <w:pStyle w:val="ListBullet"/>
            </w:pPr>
            <w:r w:rsidRPr="008A0A67">
              <w:t>standard operating procedures</w:t>
            </w:r>
          </w:p>
          <w:p w:rsidR="00000000" w:rsidRPr="008A0A67" w:rsidP="008A0A67">
            <w:pPr>
              <w:pStyle w:val="ListBullet"/>
            </w:pPr>
            <w:r w:rsidRPr="008A0A67">
              <w:t>work instructions</w:t>
            </w:r>
          </w:p>
          <w:p w:rsidR="00000000" w:rsidRPr="008A0A67" w:rsidP="008A0A67">
            <w:pPr>
              <w:pStyle w:val="ListBullet"/>
            </w:pPr>
            <w:r w:rsidRPr="008A0A67">
              <w:t>oral, written and visual communication</w:t>
            </w:r>
          </w:p>
          <w:p w:rsidR="00000000" w:rsidRPr="008A0A67" w:rsidP="008A0A67">
            <w:pPr>
              <w:pStyle w:val="ListBullet"/>
            </w:pPr>
            <w:r w:rsidRPr="008A0A67">
              <w:t>quality practices, including</w:t>
            </w:r>
            <w:r w:rsidRPr="008A0A67">
              <w:t xml:space="preserve"> responsibility for maintenance of own work quality and contribution to quality improvement of team or section output</w:t>
            </w:r>
          </w:p>
          <w:p w:rsidR="00000000" w:rsidRPr="008A0A67" w:rsidP="008A0A67">
            <w:pPr>
              <w:pStyle w:val="ListBullet"/>
            </w:pPr>
            <w:r w:rsidRPr="008A0A67">
              <w:t>housekeeping</w:t>
            </w:r>
          </w:p>
          <w:p w:rsidR="00000000" w:rsidRPr="008A0A67" w:rsidP="008A0A67">
            <w:pPr>
              <w:pStyle w:val="ListBullet"/>
            </w:pPr>
            <w:r w:rsidRPr="008A0A67">
              <w:t>tasks related to environmental protection, waste disposal, pollution control and recycling</w:t>
            </w:r>
          </w:p>
          <w:p w:rsidR="00000000" w:rsidRPr="008A0A67" w:rsidP="008A0A67">
            <w:pPr>
              <w:pStyle w:val="BodyText"/>
            </w:pPr>
            <w:r w:rsidRPr="008A0A67">
              <w:t>This unit requires the application</w:t>
            </w:r>
            <w:r w:rsidRPr="008A0A67">
              <w:t xml:space="preserve"> of skills associated with communication to consult with relevant personnel across a range of issues, undertake and document research on global trends and practices affecting medical grade footwear, analyse information and prepare and present data and info</w:t>
            </w:r>
            <w:r w:rsidRPr="008A0A67">
              <w:t>rmation to relevant health professionals at seminars and conferences.</w:t>
            </w:r>
          </w:p>
          <w:p w:rsidR="00000000" w:rsidRPr="008A0A67" w:rsidP="008A0A67">
            <w:pPr>
              <w:pStyle w:val="BodyText"/>
            </w:pPr>
            <w:r w:rsidRPr="008A0A67">
              <w:t>Planning and organising, problem solving and initiative and enterprise are applied in research and required to define manufacturing capabilities and develop strategy plan and critical pa</w:t>
            </w:r>
            <w:r w:rsidRPr="008A0A67">
              <w:t>th plan. Teamwork skills are also used to contribute to strategic planning and share research findings with others. Learning is applied throughout the unit in research processes. Technology is applied through this unit when using computers for research pur</w:t>
            </w:r>
            <w:r w:rsidRPr="008A0A67">
              <w:t>poses.</w:t>
            </w:r>
          </w:p>
        </w:tc>
      </w:tr>
    </w:tbl>
    <w:p w:rsidR="00000000" w:rsidRPr="008A0A67" w:rsidP="008A0A67">
      <w:pPr>
        <w:pStyle w:val="BodyText"/>
      </w:pPr>
    </w:p>
    <w:p w:rsidR="00000000" w:rsidRPr="008A0A67" w:rsidP="008A0A67">
      <w:pPr>
        <w:pStyle w:val="AllowPageBreak"/>
      </w:pPr>
    </w:p>
    <w:p w:rsidR="00000000" w:rsidRPr="008A0A67" w:rsidP="008A0A67">
      <w:pPr>
        <w:pStyle w:val="Heading1"/>
      </w:pPr>
      <w:bookmarkStart w:id="4" w:name="O_95670"/>
      <w:bookmarkEnd w:id="4"/>
      <w:r w:rsidRPr="008A0A67">
        <w:t>Licensing/Regulatory Information</w:t>
      </w:r>
    </w:p>
    <w:p w:rsidR="00000000" w:rsidRPr="008A0A67" w:rsidP="008A0A67">
      <w:pPr>
        <w:pStyle w:val="BodyText"/>
      </w:pPr>
      <w:r w:rsidRPr="008A0A67">
        <w:t>Not applicable.</w:t>
      </w:r>
    </w:p>
    <w:p w:rsidR="00000000" w:rsidRPr="008A0A67" w:rsidP="008A0A67">
      <w:pPr>
        <w:pStyle w:val="AllowPageBreak"/>
      </w:pPr>
    </w:p>
    <w:p w:rsidR="00000000" w:rsidRPr="008A0A67" w:rsidP="008A0A67">
      <w:pPr>
        <w:pStyle w:val="Heading1"/>
      </w:pPr>
      <w:bookmarkStart w:id="5" w:name="O_95672"/>
      <w:bookmarkEnd w:id="5"/>
      <w:r w:rsidRPr="008A0A67">
        <w:t>Pre-Requisites</w:t>
      </w:r>
    </w:p>
    <w:tbl>
      <w:tblPr>
        <w:tblW w:w="0" w:type="auto"/>
        <w:tblLayout w:type="fixed"/>
        <w:tblCellMar>
          <w:left w:w="62" w:type="dxa"/>
          <w:right w:w="62" w:type="dxa"/>
        </w:tblCellMar>
        <w:tblLook w:val="0000"/>
      </w:tblPr>
      <w:tblGrid>
        <w:gridCol w:w="2604"/>
        <w:gridCol w:w="6481"/>
      </w:tblGrid>
      <w:tr w:rsidTr="002B282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A0A67">
            <w:pPr>
              <w:pStyle w:val="BodyText"/>
              <w:rPr>
                <w:lang w:val="en-NZ"/>
              </w:rPr>
            </w:pPr>
            <w:r w:rsidRPr="008A0A67">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8A0A67" w:rsidP="008A0A67">
            <w:pPr>
              <w:pStyle w:val="BodyText"/>
            </w:pPr>
          </w:p>
        </w:tc>
      </w:tr>
    </w:tbl>
    <w:p w:rsidR="00000000" w:rsidRPr="008A0A67" w:rsidP="008A0A67">
      <w:pPr>
        <w:pStyle w:val="BodyText"/>
      </w:pPr>
    </w:p>
    <w:p w:rsidR="00000000" w:rsidRPr="008A0A67" w:rsidP="008A0A67">
      <w:pPr>
        <w:pStyle w:val="AllowPageBreak"/>
      </w:pPr>
    </w:p>
    <w:p w:rsidR="00000000" w:rsidRPr="008A0A67" w:rsidP="008A0A67">
      <w:pPr>
        <w:pStyle w:val="Heading1"/>
      </w:pPr>
      <w:bookmarkStart w:id="6" w:name="O_95671"/>
      <w:bookmarkEnd w:id="6"/>
      <w:r w:rsidRPr="008A0A67">
        <w:t>Employability Skills Information</w:t>
      </w:r>
    </w:p>
    <w:tbl>
      <w:tblPr>
        <w:tblW w:w="0" w:type="auto"/>
        <w:tblLayout w:type="fixed"/>
        <w:tblCellMar>
          <w:left w:w="62" w:type="dxa"/>
          <w:right w:w="62" w:type="dxa"/>
        </w:tblCellMar>
        <w:tblLook w:val="0000"/>
      </w:tblPr>
      <w:tblGrid>
        <w:gridCol w:w="2343"/>
        <w:gridCol w:w="6742"/>
      </w:tblGrid>
      <w:tr w:rsidTr="002B2820">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8A0A67">
            <w:pPr>
              <w:pStyle w:val="BodyText"/>
              <w:rPr>
                <w:lang w:val="en-NZ"/>
              </w:rPr>
            </w:pPr>
            <w:r w:rsidRPr="008A0A67">
              <w:rPr>
                <w:rStyle w:val="SpecialBold"/>
              </w:rPr>
              <w:t>Employability Skills</w:t>
            </w:r>
          </w:p>
        </w:tc>
        <w:tc>
          <w:tcPr>
            <w:tcW w:w="6742" w:type="dxa"/>
            <w:tcBorders>
              <w:top w:val="nil"/>
              <w:left w:val="nil"/>
              <w:bottom w:val="nil"/>
              <w:right w:val="nil"/>
            </w:tcBorders>
            <w:tcMar>
              <w:top w:w="0" w:type="dxa"/>
              <w:left w:w="62" w:type="dxa"/>
              <w:bottom w:w="0" w:type="dxa"/>
              <w:right w:w="62" w:type="dxa"/>
            </w:tcMar>
          </w:tcPr>
          <w:p w:rsidR="00000000" w:rsidRPr="008A0A67" w:rsidP="008A0A67">
            <w:pPr>
              <w:pStyle w:val="BodyText"/>
            </w:pPr>
            <w:r w:rsidRPr="008A0A67">
              <w:t>This unit contains employability skills.</w:t>
            </w:r>
          </w:p>
        </w:tc>
      </w:tr>
    </w:tbl>
    <w:p w:rsidR="00000000" w:rsidRPr="008A0A67" w:rsidP="008A0A67">
      <w:pPr>
        <w:pStyle w:val="BodyText"/>
      </w:pPr>
    </w:p>
    <w:p w:rsidR="00000000" w:rsidRPr="008A0A67" w:rsidP="008A0A67">
      <w:pPr>
        <w:pStyle w:val="AllowPageBreak"/>
      </w:pPr>
    </w:p>
    <w:p w:rsidR="00000000" w:rsidRPr="008A0A67" w:rsidP="008A0A67">
      <w:pPr>
        <w:pStyle w:val="Heading1"/>
      </w:pPr>
      <w:bookmarkStart w:id="7" w:name="O_95673"/>
      <w:bookmarkEnd w:id="7"/>
      <w:r w:rsidRPr="008A0A67">
        <w:t>Elements and Performance Criteria Pre-Content</w:t>
      </w:r>
    </w:p>
    <w:p w:rsidR="00000000" w:rsidRPr="008A0A67" w:rsidP="008A0A67">
      <w:pPr>
        <w:pStyle w:val="BodyText"/>
      </w:pPr>
      <w:r w:rsidRPr="008A0A67">
        <w:t>Not applicable.</w:t>
      </w:r>
    </w:p>
    <w:p w:rsidR="00000000" w:rsidRPr="008A0A67" w:rsidP="008A0A67">
      <w:pPr>
        <w:pStyle w:val="AllowPageBreak"/>
      </w:pPr>
    </w:p>
    <w:p w:rsidR="00000000" w:rsidRPr="008A0A67" w:rsidP="008A0A67">
      <w:pPr>
        <w:pStyle w:val="Heading1"/>
      </w:pPr>
      <w:bookmarkStart w:id="8" w:name="O_95674"/>
      <w:bookmarkEnd w:id="8"/>
      <w:r w:rsidRPr="008A0A67">
        <w:t>Elements and Performance Criteria</w:t>
      </w:r>
    </w:p>
    <w:tbl>
      <w:tblPr>
        <w:tblW w:w="0" w:type="auto"/>
        <w:tblLayout w:type="fixed"/>
        <w:tblCellMar>
          <w:left w:w="62" w:type="dxa"/>
          <w:right w:w="62" w:type="dxa"/>
        </w:tblCellMar>
        <w:tblLook w:val="0000"/>
      </w:tblPr>
      <w:tblGrid>
        <w:gridCol w:w="2343"/>
        <w:gridCol w:w="6742"/>
      </w:tblGrid>
      <w:tr w:rsidTr="002B2820">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RPr="008A0A67" w:rsidP="008A0A67">
            <w:pPr>
              <w:pStyle w:val="BodyText"/>
            </w:pPr>
            <w:r w:rsidRPr="008A0A67">
              <w:rPr>
                <w:rStyle w:val="SpecialBold"/>
              </w:rPr>
              <w:t>ELEMENT</w:t>
            </w:r>
          </w:p>
        </w:tc>
        <w:tc>
          <w:tcPr>
            <w:tcW w:w="6742" w:type="dxa"/>
            <w:tcBorders>
              <w:top w:val="nil"/>
              <w:left w:val="nil"/>
              <w:bottom w:val="nil"/>
              <w:right w:val="nil"/>
            </w:tcBorders>
            <w:tcMar>
              <w:top w:w="0" w:type="dxa"/>
              <w:left w:w="62" w:type="dxa"/>
              <w:bottom w:w="0" w:type="dxa"/>
              <w:right w:w="62" w:type="dxa"/>
            </w:tcMar>
          </w:tcPr>
          <w:p w:rsidR="00000000" w:rsidP="008A0A67">
            <w:pPr>
              <w:pStyle w:val="BodyText"/>
              <w:rPr>
                <w:lang w:val="en-NZ"/>
              </w:rPr>
            </w:pPr>
            <w:r w:rsidRPr="008A0A67">
              <w:rPr>
                <w:rStyle w:val="SpecialBold"/>
              </w:rPr>
              <w:t>PERFORMANCE CRITERIA</w:t>
            </w:r>
          </w:p>
        </w:tc>
      </w:tr>
      <w:tr w:rsidTr="002B2820">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8A0A67">
            <w:pPr>
              <w:pStyle w:val="List"/>
              <w:rPr>
                <w:lang w:val="en-NZ"/>
              </w:rPr>
            </w:pPr>
            <w:r w:rsidRPr="008A0A67">
              <w:t>1</w:t>
            </w:r>
            <w:r w:rsidRPr="008A0A67">
              <w:tab/>
              <w:t>Research global trends</w:t>
            </w:r>
          </w:p>
        </w:tc>
        <w:tc>
          <w:tcPr>
            <w:tcW w:w="6742" w:type="dxa"/>
            <w:tcBorders>
              <w:top w:val="nil"/>
              <w:left w:val="nil"/>
              <w:bottom w:val="nil"/>
              <w:right w:val="nil"/>
            </w:tcBorders>
            <w:tcMar>
              <w:top w:w="0" w:type="dxa"/>
              <w:left w:w="62" w:type="dxa"/>
              <w:bottom w:w="0" w:type="dxa"/>
              <w:right w:w="62" w:type="dxa"/>
            </w:tcMar>
          </w:tcPr>
          <w:p w:rsidR="00000000" w:rsidRPr="008A0A67" w:rsidP="008A0A67">
            <w:pPr>
              <w:pStyle w:val="List"/>
            </w:pPr>
            <w:r w:rsidRPr="008A0A67">
              <w:t>1.1</w:t>
            </w:r>
            <w:r w:rsidRPr="008A0A67">
              <w:tab/>
              <w:t>Global tends are researched and forecast in relation to processes and products</w:t>
            </w:r>
          </w:p>
          <w:p w:rsidR="00000000" w:rsidP="008A0A67">
            <w:pPr>
              <w:pStyle w:val="List"/>
              <w:rPr>
                <w:lang w:val="en-NZ"/>
              </w:rPr>
            </w:pPr>
            <w:r w:rsidRPr="008A0A67">
              <w:t>1.2</w:t>
            </w:r>
            <w:r w:rsidRPr="008A0A67">
              <w:tab/>
            </w:r>
            <w:r w:rsidRPr="008A0A67">
              <w:t>Developments in technology are investigated to ensure all possibilities are considered</w:t>
            </w:r>
          </w:p>
        </w:tc>
      </w:tr>
      <w:tr w:rsidTr="002B2820">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8A0A67">
            <w:pPr>
              <w:pStyle w:val="List"/>
              <w:rPr>
                <w:lang w:val="en-NZ"/>
              </w:rPr>
            </w:pPr>
            <w:r w:rsidRPr="008A0A67">
              <w:t>2</w:t>
            </w:r>
            <w:r w:rsidRPr="008A0A67">
              <w:tab/>
              <w:t>Identify manufacturing capabilities or implications</w:t>
            </w:r>
          </w:p>
        </w:tc>
        <w:tc>
          <w:tcPr>
            <w:tcW w:w="6742" w:type="dxa"/>
            <w:tcBorders>
              <w:top w:val="nil"/>
              <w:left w:val="nil"/>
              <w:bottom w:val="nil"/>
              <w:right w:val="nil"/>
            </w:tcBorders>
            <w:tcMar>
              <w:top w:w="0" w:type="dxa"/>
              <w:left w:w="62" w:type="dxa"/>
              <w:bottom w:w="0" w:type="dxa"/>
              <w:right w:w="62" w:type="dxa"/>
            </w:tcMar>
          </w:tcPr>
          <w:p w:rsidR="00000000" w:rsidRPr="008A0A67" w:rsidP="008A0A67">
            <w:pPr>
              <w:pStyle w:val="List"/>
            </w:pPr>
            <w:r w:rsidRPr="008A0A67">
              <w:t>2.1</w:t>
            </w:r>
            <w:r w:rsidRPr="008A0A67">
              <w:tab/>
              <w:t>Manufacturing capabilities are defined in consultation with relevant personnel on issues such as human</w:t>
            </w:r>
            <w:r w:rsidRPr="008A0A67">
              <w:t xml:space="preserve"> resources, materials, financial restraints, equipment capabilities, timelines and efficiency</w:t>
            </w:r>
          </w:p>
          <w:p w:rsidR="00000000" w:rsidP="008A0A67">
            <w:pPr>
              <w:pStyle w:val="List"/>
              <w:rPr>
                <w:lang w:val="en-NZ"/>
              </w:rPr>
            </w:pPr>
            <w:r w:rsidRPr="008A0A67">
              <w:t>2.2</w:t>
            </w:r>
            <w:r w:rsidRPr="008A0A67">
              <w:tab/>
              <w:t>Options or requirements for use of external resources to undertake part of the work are determined when defining production capabilities</w:t>
            </w:r>
          </w:p>
        </w:tc>
      </w:tr>
      <w:tr w:rsidTr="002B2820">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8A0A67">
            <w:pPr>
              <w:pStyle w:val="List"/>
              <w:rPr>
                <w:lang w:val="en-NZ"/>
              </w:rPr>
            </w:pPr>
            <w:r w:rsidRPr="008A0A67">
              <w:t>3</w:t>
            </w:r>
            <w:r w:rsidRPr="008A0A67">
              <w:tab/>
              <w:t>Contribute to stra</w:t>
            </w:r>
            <w:r w:rsidRPr="008A0A67">
              <w:t>tegic planning</w:t>
            </w:r>
          </w:p>
        </w:tc>
        <w:tc>
          <w:tcPr>
            <w:tcW w:w="6742" w:type="dxa"/>
            <w:tcBorders>
              <w:top w:val="nil"/>
              <w:left w:val="nil"/>
              <w:bottom w:val="nil"/>
              <w:right w:val="nil"/>
            </w:tcBorders>
            <w:tcMar>
              <w:top w:w="0" w:type="dxa"/>
              <w:left w:w="62" w:type="dxa"/>
              <w:bottom w:w="0" w:type="dxa"/>
              <w:right w:w="62" w:type="dxa"/>
            </w:tcMar>
          </w:tcPr>
          <w:p w:rsidR="00000000" w:rsidRPr="008A0A67" w:rsidP="008A0A67">
            <w:pPr>
              <w:pStyle w:val="List"/>
            </w:pPr>
            <w:r w:rsidRPr="008A0A67">
              <w:t>3.1</w:t>
            </w:r>
            <w:r w:rsidRPr="008A0A67">
              <w:tab/>
              <w:t>Parameters are clarified, in consultation with production development, sales and marketing team, management and client where required</w:t>
            </w:r>
          </w:p>
          <w:p w:rsidR="00000000" w:rsidRPr="008A0A67" w:rsidP="008A0A67">
            <w:pPr>
              <w:pStyle w:val="List"/>
            </w:pPr>
            <w:r w:rsidRPr="008A0A67">
              <w:t>3.2</w:t>
            </w:r>
            <w:r w:rsidRPr="008A0A67">
              <w:tab/>
              <w:t>A strategy plan and critical path plan is developed, when necessary</w:t>
            </w:r>
          </w:p>
          <w:p w:rsidR="00000000" w:rsidP="008A0A67">
            <w:pPr>
              <w:pStyle w:val="List"/>
              <w:rPr>
                <w:lang w:val="en-NZ"/>
              </w:rPr>
            </w:pPr>
            <w:r w:rsidRPr="008A0A67">
              <w:t>3.3</w:t>
            </w:r>
            <w:r w:rsidRPr="008A0A67">
              <w:tab/>
              <w:t xml:space="preserve">Constraints are identified </w:t>
            </w:r>
            <w:r w:rsidRPr="008A0A67">
              <w:t>and taken into account when formulating the strategic plan</w:t>
            </w:r>
          </w:p>
        </w:tc>
      </w:tr>
      <w:tr w:rsidTr="002B2820">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8A0A67">
            <w:pPr>
              <w:pStyle w:val="List"/>
              <w:rPr>
                <w:lang w:val="en-NZ"/>
              </w:rPr>
            </w:pPr>
            <w:r w:rsidRPr="008A0A67">
              <w:t>4</w:t>
            </w:r>
            <w:r w:rsidRPr="008A0A67">
              <w:tab/>
              <w:t>Undertake medical grade footwear research</w:t>
            </w:r>
          </w:p>
        </w:tc>
        <w:tc>
          <w:tcPr>
            <w:tcW w:w="6742" w:type="dxa"/>
            <w:tcBorders>
              <w:top w:val="nil"/>
              <w:left w:val="nil"/>
              <w:bottom w:val="nil"/>
              <w:right w:val="nil"/>
            </w:tcBorders>
            <w:tcMar>
              <w:top w:w="0" w:type="dxa"/>
              <w:left w:w="62" w:type="dxa"/>
              <w:bottom w:w="0" w:type="dxa"/>
              <w:right w:w="62" w:type="dxa"/>
            </w:tcMar>
          </w:tcPr>
          <w:p w:rsidR="00000000" w:rsidRPr="008A0A67" w:rsidP="008A0A67">
            <w:pPr>
              <w:pStyle w:val="List"/>
            </w:pPr>
            <w:r w:rsidRPr="008A0A67">
              <w:t>4.1</w:t>
            </w:r>
            <w:r w:rsidRPr="008A0A67">
              <w:tab/>
              <w:t>Trends in patient profiles and medical grade footwear conditions are monitored and analysed</w:t>
            </w:r>
          </w:p>
          <w:p w:rsidR="00000000" w:rsidRPr="008A0A67" w:rsidP="008A0A67">
            <w:pPr>
              <w:pStyle w:val="List"/>
            </w:pPr>
            <w:r w:rsidRPr="008A0A67">
              <w:t>4.2</w:t>
            </w:r>
            <w:r w:rsidRPr="008A0A67">
              <w:tab/>
              <w:t>Research results are recorded in a manner that allow</w:t>
            </w:r>
            <w:r w:rsidRPr="008A0A67">
              <w:t>s for ease of retrieval and later comparative study</w:t>
            </w:r>
          </w:p>
          <w:p w:rsidR="00000000" w:rsidP="008A0A67">
            <w:pPr>
              <w:pStyle w:val="List"/>
              <w:rPr>
                <w:lang w:val="en-NZ"/>
              </w:rPr>
            </w:pPr>
            <w:r w:rsidRPr="008A0A67">
              <w:t>4.3</w:t>
            </w:r>
            <w:r w:rsidRPr="008A0A67">
              <w:tab/>
              <w:t xml:space="preserve">Trends and analyses are reported to appropriate agencies, professional associations, government departments, other health professionals and seminars and conferences as appropriate </w:t>
            </w:r>
          </w:p>
        </w:tc>
      </w:tr>
      <w:tr w:rsidTr="002B2820">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8A0A67">
            <w:pPr>
              <w:pStyle w:val="List"/>
              <w:rPr>
                <w:lang w:val="en-NZ"/>
              </w:rPr>
            </w:pPr>
            <w:r w:rsidRPr="008A0A67">
              <w:t>5</w:t>
            </w:r>
            <w:r w:rsidRPr="008A0A67">
              <w:tab/>
              <w:t xml:space="preserve">Prepare reports </w:t>
            </w:r>
            <w:r w:rsidRPr="008A0A67">
              <w:t>and presentations</w:t>
            </w:r>
          </w:p>
        </w:tc>
        <w:tc>
          <w:tcPr>
            <w:tcW w:w="6742" w:type="dxa"/>
            <w:tcBorders>
              <w:top w:val="nil"/>
              <w:left w:val="nil"/>
              <w:bottom w:val="nil"/>
              <w:right w:val="nil"/>
            </w:tcBorders>
            <w:tcMar>
              <w:top w:w="0" w:type="dxa"/>
              <w:left w:w="62" w:type="dxa"/>
              <w:bottom w:w="0" w:type="dxa"/>
              <w:right w:w="62" w:type="dxa"/>
            </w:tcMar>
          </w:tcPr>
          <w:p w:rsidR="00000000" w:rsidRPr="008A0A67" w:rsidP="008A0A67">
            <w:pPr>
              <w:pStyle w:val="List"/>
            </w:pPr>
            <w:r w:rsidRPr="008A0A67">
              <w:t>5.1</w:t>
            </w:r>
            <w:r w:rsidRPr="008A0A67">
              <w:tab/>
              <w:t>Relevant information is identified and compiled; data is checked when required</w:t>
            </w:r>
          </w:p>
          <w:p w:rsidR="00000000" w:rsidRPr="008A0A67" w:rsidP="008A0A67">
            <w:pPr>
              <w:pStyle w:val="List"/>
            </w:pPr>
            <w:r w:rsidRPr="008A0A67">
              <w:t>5.2</w:t>
            </w:r>
            <w:r w:rsidRPr="008A0A67">
              <w:tab/>
              <w:t>Research reports are prepared for presentation to conferences and seminars</w:t>
            </w:r>
          </w:p>
          <w:p w:rsidR="00000000" w:rsidRPr="008A0A67" w:rsidP="008A0A67">
            <w:pPr>
              <w:pStyle w:val="List"/>
            </w:pPr>
            <w:r w:rsidRPr="008A0A67">
              <w:t>5.3</w:t>
            </w:r>
            <w:r w:rsidRPr="008A0A67">
              <w:tab/>
              <w:t>Other reports and presentations are prepared in accordance with workplac</w:t>
            </w:r>
            <w:r w:rsidRPr="008A0A67">
              <w:t>e procedures</w:t>
            </w:r>
          </w:p>
        </w:tc>
      </w:tr>
    </w:tbl>
    <w:p w:rsidR="00000000" w:rsidRPr="008A0A67" w:rsidP="008A0A67">
      <w:pPr>
        <w:pStyle w:val="BodyText"/>
      </w:pPr>
    </w:p>
    <w:p w:rsidR="00000000" w:rsidRPr="008A0A67" w:rsidP="008A0A67">
      <w:pPr>
        <w:pStyle w:val="AllowPageBreak"/>
      </w:pPr>
    </w:p>
    <w:p w:rsidR="00000000" w:rsidRPr="008A0A67" w:rsidP="008A0A67">
      <w:pPr>
        <w:pStyle w:val="Heading1"/>
      </w:pPr>
      <w:bookmarkStart w:id="9" w:name="O_95675"/>
      <w:bookmarkEnd w:id="9"/>
      <w:r w:rsidRPr="008A0A67">
        <w:t>Required Skills and Knowledge</w:t>
      </w:r>
    </w:p>
    <w:tbl>
      <w:tblPr>
        <w:tblW w:w="0" w:type="auto"/>
        <w:tblLayout w:type="fixed"/>
        <w:tblCellMar>
          <w:left w:w="62" w:type="dxa"/>
          <w:right w:w="62" w:type="dxa"/>
        </w:tblCellMar>
        <w:tblLook w:val="0000"/>
      </w:tblPr>
      <w:tblGrid>
        <w:gridCol w:w="9085"/>
      </w:tblGrid>
      <w:tr w:rsidTr="002B2820">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8A0A67" w:rsidP="008A0A67">
            <w:pPr>
              <w:pStyle w:val="BodyText"/>
              <w:rPr>
                <w:rStyle w:val="SpecialBold"/>
              </w:rPr>
            </w:pPr>
          </w:p>
          <w:p w:rsidR="00000000" w:rsidP="008A0A67">
            <w:pPr>
              <w:pStyle w:val="BodyText"/>
              <w:rPr>
                <w:rFonts w:ascii="Tahoma" w:hAnsi="Tahoma"/>
                <w:lang w:val="en-NZ"/>
              </w:rPr>
            </w:pPr>
            <w:r w:rsidRPr="008A0A67">
              <w:t>This describes the essential skills and knowledge and their level, required for this unit.</w:t>
            </w:r>
          </w:p>
        </w:tc>
      </w:tr>
      <w:tr w:rsidTr="002B2820">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8A0A67" w:rsidP="008A0A67">
            <w:pPr>
              <w:pStyle w:val="BodyText"/>
            </w:pPr>
            <w:r w:rsidRPr="008A0A67">
              <w:t>Demonstrates knowledge of:</w:t>
            </w:r>
          </w:p>
          <w:p w:rsidR="00000000" w:rsidRPr="008A0A67" w:rsidP="008A0A67">
            <w:pPr>
              <w:pStyle w:val="ListBullet"/>
            </w:pPr>
            <w:r w:rsidRPr="008A0A67">
              <w:t>product specifications</w:t>
            </w:r>
          </w:p>
          <w:p w:rsidR="00000000" w:rsidRPr="008A0A67" w:rsidP="008A0A67">
            <w:pPr>
              <w:pStyle w:val="ListBullet"/>
            </w:pPr>
            <w:r w:rsidRPr="008A0A67">
              <w:t>production processes</w:t>
            </w:r>
          </w:p>
          <w:p w:rsidR="00000000" w:rsidRPr="008A0A67" w:rsidP="008A0A67">
            <w:pPr>
              <w:pStyle w:val="ListBullet"/>
            </w:pPr>
            <w:r w:rsidRPr="008A0A67">
              <w:t>foot-related heath issues and developments and their impact on medical grade footwear design and production services</w:t>
            </w:r>
          </w:p>
          <w:p w:rsidR="00000000" w:rsidRPr="008A0A67" w:rsidP="008A0A67">
            <w:pPr>
              <w:pStyle w:val="ListBullet"/>
            </w:pPr>
            <w:r w:rsidRPr="008A0A67">
              <w:t>the medical grade footwear sector - global and local trends</w:t>
            </w:r>
          </w:p>
          <w:p w:rsidR="00000000" w:rsidRPr="008A0A67" w:rsidP="008A0A67">
            <w:pPr>
              <w:pStyle w:val="ListBullet"/>
            </w:pPr>
            <w:r w:rsidRPr="008A0A67">
              <w:t>research sources</w:t>
            </w:r>
          </w:p>
          <w:p w:rsidR="00000000" w:rsidRPr="008A0A67" w:rsidP="008A0A67">
            <w:pPr>
              <w:pStyle w:val="ListBullet"/>
            </w:pPr>
            <w:r w:rsidRPr="008A0A67">
              <w:t>safety and environmental aspects of relevant workplace activit</w:t>
            </w:r>
            <w:r w:rsidRPr="008A0A67">
              <w:t>ies</w:t>
            </w:r>
          </w:p>
          <w:p w:rsidR="00000000" w:rsidRPr="008A0A67" w:rsidP="008A0A67">
            <w:pPr>
              <w:pStyle w:val="ListBullet"/>
            </w:pPr>
            <w:r w:rsidRPr="008A0A67">
              <w:t>OHS practices, including hazard identification and control measures</w:t>
            </w:r>
          </w:p>
          <w:p w:rsidR="00000000" w:rsidRPr="008A0A67" w:rsidP="008A0A67">
            <w:pPr>
              <w:pStyle w:val="ListBullet"/>
            </w:pPr>
            <w:r w:rsidRPr="008A0A67">
              <w:t>quality practices</w:t>
            </w:r>
          </w:p>
          <w:p w:rsidR="00000000" w:rsidRPr="008A0A67" w:rsidP="008A0A67">
            <w:pPr>
              <w:pStyle w:val="ListBullet"/>
            </w:pPr>
            <w:r w:rsidRPr="008A0A67">
              <w:t>workplace practices</w:t>
            </w:r>
          </w:p>
          <w:p w:rsidR="00000000" w:rsidP="008A0A67">
            <w:pPr>
              <w:pStyle w:val="ListBullet"/>
              <w:rPr>
                <w:lang w:val="en-NZ"/>
              </w:rPr>
            </w:pPr>
            <w:r w:rsidRPr="008A0A67">
              <w:t>recording and reporting practices</w:t>
            </w:r>
          </w:p>
        </w:tc>
      </w:tr>
      <w:tr w:rsidTr="002B2820">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8A0A67" w:rsidP="008A0A67">
            <w:pPr>
              <w:pStyle w:val="BodyText"/>
            </w:pPr>
            <w:r w:rsidRPr="008A0A67">
              <w:t>Demonstrates skills to:</w:t>
            </w:r>
          </w:p>
          <w:p w:rsidR="00000000" w:rsidRPr="008A0A67" w:rsidP="008A0A67">
            <w:pPr>
              <w:pStyle w:val="ListBullet"/>
            </w:pPr>
            <w:r w:rsidRPr="008A0A67">
              <w:t>effectively evaluate processes and products</w:t>
            </w:r>
          </w:p>
          <w:p w:rsidR="00000000" w:rsidRPr="008A0A67" w:rsidP="008A0A67">
            <w:pPr>
              <w:pStyle w:val="ListBullet"/>
            </w:pPr>
            <w:r w:rsidRPr="008A0A67">
              <w:t>identify constraints</w:t>
            </w:r>
          </w:p>
          <w:p w:rsidR="00000000" w:rsidRPr="008A0A67" w:rsidP="008A0A67">
            <w:pPr>
              <w:pStyle w:val="ListBullet"/>
            </w:pPr>
            <w:r w:rsidRPr="008A0A67">
              <w:t>determine and recommending options</w:t>
            </w:r>
          </w:p>
          <w:p w:rsidR="00000000" w:rsidRPr="008A0A67" w:rsidP="008A0A67">
            <w:pPr>
              <w:pStyle w:val="ListBullet"/>
            </w:pPr>
            <w:r w:rsidRPr="008A0A67">
              <w:t>determine report requirements and presenting information in appropriate formats</w:t>
            </w:r>
          </w:p>
          <w:p w:rsidR="00000000" w:rsidRPr="008A0A67" w:rsidP="008A0A67">
            <w:pPr>
              <w:pStyle w:val="ListBullet"/>
            </w:pPr>
            <w:r w:rsidRPr="008A0A67">
              <w:t>read, interpret and follow information on work specifications, standard operating procedures and work instructions and other reference materi</w:t>
            </w:r>
            <w:r w:rsidRPr="008A0A67">
              <w:t>al</w:t>
            </w:r>
          </w:p>
          <w:p w:rsidR="00000000" w:rsidRPr="008A0A67" w:rsidP="008A0A67">
            <w:pPr>
              <w:pStyle w:val="ListBullet"/>
            </w:pPr>
            <w:r w:rsidRPr="008A0A67">
              <w:t>maintain accurate records</w:t>
            </w:r>
          </w:p>
          <w:p w:rsidR="00000000" w:rsidRPr="008A0A67" w:rsidP="008A0A67">
            <w:pPr>
              <w:pStyle w:val="ListBullet"/>
            </w:pPr>
            <w:r w:rsidRPr="008A0A67">
              <w:t>communicate within the workplace</w:t>
            </w:r>
          </w:p>
          <w:p w:rsidR="00000000" w:rsidRPr="008A0A67" w:rsidP="008A0A67">
            <w:pPr>
              <w:pStyle w:val="ListBullet"/>
            </w:pPr>
            <w:r w:rsidRPr="008A0A67">
              <w:t>sequence operations</w:t>
            </w:r>
          </w:p>
          <w:p w:rsidR="00000000" w:rsidRPr="008A0A67" w:rsidP="008A0A67">
            <w:pPr>
              <w:pStyle w:val="ListBullet"/>
            </w:pPr>
            <w:r w:rsidRPr="008A0A67">
              <w:t>meet specifications</w:t>
            </w:r>
          </w:p>
          <w:p w:rsidR="00000000" w:rsidRPr="008A0A67" w:rsidP="008A0A67">
            <w:pPr>
              <w:pStyle w:val="ListBullet"/>
            </w:pPr>
            <w:r w:rsidRPr="008A0A67">
              <w:t>clarify and check task-related information</w:t>
            </w:r>
          </w:p>
          <w:p w:rsidR="00000000" w:rsidRPr="008A0A67" w:rsidP="008A0A67">
            <w:pPr>
              <w:pStyle w:val="ListBullet"/>
            </w:pPr>
            <w:r w:rsidRPr="008A0A67">
              <w:t>carry out work according to OHS practices</w:t>
            </w:r>
          </w:p>
        </w:tc>
      </w:tr>
    </w:tbl>
    <w:p w:rsidR="00000000" w:rsidRPr="008A0A67" w:rsidP="008A0A67">
      <w:pPr>
        <w:pStyle w:val="BodyText"/>
      </w:pPr>
    </w:p>
    <w:p w:rsidR="00000000" w:rsidRPr="008A0A67" w:rsidP="008A0A67">
      <w:pPr>
        <w:pStyle w:val="AllowPageBreak"/>
      </w:pPr>
    </w:p>
    <w:p w:rsidR="00000000" w:rsidRPr="008A0A67" w:rsidP="008A0A67">
      <w:pPr>
        <w:pStyle w:val="Heading1"/>
      </w:pPr>
      <w:bookmarkStart w:id="10" w:name="O_95676"/>
      <w:bookmarkEnd w:id="10"/>
      <w:r w:rsidRPr="008A0A67">
        <w:t>Evidence Guide</w:t>
      </w:r>
    </w:p>
    <w:tbl>
      <w:tblPr>
        <w:tblW w:w="0" w:type="auto"/>
        <w:tblLayout w:type="fixed"/>
        <w:tblCellMar>
          <w:left w:w="62" w:type="dxa"/>
          <w:right w:w="62" w:type="dxa"/>
        </w:tblCellMar>
        <w:tblLook w:val="0000"/>
      </w:tblPr>
      <w:tblGrid>
        <w:gridCol w:w="2343"/>
        <w:gridCol w:w="6742"/>
      </w:tblGrid>
      <w:tr w:rsidTr="002B2820">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8A0A67" w:rsidP="008A0A67">
            <w:pPr>
              <w:pStyle w:val="BodyText"/>
              <w:rPr>
                <w:rStyle w:val="SpecialBold"/>
              </w:rPr>
            </w:pPr>
          </w:p>
          <w:p w:rsidR="00000000" w:rsidP="008A0A67">
            <w:pPr>
              <w:pStyle w:val="BodyText"/>
              <w:rPr>
                <w:rFonts w:ascii="Tahoma" w:hAnsi="Tahoma"/>
                <w:lang w:val="en-NZ"/>
              </w:rPr>
            </w:pPr>
            <w:r w:rsidRPr="008A0A67">
              <w:t>The Evidence Guide provides advice o</w:t>
            </w:r>
            <w:r w:rsidRPr="008A0A67">
              <w:t>n assessment and must be read in conjunction with the Performance Criteria, Required Skills and Knowledge, the Range Statement and the Assessment Guidelines for the Training Package.</w:t>
            </w:r>
          </w:p>
        </w:tc>
      </w:tr>
      <w:tr w:rsidTr="002B2820">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8A0A67">
            <w:pPr>
              <w:pStyle w:val="BodyText"/>
              <w:rPr>
                <w:lang w:val="en-NZ"/>
              </w:rPr>
            </w:pPr>
            <w:r w:rsidRPr="008A0A67">
              <w:rPr>
                <w:rStyle w:val="SpecialBold"/>
              </w:rPr>
              <w:t>Critical aspects for assessment and evidence required to demonstrate competency in this unit</w:t>
            </w:r>
          </w:p>
        </w:tc>
        <w:tc>
          <w:tcPr>
            <w:tcW w:w="6742" w:type="dxa"/>
            <w:tcBorders>
              <w:top w:val="nil"/>
              <w:left w:val="nil"/>
              <w:bottom w:val="nil"/>
              <w:right w:val="nil"/>
            </w:tcBorders>
            <w:tcMar>
              <w:top w:w="0" w:type="dxa"/>
              <w:left w:w="62" w:type="dxa"/>
              <w:bottom w:w="0" w:type="dxa"/>
              <w:right w:w="62" w:type="dxa"/>
            </w:tcMar>
          </w:tcPr>
          <w:p w:rsidR="00000000" w:rsidRPr="008A0A67" w:rsidP="008A0A67">
            <w:pPr>
              <w:pStyle w:val="BodyText"/>
            </w:pPr>
            <w:r w:rsidRPr="008A0A67">
              <w:t>Demonstrates skills and knowledge to:</w:t>
            </w:r>
          </w:p>
          <w:p w:rsidR="00000000" w:rsidRPr="008A0A67" w:rsidP="008A0A67">
            <w:pPr>
              <w:pStyle w:val="ListBullet"/>
            </w:pPr>
            <w:r w:rsidRPr="008A0A67">
              <w:t xml:space="preserve">research and forecast trends </w:t>
            </w:r>
          </w:p>
          <w:p w:rsidR="00000000" w:rsidRPr="008A0A67" w:rsidP="008A0A67">
            <w:pPr>
              <w:pStyle w:val="ListBullet"/>
            </w:pPr>
            <w:r w:rsidRPr="008A0A67">
              <w:t xml:space="preserve">define manufacturing capabilities and implications </w:t>
            </w:r>
          </w:p>
          <w:p w:rsidR="00000000" w:rsidRPr="008A0A67" w:rsidP="008A0A67">
            <w:pPr>
              <w:pStyle w:val="ListBullet"/>
            </w:pPr>
            <w:r w:rsidRPr="008A0A67">
              <w:t>develop strategy plan and critical path pla</w:t>
            </w:r>
            <w:r w:rsidRPr="008A0A67">
              <w:t xml:space="preserve">n </w:t>
            </w:r>
          </w:p>
          <w:p w:rsidR="00000000" w:rsidRPr="008A0A67" w:rsidP="008A0A67">
            <w:pPr>
              <w:pStyle w:val="ListBullet"/>
            </w:pPr>
            <w:r w:rsidRPr="008A0A67">
              <w:t xml:space="preserve">communicate effectively with design team, customers, etc. </w:t>
            </w:r>
          </w:p>
          <w:p w:rsidR="00000000" w:rsidRPr="008A0A67" w:rsidP="008A0A67">
            <w:pPr>
              <w:pStyle w:val="ListBullet"/>
            </w:pPr>
            <w:r w:rsidRPr="008A0A67">
              <w:t>apply OHS policies in work operations</w:t>
            </w:r>
          </w:p>
          <w:p w:rsidR="00000000" w:rsidRPr="008A0A67" w:rsidP="008A0A67">
            <w:pPr>
              <w:pStyle w:val="ListBullet"/>
            </w:pPr>
            <w:r w:rsidRPr="008A0A67">
              <w:t xml:space="preserve">prepare reports and presentations </w:t>
            </w:r>
          </w:p>
          <w:p w:rsidR="00000000" w:rsidRPr="008A0A67" w:rsidP="008A0A67">
            <w:pPr>
              <w:pStyle w:val="BodyText"/>
            </w:pPr>
            <w:r w:rsidRPr="008A0A67">
              <w:t>Consistently applies skills and knowledge when:</w:t>
            </w:r>
          </w:p>
          <w:p w:rsidR="00000000" w:rsidRPr="008A0A67" w:rsidP="008A0A67">
            <w:pPr>
              <w:pStyle w:val="ListBullet"/>
            </w:pPr>
            <w:r w:rsidRPr="008A0A67">
              <w:t>organising work</w:t>
            </w:r>
          </w:p>
          <w:p w:rsidR="00000000" w:rsidRPr="008A0A67" w:rsidP="008A0A67">
            <w:pPr>
              <w:pStyle w:val="ListBullet"/>
            </w:pPr>
            <w:r w:rsidRPr="008A0A67">
              <w:t xml:space="preserve">completing tasks </w:t>
            </w:r>
          </w:p>
          <w:p w:rsidR="00000000" w:rsidRPr="008A0A67" w:rsidP="008A0A67">
            <w:pPr>
              <w:pStyle w:val="ListBullet"/>
            </w:pPr>
            <w:r w:rsidRPr="008A0A67">
              <w:t xml:space="preserve">identifying improvements </w:t>
            </w:r>
          </w:p>
          <w:p w:rsidR="00000000" w:rsidRPr="008A0A67" w:rsidP="008A0A67">
            <w:pPr>
              <w:pStyle w:val="ListBullet"/>
            </w:pPr>
            <w:r w:rsidRPr="008A0A67">
              <w:t>using workpla</w:t>
            </w:r>
            <w:r w:rsidRPr="008A0A67">
              <w:t>ce practices</w:t>
            </w:r>
          </w:p>
          <w:p w:rsidR="00000000" w:rsidRPr="008A0A67" w:rsidP="008A0A67">
            <w:pPr>
              <w:pStyle w:val="ListBullet"/>
            </w:pPr>
            <w:r w:rsidRPr="008A0A67">
              <w:t>using OHS practices</w:t>
            </w:r>
          </w:p>
          <w:p w:rsidR="00000000" w:rsidRPr="008A0A67" w:rsidP="008A0A67">
            <w:pPr>
              <w:pStyle w:val="ListBullet"/>
            </w:pPr>
            <w:r w:rsidRPr="008A0A67">
              <w:t>recording and reporting accidents and incidents</w:t>
            </w:r>
          </w:p>
          <w:p w:rsidR="00000000" w:rsidRPr="008A0A67" w:rsidP="008A0A67">
            <w:pPr>
              <w:pStyle w:val="ListBullet"/>
            </w:pPr>
            <w:r w:rsidRPr="008A0A67">
              <w:t>assessing operational readiness of equipment used and work processes</w:t>
            </w:r>
          </w:p>
          <w:p w:rsidR="00000000" w:rsidRPr="008A0A67" w:rsidP="008A0A67">
            <w:pPr>
              <w:pStyle w:val="ListBullet"/>
            </w:pPr>
            <w:r w:rsidRPr="008A0A67">
              <w:t>recognising and adapting to cultural differences in the workplace, including modes of behaviour and intera</w:t>
            </w:r>
            <w:r w:rsidRPr="008A0A67">
              <w:t>ctions</w:t>
            </w:r>
          </w:p>
          <w:p w:rsidR="00000000" w:rsidP="008A0A67">
            <w:pPr>
              <w:pStyle w:val="ListBullet"/>
              <w:rPr>
                <w:lang w:val="en-NZ"/>
              </w:rPr>
            </w:pPr>
            <w:r w:rsidRPr="008A0A67">
              <w:t>completing work systematically with attention to detail without damage to goods and equipment</w:t>
            </w:r>
          </w:p>
        </w:tc>
      </w:tr>
      <w:tr w:rsidTr="002B2820">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8A0A67">
            <w:pPr>
              <w:pStyle w:val="BodyText"/>
              <w:rPr>
                <w:lang w:val="en-NZ"/>
              </w:rPr>
            </w:pPr>
            <w:r w:rsidRPr="008A0A67">
              <w:rPr>
                <w:rStyle w:val="SpecialBold"/>
              </w:rPr>
              <w:t>Context and specific resources for assessment</w:t>
            </w:r>
          </w:p>
        </w:tc>
        <w:tc>
          <w:tcPr>
            <w:tcW w:w="6742" w:type="dxa"/>
            <w:tcBorders>
              <w:top w:val="nil"/>
              <w:left w:val="nil"/>
              <w:bottom w:val="nil"/>
              <w:right w:val="nil"/>
            </w:tcBorders>
            <w:tcMar>
              <w:top w:w="0" w:type="dxa"/>
              <w:left w:w="62" w:type="dxa"/>
              <w:bottom w:w="0" w:type="dxa"/>
              <w:right w:w="62" w:type="dxa"/>
            </w:tcMar>
          </w:tcPr>
          <w:p w:rsidR="00000000" w:rsidP="008A0A67">
            <w:pPr>
              <w:pStyle w:val="BodyText"/>
              <w:rPr>
                <w:lang w:val="en-NZ"/>
              </w:rPr>
            </w:pPr>
            <w:r w:rsidRPr="008A0A67">
              <w:t>Assessment may occur on the job or in an appropriately simulated environment and requires access to work areas, materials and equipment and to information on workplace practices and OHS practices.</w:t>
            </w:r>
          </w:p>
        </w:tc>
      </w:tr>
      <w:tr w:rsidTr="002B2820">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8A0A67">
            <w:pPr>
              <w:pStyle w:val="BodyText"/>
              <w:rPr>
                <w:lang w:val="en-NZ"/>
              </w:rPr>
            </w:pPr>
            <w:r w:rsidRPr="008A0A67">
              <w:rPr>
                <w:rStyle w:val="SpecialBold"/>
              </w:rPr>
              <w:t>Guidance information for assessment</w:t>
            </w:r>
          </w:p>
        </w:tc>
        <w:tc>
          <w:tcPr>
            <w:tcW w:w="6742" w:type="dxa"/>
            <w:tcBorders>
              <w:top w:val="nil"/>
              <w:left w:val="nil"/>
              <w:bottom w:val="nil"/>
              <w:right w:val="nil"/>
            </w:tcBorders>
            <w:tcMar>
              <w:top w:w="0" w:type="dxa"/>
              <w:left w:w="62" w:type="dxa"/>
              <w:bottom w:w="0" w:type="dxa"/>
              <w:right w:w="62" w:type="dxa"/>
            </w:tcMar>
          </w:tcPr>
          <w:p w:rsidR="00000000" w:rsidRPr="008A0A67" w:rsidP="008A0A67">
            <w:pPr>
              <w:pStyle w:val="BodyText"/>
            </w:pPr>
            <w:r w:rsidRPr="008A0A67">
              <w:t>This unit may be asses</w:t>
            </w:r>
            <w:r w:rsidRPr="008A0A67">
              <w:t>sed independently or in combination with other relevant units.</w:t>
            </w:r>
          </w:p>
        </w:tc>
      </w:tr>
    </w:tbl>
    <w:p w:rsidR="00000000" w:rsidRPr="008A0A67" w:rsidP="008A0A67">
      <w:pPr>
        <w:pStyle w:val="BodyText"/>
      </w:pPr>
    </w:p>
    <w:p w:rsidR="00000000" w:rsidRPr="008A0A67" w:rsidP="008A0A67">
      <w:pPr>
        <w:pStyle w:val="AllowPageBreak"/>
      </w:pPr>
    </w:p>
    <w:p w:rsidR="00000000" w:rsidRPr="008A0A67" w:rsidP="008A0A67">
      <w:pPr>
        <w:pStyle w:val="Heading1"/>
      </w:pPr>
      <w:bookmarkStart w:id="11" w:name="O_95677"/>
      <w:bookmarkEnd w:id="11"/>
      <w:r w:rsidRPr="008A0A67">
        <w:t>Range Statement</w:t>
      </w:r>
    </w:p>
    <w:tbl>
      <w:tblPr>
        <w:tblW w:w="0" w:type="auto"/>
        <w:tblLayout w:type="fixed"/>
        <w:tblCellMar>
          <w:left w:w="62" w:type="dxa"/>
          <w:right w:w="62" w:type="dxa"/>
        </w:tblCellMar>
        <w:tblLook w:val="0000"/>
      </w:tblPr>
      <w:tblGrid>
        <w:gridCol w:w="2330"/>
        <w:gridCol w:w="13"/>
        <w:gridCol w:w="6742"/>
      </w:tblGrid>
      <w:tr w:rsidTr="002B2820">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8A0A67" w:rsidP="008A0A67">
            <w:pPr>
              <w:pStyle w:val="BodyText"/>
            </w:pPr>
            <w:r w:rsidRPr="008A0A67">
              <w:rPr>
                <w:rStyle w:val="SpecialBold"/>
              </w:rPr>
              <w:t>RANGE STATEMENT</w:t>
            </w:r>
          </w:p>
          <w:p w:rsidR="00000000" w:rsidP="008A0A67">
            <w:pPr>
              <w:pStyle w:val="BodyText"/>
              <w:rPr>
                <w:lang w:val="en-NZ"/>
              </w:rPr>
            </w:pPr>
            <w:r w:rsidRPr="008A0A67">
              <w:t>The Range Statement relates to the unit of competency as a whole. It allows for different work environments and situations that may affect perfo</w:t>
            </w:r>
            <w:r w:rsidRPr="008A0A67">
              <w:t>rmance. Bold italicised wording, if used in the Performance Criteria, is detailed below. Add any essential operating conditions that may be present with training and assessment depending on the work situation, needs if the candidate, accessibility of the i</w:t>
            </w:r>
            <w:r w:rsidRPr="008A0A67">
              <w:t>tem, and local industry and regional contexts.</w:t>
            </w:r>
          </w:p>
        </w:tc>
      </w:tr>
      <w:tr w:rsidTr="002B2820">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8A0A67">
            <w:pPr>
              <w:pStyle w:val="BodyText"/>
              <w:rPr>
                <w:lang w:val="en-NZ"/>
              </w:rPr>
            </w:pPr>
            <w:r w:rsidRPr="008A0A67">
              <w:t>Legislative/regulatory requirements</w:t>
            </w:r>
          </w:p>
        </w:tc>
        <w:tc>
          <w:tcPr>
            <w:tcW w:w="6742" w:type="dxa"/>
            <w:tcBorders>
              <w:top w:val="nil"/>
              <w:left w:val="nil"/>
              <w:bottom w:val="nil"/>
              <w:right w:val="nil"/>
            </w:tcBorders>
            <w:tcMar>
              <w:top w:w="0" w:type="dxa"/>
              <w:left w:w="62" w:type="dxa"/>
              <w:bottom w:w="0" w:type="dxa"/>
              <w:right w:w="62" w:type="dxa"/>
            </w:tcMar>
          </w:tcPr>
          <w:p w:rsidR="00000000" w:rsidP="008A0A67">
            <w:pPr>
              <w:pStyle w:val="BodyText"/>
              <w:rPr>
                <w:lang w:val="en-NZ"/>
              </w:rPr>
            </w:pPr>
            <w:r w:rsidRPr="008A0A67">
              <w:t>All work must comply with relevant Federal and State or Territory legislative or regulatory requirements.</w:t>
            </w:r>
          </w:p>
        </w:tc>
      </w:tr>
      <w:tr w:rsidTr="002B2820">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8A0A67">
            <w:pPr>
              <w:pStyle w:val="BodyText"/>
              <w:rPr>
                <w:lang w:val="en-NZ"/>
              </w:rPr>
            </w:pPr>
            <w:r w:rsidRPr="008A0A67">
              <w:t>OHS practices</w:t>
            </w:r>
          </w:p>
        </w:tc>
        <w:tc>
          <w:tcPr>
            <w:tcW w:w="6755" w:type="dxa"/>
            <w:gridSpan w:val="2"/>
            <w:tcBorders>
              <w:top w:val="nil"/>
              <w:left w:val="nil"/>
              <w:bottom w:val="nil"/>
              <w:right w:val="nil"/>
            </w:tcBorders>
            <w:tcMar>
              <w:top w:w="0" w:type="dxa"/>
              <w:left w:w="62" w:type="dxa"/>
              <w:bottom w:w="0" w:type="dxa"/>
              <w:right w:w="62" w:type="dxa"/>
            </w:tcMar>
          </w:tcPr>
          <w:p w:rsidR="00000000" w:rsidRPr="008A0A67" w:rsidP="008A0A67">
            <w:pPr>
              <w:pStyle w:val="BodyText"/>
            </w:pPr>
            <w:r w:rsidRPr="008A0A67">
              <w:t>OHS practices must include hazard identification and control, risk assessment and implementation of risk reduction measures specific to the tasks described by this unit, and may include:</w:t>
            </w:r>
          </w:p>
          <w:p w:rsidR="00000000" w:rsidRPr="008A0A67" w:rsidP="008A0A67">
            <w:pPr>
              <w:pStyle w:val="ListBullet"/>
            </w:pPr>
            <w:r w:rsidRPr="008A0A67">
              <w:t>manual handling techniques</w:t>
            </w:r>
          </w:p>
          <w:p w:rsidR="00000000" w:rsidRPr="008A0A67" w:rsidP="008A0A67">
            <w:pPr>
              <w:pStyle w:val="ListBullet"/>
            </w:pPr>
            <w:r w:rsidRPr="008A0A67">
              <w:t>standard operating procedures</w:t>
            </w:r>
          </w:p>
          <w:p w:rsidR="00000000" w:rsidRPr="008A0A67" w:rsidP="008A0A67">
            <w:pPr>
              <w:pStyle w:val="ListBullet"/>
            </w:pPr>
            <w:r w:rsidRPr="008A0A67">
              <w:t>personal pro</w:t>
            </w:r>
            <w:r w:rsidRPr="008A0A67">
              <w:t>tective equipment</w:t>
            </w:r>
          </w:p>
          <w:p w:rsidR="00000000" w:rsidRPr="008A0A67" w:rsidP="008A0A67">
            <w:pPr>
              <w:pStyle w:val="ListBullet"/>
            </w:pPr>
            <w:r w:rsidRPr="008A0A67">
              <w:t>safe materials handling</w:t>
            </w:r>
          </w:p>
          <w:p w:rsidR="00000000" w:rsidRPr="008A0A67" w:rsidP="008A0A67">
            <w:pPr>
              <w:pStyle w:val="ListBullet"/>
            </w:pPr>
            <w:r w:rsidRPr="008A0A67">
              <w:t>taking of rest breaks</w:t>
            </w:r>
          </w:p>
          <w:p w:rsidR="00000000" w:rsidRPr="008A0A67" w:rsidP="008A0A67">
            <w:pPr>
              <w:pStyle w:val="ListBullet"/>
            </w:pPr>
            <w:r w:rsidRPr="008A0A67">
              <w:t>ergonomic arrangement of workplaces</w:t>
            </w:r>
          </w:p>
          <w:p w:rsidR="00000000" w:rsidRPr="008A0A67" w:rsidP="008A0A67">
            <w:pPr>
              <w:pStyle w:val="ListBullet"/>
            </w:pPr>
            <w:r w:rsidRPr="008A0A67">
              <w:t>following marked walkways</w:t>
            </w:r>
          </w:p>
          <w:p w:rsidR="00000000" w:rsidRPr="008A0A67" w:rsidP="008A0A67">
            <w:pPr>
              <w:pStyle w:val="ListBullet"/>
            </w:pPr>
            <w:r w:rsidRPr="008A0A67">
              <w:t>safe storage of equipment</w:t>
            </w:r>
          </w:p>
          <w:p w:rsidR="00000000" w:rsidRPr="008A0A67" w:rsidP="008A0A67">
            <w:pPr>
              <w:pStyle w:val="ListBullet"/>
            </w:pPr>
            <w:r w:rsidRPr="008A0A67">
              <w:t>housekeeping</w:t>
            </w:r>
          </w:p>
          <w:p w:rsidR="00000000" w:rsidRPr="008A0A67" w:rsidP="008A0A67">
            <w:pPr>
              <w:pStyle w:val="ListBullet"/>
            </w:pPr>
            <w:r w:rsidRPr="008A0A67">
              <w:t>reporting accidents and incidents</w:t>
            </w:r>
          </w:p>
          <w:p w:rsidR="00000000" w:rsidRPr="008A0A67" w:rsidP="008A0A67">
            <w:pPr>
              <w:pStyle w:val="ListBullet"/>
            </w:pPr>
            <w:r w:rsidRPr="008A0A67">
              <w:t>other OHS practices relevant to the job and enterprise</w:t>
            </w:r>
          </w:p>
        </w:tc>
      </w:tr>
    </w:tbl>
    <w:p w:rsidR="00000000" w:rsidRPr="008A0A67" w:rsidP="008A0A67">
      <w:pPr>
        <w:pStyle w:val="BodyText"/>
      </w:pPr>
    </w:p>
    <w:p w:rsidR="00000000" w:rsidRPr="008A0A67" w:rsidP="008A0A67">
      <w:pPr>
        <w:pStyle w:val="AllowPageBreak"/>
      </w:pPr>
    </w:p>
    <w:p w:rsidR="00000000" w:rsidRPr="008A0A67" w:rsidP="008A0A67">
      <w:pPr>
        <w:pStyle w:val="Heading1"/>
      </w:pPr>
      <w:bookmarkStart w:id="12" w:name="O_95678"/>
      <w:bookmarkEnd w:id="12"/>
      <w:r w:rsidRPr="008A0A67">
        <w:t>Unit Sector(s)</w:t>
      </w:r>
    </w:p>
    <w:tbl>
      <w:tblPr>
        <w:tblW w:w="0" w:type="auto"/>
        <w:tblLayout w:type="fixed"/>
        <w:tblCellMar>
          <w:left w:w="62" w:type="dxa"/>
          <w:right w:w="62" w:type="dxa"/>
        </w:tblCellMar>
        <w:tblLook w:val="0000"/>
      </w:tblPr>
      <w:tblGrid>
        <w:gridCol w:w="2343"/>
        <w:gridCol w:w="6742"/>
      </w:tblGrid>
      <w:tr w:rsidTr="002B2820">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8A0A67">
            <w:pPr>
              <w:pStyle w:val="BodyText"/>
              <w:rPr>
                <w:lang w:val="en-NZ"/>
              </w:rPr>
            </w:pPr>
            <w:r w:rsidRPr="008A0A67">
              <w:rPr>
                <w:rStyle w:val="SpecialBold"/>
              </w:rPr>
              <w:t>Sector</w:t>
            </w:r>
          </w:p>
        </w:tc>
        <w:tc>
          <w:tcPr>
            <w:tcW w:w="6742" w:type="dxa"/>
            <w:tcBorders>
              <w:top w:val="nil"/>
              <w:left w:val="nil"/>
              <w:bottom w:val="nil"/>
              <w:right w:val="nil"/>
            </w:tcBorders>
            <w:tcMar>
              <w:top w:w="0" w:type="dxa"/>
              <w:left w:w="62" w:type="dxa"/>
              <w:bottom w:w="0" w:type="dxa"/>
              <w:right w:w="62" w:type="dxa"/>
            </w:tcMar>
          </w:tcPr>
          <w:p w:rsidR="00000000" w:rsidRPr="008A0A67" w:rsidP="008A0A67">
            <w:pPr>
              <w:pStyle w:val="BodyText"/>
            </w:pPr>
            <w:r w:rsidRPr="008A0A67">
              <w:t>Medical Grade Footwear</w:t>
            </w:r>
          </w:p>
        </w:tc>
      </w:tr>
    </w:tbl>
    <w:p w:rsidR="00000000" w:rsidRPr="008A0A67" w:rsidP="008A0A67">
      <w:pPr>
        <w:pStyle w:val="BodyText"/>
      </w:pPr>
    </w:p>
    <w:p w:rsidR="00000000" w:rsidRPr="008A0A67" w:rsidP="008A0A67"/>
    <w:sectPr w:rsidSect="008A0A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A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2820" w:rsidP="002B28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A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820" w:rsidP="008A0A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2820" w:rsidP="008A0A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B2820" w:rsidP="008A0A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A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A67" w:rsidRPr="002B2820" w:rsidP="002B28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A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820" w:rsidRPr="002D2AF8" w:rsidP="008A0A67">
    <w:pPr>
      <w:pStyle w:val="Header"/>
      <w:framePr w:wrap="around"/>
    </w:pPr>
    <w:r>
      <w:fldChar w:fldCharType="begin"/>
    </w:r>
    <w:r>
      <w:instrText xml:space="preserve"> TITLE   \* MERGEFORMAT </w:instrText>
    </w:r>
    <w:r>
      <w:fldChar w:fldCharType="separate"/>
    </w:r>
    <w:r>
      <w:t>LMTMF6003A Research and evaluate medical grade footwear conditions, processes 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B2820" w:rsidP="008A0A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3408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A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0A67"/>
    <w:pPr>
      <w:spacing w:before="360" w:after="60"/>
      <w:outlineLvl w:val="0"/>
    </w:pPr>
    <w:rPr>
      <w:sz w:val="32"/>
    </w:rPr>
  </w:style>
  <w:style w:type="paragraph" w:styleId="Heading2">
    <w:name w:val="heading 2"/>
    <w:basedOn w:val="HeadingBase"/>
    <w:next w:val="BodyText"/>
    <w:link w:val="Heading2Char"/>
    <w:qFormat/>
    <w:rsid w:val="008A0A67"/>
    <w:pPr>
      <w:keepLines/>
      <w:spacing w:before="240" w:after="120"/>
      <w:outlineLvl w:val="1"/>
    </w:pPr>
    <w:rPr>
      <w:sz w:val="28"/>
      <w:szCs w:val="40"/>
    </w:rPr>
  </w:style>
  <w:style w:type="paragraph" w:styleId="Heading3">
    <w:name w:val="heading 3"/>
    <w:basedOn w:val="HeadingBase"/>
    <w:next w:val="BodyText"/>
    <w:link w:val="Heading3Char"/>
    <w:qFormat/>
    <w:rsid w:val="008A0A67"/>
    <w:pPr>
      <w:spacing w:before="180" w:after="120"/>
      <w:outlineLvl w:val="2"/>
    </w:pPr>
    <w:rPr>
      <w:spacing w:val="-10"/>
      <w:kern w:val="32"/>
    </w:rPr>
  </w:style>
  <w:style w:type="paragraph" w:styleId="Heading4">
    <w:name w:val="heading 4"/>
    <w:basedOn w:val="HeadingBase"/>
    <w:next w:val="BodyText"/>
    <w:link w:val="Heading4Char"/>
    <w:qFormat/>
    <w:rsid w:val="008A0A67"/>
    <w:pPr>
      <w:spacing w:before="160" w:after="120"/>
      <w:outlineLvl w:val="3"/>
    </w:pPr>
    <w:rPr>
      <w:sz w:val="22"/>
    </w:rPr>
  </w:style>
  <w:style w:type="paragraph" w:styleId="Heading5">
    <w:name w:val="heading 5"/>
    <w:basedOn w:val="HeadingBase"/>
    <w:next w:val="Normal"/>
    <w:link w:val="Heading5Char"/>
    <w:qFormat/>
    <w:rsid w:val="008A0A67"/>
    <w:pPr>
      <w:spacing w:before="80"/>
      <w:outlineLvl w:val="4"/>
    </w:pPr>
    <w:rPr>
      <w:color w:val="918585"/>
      <w:sz w:val="20"/>
    </w:rPr>
  </w:style>
  <w:style w:type="paragraph" w:styleId="Heading6">
    <w:name w:val="heading 6"/>
    <w:basedOn w:val="HeadingBase"/>
    <w:next w:val="Normal"/>
    <w:link w:val="Heading6Char"/>
    <w:qFormat/>
    <w:rsid w:val="008A0A67"/>
    <w:pPr>
      <w:spacing w:before="60"/>
      <w:outlineLvl w:val="5"/>
    </w:pPr>
    <w:rPr>
      <w:color w:val="918585"/>
      <w:sz w:val="20"/>
    </w:rPr>
  </w:style>
  <w:style w:type="paragraph" w:styleId="Heading7">
    <w:name w:val="heading 7"/>
    <w:basedOn w:val="Normal"/>
    <w:next w:val="Normal"/>
    <w:link w:val="Heading7Char"/>
    <w:qFormat/>
    <w:rsid w:val="008A0A67"/>
    <w:pPr>
      <w:ind w:left="720"/>
      <w:outlineLvl w:val="6"/>
    </w:pPr>
    <w:rPr>
      <w:i/>
    </w:rPr>
  </w:style>
  <w:style w:type="paragraph" w:styleId="Heading8">
    <w:name w:val="heading 8"/>
    <w:basedOn w:val="Normal"/>
    <w:next w:val="Normal"/>
    <w:link w:val="Heading8Char"/>
    <w:qFormat/>
    <w:rsid w:val="008A0A67"/>
    <w:pPr>
      <w:ind w:left="720"/>
      <w:outlineLvl w:val="7"/>
    </w:pPr>
    <w:rPr>
      <w:i/>
    </w:rPr>
  </w:style>
  <w:style w:type="paragraph" w:styleId="Heading9">
    <w:name w:val="heading 9"/>
    <w:basedOn w:val="Normal"/>
    <w:next w:val="Normal"/>
    <w:link w:val="Heading9Char"/>
    <w:qFormat/>
    <w:rsid w:val="008A0A67"/>
    <w:pPr>
      <w:ind w:left="720"/>
      <w:outlineLvl w:val="8"/>
    </w:pPr>
    <w:rPr>
      <w:i/>
    </w:rPr>
  </w:style>
  <w:style w:type="character" w:default="1" w:styleId="DefaultParagraphFont">
    <w:name w:val="Default Paragraph Font"/>
    <w:uiPriority w:val="1"/>
    <w:unhideWhenUsed/>
    <w:rsid w:val="008A0A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A67"/>
  </w:style>
  <w:style w:type="character" w:customStyle="1" w:styleId="Heading1Char">
    <w:name w:val="Heading 1 Char"/>
    <w:basedOn w:val="DefaultParagraphFont"/>
    <w:link w:val="Heading1"/>
    <w:rsid w:val="008A0A67"/>
    <w:rPr>
      <w:rFonts w:ascii="Times New Roman" w:eastAsia="Times New Roman" w:hAnsi="Times New Roman" w:cs="Times New Roman"/>
      <w:b/>
      <w:sz w:val="32"/>
      <w:szCs w:val="20"/>
      <w:lang w:eastAsia="en-US"/>
    </w:rPr>
  </w:style>
  <w:style w:type="paragraph" w:styleId="BodyText">
    <w:name w:val="Body Text"/>
    <w:basedOn w:val="Normal"/>
    <w:link w:val="BodyTextChar"/>
    <w:rsid w:val="008A0A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0A67"/>
    <w:rPr>
      <w:rFonts w:ascii="Times New Roman" w:eastAsia="Times New Roman" w:hAnsi="Times New Roman" w:cs="Times New Roman"/>
      <w:sz w:val="24"/>
      <w:lang w:eastAsia="en-US"/>
    </w:rPr>
  </w:style>
  <w:style w:type="paragraph" w:styleId="Footer">
    <w:name w:val="footer"/>
    <w:basedOn w:val="Normal"/>
    <w:link w:val="FooterChar"/>
    <w:rsid w:val="008A0A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A67"/>
    <w:rPr>
      <w:rFonts w:ascii="Times New Roman" w:eastAsia="Times New Roman" w:hAnsi="Times New Roman" w:cs="Times New Roman"/>
      <w:sz w:val="16"/>
      <w:lang w:eastAsia="en-US"/>
    </w:rPr>
  </w:style>
  <w:style w:type="paragraph" w:styleId="List">
    <w:name w:val="List"/>
    <w:basedOn w:val="BodyText"/>
    <w:next w:val="BodyText"/>
    <w:rsid w:val="008A0A67"/>
    <w:pPr>
      <w:tabs>
        <w:tab w:val="left" w:pos="340"/>
      </w:tabs>
      <w:spacing w:before="60" w:after="60"/>
      <w:ind w:left="340" w:hanging="340"/>
    </w:pPr>
  </w:style>
  <w:style w:type="paragraph" w:styleId="ListBullet">
    <w:name w:val="List Bullet"/>
    <w:basedOn w:val="List"/>
    <w:rsid w:val="008A0A67"/>
    <w:pPr>
      <w:numPr>
        <w:numId w:val="12"/>
      </w:numPr>
      <w:tabs>
        <w:tab w:val="clear" w:pos="340"/>
      </w:tabs>
      <w:spacing w:before="40" w:after="40"/>
    </w:pPr>
  </w:style>
  <w:style w:type="character" w:customStyle="1" w:styleId="SpecialBold">
    <w:name w:val="Special Bold"/>
    <w:basedOn w:val="DefaultParagraphFont"/>
    <w:rsid w:val="008A0A67"/>
    <w:rPr>
      <w:b/>
      <w:spacing w:val="0"/>
    </w:rPr>
  </w:style>
  <w:style w:type="paragraph" w:customStyle="1" w:styleId="SuperHeading">
    <w:name w:val="SuperHeading"/>
    <w:basedOn w:val="Normal"/>
    <w:rsid w:val="008A0A67"/>
    <w:pPr>
      <w:spacing w:before="240" w:after="120"/>
      <w:outlineLvl w:val="0"/>
    </w:pPr>
    <w:rPr>
      <w:rFonts w:ascii="Times New Roman" w:hAnsi="Times New Roman"/>
      <w:b/>
      <w:sz w:val="28"/>
    </w:rPr>
  </w:style>
  <w:style w:type="paragraph" w:customStyle="1" w:styleId="AllowPageBreak">
    <w:name w:val="AllowPageBreak"/>
    <w:rsid w:val="008A0A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0A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A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A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A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A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A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0A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0A67"/>
    <w:rPr>
      <w:rFonts w:ascii="Courier New" w:eastAsia="Times New Roman" w:hAnsi="Courier New" w:cs="Times New Roman"/>
      <w:i/>
      <w:szCs w:val="20"/>
      <w:lang w:eastAsia="en-US"/>
    </w:rPr>
  </w:style>
  <w:style w:type="paragraph" w:customStyle="1" w:styleId="HeadingBase">
    <w:name w:val="Heading Base"/>
    <w:rsid w:val="008A0A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A67"/>
    <w:pPr>
      <w:tabs>
        <w:tab w:val="right" w:leader="dot" w:pos="9072"/>
      </w:tabs>
      <w:ind w:left="567"/>
    </w:pPr>
    <w:rPr>
      <w:szCs w:val="22"/>
    </w:rPr>
  </w:style>
  <w:style w:type="paragraph" w:customStyle="1" w:styleId="TOCBase">
    <w:name w:val="TOC Base"/>
    <w:rsid w:val="008A0A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A67"/>
    <w:pPr>
      <w:tabs>
        <w:tab w:val="right" w:leader="dot" w:pos="9072"/>
      </w:tabs>
      <w:spacing w:before="40" w:after="40"/>
      <w:ind w:left="284"/>
    </w:pPr>
    <w:rPr>
      <w:rFonts w:ascii="Times New Roman" w:hAnsi="Times New Roman"/>
    </w:rPr>
  </w:style>
  <w:style w:type="paragraph" w:styleId="TOC1">
    <w:name w:val="toc 1"/>
    <w:basedOn w:val="TOCBase"/>
    <w:next w:val="Normal"/>
    <w:rsid w:val="008A0A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0A67"/>
    <w:pPr>
      <w:spacing w:before="5040"/>
      <w:jc w:val="center"/>
    </w:pPr>
    <w:rPr>
      <w:sz w:val="48"/>
      <w:szCs w:val="72"/>
      <w:lang w:val="en-US"/>
    </w:rPr>
  </w:style>
  <w:style w:type="character" w:customStyle="1" w:styleId="TitleChar">
    <w:name w:val="Title Char"/>
    <w:basedOn w:val="DefaultParagraphFont"/>
    <w:link w:val="Title"/>
    <w:rsid w:val="008A0A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A67"/>
    <w:pPr>
      <w:tabs>
        <w:tab w:val="left" w:pos="3600"/>
        <w:tab w:val="left" w:pos="3958"/>
      </w:tabs>
    </w:pPr>
  </w:style>
  <w:style w:type="paragraph" w:customStyle="1" w:styleId="Note">
    <w:name w:val="Note"/>
    <w:basedOn w:val="BodyText"/>
    <w:rsid w:val="008A0A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0A67"/>
    <w:pPr>
      <w:framePr w:wrap="auto" w:hAnchor="text" w:y="6049"/>
    </w:pPr>
    <w:rPr>
      <w:color w:val="000000"/>
      <w:sz w:val="40"/>
    </w:rPr>
  </w:style>
  <w:style w:type="paragraph" w:customStyle="1" w:styleId="TOCTitle">
    <w:name w:val="TOCTitle"/>
    <w:basedOn w:val="Heading1"/>
    <w:rsid w:val="008A0A67"/>
    <w:pPr>
      <w:spacing w:after="240"/>
      <w:jc w:val="center"/>
      <w:outlineLvl w:val="9"/>
    </w:pPr>
    <w:rPr>
      <w:caps/>
    </w:rPr>
  </w:style>
  <w:style w:type="paragraph" w:customStyle="1" w:styleId="Version">
    <w:name w:val="Version"/>
    <w:rsid w:val="008A0A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0A67"/>
    <w:pPr>
      <w:numPr>
        <w:numId w:val="13"/>
      </w:numPr>
      <w:tabs>
        <w:tab w:val="clear" w:pos="680"/>
      </w:tabs>
    </w:pPr>
  </w:style>
  <w:style w:type="paragraph" w:styleId="Index1">
    <w:name w:val="index 1"/>
    <w:basedOn w:val="Normal"/>
    <w:next w:val="Normal"/>
    <w:semiHidden/>
    <w:rsid w:val="008A0A67"/>
    <w:pPr>
      <w:keepNext w:val="0"/>
      <w:tabs>
        <w:tab w:val="right" w:pos="4176"/>
      </w:tabs>
      <w:ind w:left="198" w:hanging="198"/>
    </w:pPr>
    <w:rPr>
      <w:rFonts w:ascii="Garamond" w:hAnsi="Garamond"/>
    </w:rPr>
  </w:style>
  <w:style w:type="paragraph" w:styleId="IndexHeading">
    <w:name w:val="index heading"/>
    <w:basedOn w:val="Normal"/>
    <w:next w:val="Index1"/>
    <w:semiHidden/>
    <w:rsid w:val="008A0A67"/>
    <w:pPr>
      <w:spacing w:before="120" w:after="120"/>
    </w:pPr>
    <w:rPr>
      <w:rFonts w:ascii="Arial" w:hAnsi="Arial"/>
      <w:b/>
      <w:color w:val="918585"/>
      <w:sz w:val="24"/>
    </w:rPr>
  </w:style>
  <w:style w:type="paragraph" w:styleId="Header">
    <w:name w:val="header"/>
    <w:basedOn w:val="Normal"/>
    <w:link w:val="HeaderChar"/>
    <w:rsid w:val="008A0A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A67"/>
    <w:rPr>
      <w:rFonts w:ascii="Times New Roman" w:eastAsia="Times New Roman" w:hAnsi="Times New Roman" w:cs="Times New Roman"/>
      <w:sz w:val="16"/>
      <w:szCs w:val="20"/>
      <w:lang w:val="en-GB" w:eastAsia="en-US"/>
    </w:rPr>
  </w:style>
  <w:style w:type="paragraph" w:customStyle="1" w:styleId="Chapter">
    <w:name w:val="Chapter"/>
    <w:basedOn w:val="Normal"/>
    <w:rsid w:val="008A0A67"/>
    <w:pPr>
      <w:spacing w:before="240"/>
    </w:pPr>
    <w:rPr>
      <w:rFonts w:ascii="Times New Roman" w:hAnsi="Times New Roman"/>
      <w:smallCaps/>
      <w:spacing w:val="80"/>
      <w:sz w:val="28"/>
    </w:rPr>
  </w:style>
  <w:style w:type="paragraph" w:customStyle="1" w:styleId="InChapter">
    <w:name w:val="InChapter"/>
    <w:basedOn w:val="Heading3"/>
    <w:rsid w:val="008A0A67"/>
    <w:pPr>
      <w:spacing w:after="240"/>
      <w:outlineLvl w:val="9"/>
    </w:pPr>
    <w:rPr>
      <w:noProof/>
    </w:rPr>
  </w:style>
  <w:style w:type="paragraph" w:styleId="Index2">
    <w:name w:val="index 2"/>
    <w:basedOn w:val="Normal"/>
    <w:next w:val="Normal"/>
    <w:semiHidden/>
    <w:rsid w:val="008A0A67"/>
    <w:pPr>
      <w:tabs>
        <w:tab w:val="right" w:pos="4176"/>
      </w:tabs>
      <w:ind w:left="568" w:hanging="284"/>
    </w:pPr>
    <w:rPr>
      <w:rFonts w:ascii="Garamond" w:hAnsi="Garamond"/>
    </w:rPr>
  </w:style>
  <w:style w:type="paragraph" w:customStyle="1" w:styleId="Byline">
    <w:name w:val="Byline"/>
    <w:rsid w:val="008A0A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A67"/>
    <w:pPr>
      <w:tabs>
        <w:tab w:val="clear" w:pos="3600"/>
        <w:tab w:val="clear" w:pos="3958"/>
      </w:tabs>
      <w:jc w:val="right"/>
    </w:pPr>
  </w:style>
  <w:style w:type="character" w:styleId="Emphasis">
    <w:name w:val="Emphasis"/>
    <w:basedOn w:val="DefaultParagraphFont"/>
    <w:qFormat/>
    <w:rsid w:val="008A0A67"/>
    <w:rPr>
      <w:i/>
    </w:rPr>
  </w:style>
  <w:style w:type="paragraph" w:styleId="Caption">
    <w:name w:val="caption"/>
    <w:basedOn w:val="BodyText"/>
    <w:next w:val="Normal"/>
    <w:qFormat/>
    <w:rsid w:val="008A0A67"/>
    <w:pPr>
      <w:framePr w:w="2268" w:hSpace="181" w:vSpace="181" w:wrap="around" w:vAnchor="text" w:hAnchor="page" w:x="1135" w:y="285" w:anchorLock="1"/>
    </w:pPr>
    <w:rPr>
      <w:i/>
    </w:rPr>
  </w:style>
  <w:style w:type="paragraph" w:customStyle="1" w:styleId="MiniTOCTitle">
    <w:name w:val="MiniTOCTitle"/>
    <w:basedOn w:val="Heading4"/>
    <w:rsid w:val="008A0A67"/>
    <w:pPr>
      <w:spacing w:before="240"/>
      <w:outlineLvl w:val="9"/>
    </w:pPr>
    <w:rPr>
      <w:noProof/>
      <w:sz w:val="24"/>
    </w:rPr>
  </w:style>
  <w:style w:type="paragraph" w:customStyle="1" w:styleId="MiniTOCItem">
    <w:name w:val="MiniTOCItem"/>
    <w:basedOn w:val="ListBullet"/>
    <w:rsid w:val="008A0A67"/>
    <w:pPr>
      <w:numPr>
        <w:numId w:val="0"/>
      </w:numPr>
      <w:tabs>
        <w:tab w:val="right" w:leader="dot" w:pos="6521"/>
      </w:tabs>
      <w:spacing w:before="0" w:after="0"/>
    </w:pPr>
  </w:style>
  <w:style w:type="paragraph" w:customStyle="1" w:styleId="TOFTitle">
    <w:name w:val="TOFTitle"/>
    <w:basedOn w:val="TOCTitle"/>
    <w:rsid w:val="008A0A67"/>
  </w:style>
  <w:style w:type="paragraph" w:styleId="TableofFigures">
    <w:name w:val="table of figures"/>
    <w:basedOn w:val="Normal"/>
    <w:next w:val="Normal"/>
    <w:semiHidden/>
    <w:rsid w:val="008A0A67"/>
    <w:pPr>
      <w:tabs>
        <w:tab w:val="right" w:leader="dot" w:pos="9072"/>
      </w:tabs>
      <w:ind w:left="970" w:hanging="403"/>
    </w:pPr>
    <w:rPr>
      <w:rFonts w:ascii="Times New Roman" w:hAnsi="Times New Roman"/>
      <w:b/>
    </w:rPr>
  </w:style>
  <w:style w:type="paragraph" w:styleId="ListNumber">
    <w:name w:val="List Number"/>
    <w:basedOn w:val="List"/>
    <w:rsid w:val="008A0A67"/>
    <w:pPr>
      <w:numPr>
        <w:numId w:val="10"/>
      </w:numPr>
    </w:pPr>
  </w:style>
  <w:style w:type="character" w:customStyle="1" w:styleId="WingdingSymbols">
    <w:name w:val="Wingding Symbols"/>
    <w:rsid w:val="008A0A67"/>
    <w:rPr>
      <w:rFonts w:ascii="Wingdings" w:hAnsi="Wingdings"/>
    </w:rPr>
  </w:style>
  <w:style w:type="paragraph" w:customStyle="1" w:styleId="TableHeading">
    <w:name w:val="Table Heading"/>
    <w:basedOn w:val="HeadingBase"/>
    <w:rsid w:val="008A0A67"/>
    <w:pPr>
      <w:keepLines/>
      <w:pBdr>
        <w:bottom w:val="single" w:sz="6" w:space="1" w:color="918585"/>
      </w:pBdr>
      <w:spacing w:before="240"/>
    </w:pPr>
  </w:style>
  <w:style w:type="character" w:customStyle="1" w:styleId="HotSpot">
    <w:name w:val="HotSpot"/>
    <w:rsid w:val="008A0A67"/>
    <w:rPr>
      <w:color w:val="0033CC"/>
      <w:u w:val="none"/>
    </w:rPr>
  </w:style>
  <w:style w:type="paragraph" w:customStyle="1" w:styleId="BodyTextRight">
    <w:name w:val="Body Text Right"/>
    <w:basedOn w:val="BodyText"/>
    <w:rsid w:val="008A0A67"/>
    <w:pPr>
      <w:spacing w:before="0" w:after="0"/>
      <w:jc w:val="right"/>
    </w:pPr>
  </w:style>
  <w:style w:type="paragraph" w:styleId="Index3">
    <w:name w:val="index 3"/>
    <w:basedOn w:val="ListNumber2"/>
    <w:next w:val="Normal"/>
    <w:semiHidden/>
    <w:rsid w:val="008A0A67"/>
    <w:pPr>
      <w:numPr>
        <w:numId w:val="0"/>
      </w:numPr>
      <w:tabs>
        <w:tab w:val="right" w:leader="dot" w:pos="4176"/>
      </w:tabs>
    </w:pPr>
  </w:style>
  <w:style w:type="paragraph" w:styleId="ListNumber2">
    <w:name w:val="List Number 2"/>
    <w:basedOn w:val="List2"/>
    <w:rsid w:val="008A0A67"/>
    <w:pPr>
      <w:numPr>
        <w:numId w:val="9"/>
      </w:numPr>
      <w:tabs>
        <w:tab w:val="clear" w:pos="1060"/>
      </w:tabs>
    </w:pPr>
  </w:style>
  <w:style w:type="paragraph" w:customStyle="1" w:styleId="MarginNote">
    <w:name w:val="Margin Note"/>
    <w:basedOn w:val="BodyText"/>
    <w:rsid w:val="008A0A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A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A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0A67"/>
    <w:rPr>
      <w:sz w:val="32"/>
    </w:rPr>
  </w:style>
  <w:style w:type="paragraph" w:customStyle="1" w:styleId="HeadingProcedure">
    <w:name w:val="Heading Procedure"/>
    <w:basedOn w:val="HeadingBase"/>
    <w:next w:val="Normal"/>
    <w:rsid w:val="008A0A67"/>
    <w:pPr>
      <w:tabs>
        <w:tab w:val="left" w:pos="0"/>
      </w:tabs>
      <w:spacing w:before="120" w:after="60"/>
    </w:pPr>
    <w:rPr>
      <w:i/>
      <w:color w:val="918585"/>
      <w:sz w:val="22"/>
    </w:rPr>
  </w:style>
  <w:style w:type="paragraph" w:customStyle="1" w:styleId="TableBodyText">
    <w:name w:val="Table Body Text"/>
    <w:basedOn w:val="BodyText"/>
    <w:rsid w:val="008A0A67"/>
    <w:pPr>
      <w:spacing w:before="60" w:after="60"/>
    </w:pPr>
  </w:style>
  <w:style w:type="paragraph" w:styleId="ListContinue">
    <w:name w:val="List Continue"/>
    <w:basedOn w:val="List"/>
    <w:rsid w:val="008A0A67"/>
    <w:pPr>
      <w:ind w:firstLine="0"/>
    </w:pPr>
  </w:style>
  <w:style w:type="paragraph" w:customStyle="1" w:styleId="ListNote">
    <w:name w:val="List Note"/>
    <w:basedOn w:val="List"/>
    <w:rsid w:val="008A0A67"/>
    <w:pPr>
      <w:pBdr>
        <w:top w:val="single" w:sz="6" w:space="2" w:color="918585"/>
        <w:bottom w:val="single" w:sz="6" w:space="2" w:color="918585"/>
      </w:pBdr>
      <w:tabs>
        <w:tab w:val="left" w:pos="1021"/>
      </w:tabs>
      <w:ind w:firstLine="0"/>
    </w:pPr>
  </w:style>
  <w:style w:type="paragraph" w:customStyle="1" w:styleId="Warning">
    <w:name w:val="Warning"/>
    <w:basedOn w:val="BodyText"/>
    <w:rsid w:val="008A0A67"/>
    <w:pPr>
      <w:shd w:val="clear" w:color="auto" w:fill="D9D9D9"/>
      <w:tabs>
        <w:tab w:val="left" w:pos="992"/>
      </w:tabs>
      <w:ind w:left="119" w:right="119"/>
    </w:pPr>
    <w:rPr>
      <w:sz w:val="20"/>
    </w:rPr>
  </w:style>
  <w:style w:type="paragraph" w:customStyle="1" w:styleId="MarginIcons">
    <w:name w:val="Margin Icons"/>
    <w:basedOn w:val="BodyText"/>
    <w:rsid w:val="008A0A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A67"/>
    <w:rPr>
      <w:rFonts w:ascii="Courier New" w:hAnsi="Courier New"/>
    </w:rPr>
  </w:style>
  <w:style w:type="paragraph" w:customStyle="1" w:styleId="NoteBullet">
    <w:name w:val="Note Bullet"/>
    <w:basedOn w:val="Note"/>
    <w:rsid w:val="008A0A67"/>
    <w:pPr>
      <w:tabs>
        <w:tab w:val="clear" w:pos="680"/>
      </w:tabs>
      <w:spacing w:before="60" w:after="60"/>
    </w:pPr>
  </w:style>
  <w:style w:type="paragraph" w:customStyle="1" w:styleId="SubHeading2">
    <w:name w:val="SubHeading2"/>
    <w:basedOn w:val="HeadingBase"/>
    <w:rsid w:val="008A0A67"/>
    <w:pPr>
      <w:spacing w:before="240" w:after="60"/>
    </w:pPr>
    <w:rPr>
      <w:sz w:val="20"/>
    </w:rPr>
  </w:style>
  <w:style w:type="paragraph" w:customStyle="1" w:styleId="SubHeading1">
    <w:name w:val="SubHeading1"/>
    <w:basedOn w:val="HeadingBase"/>
    <w:rsid w:val="008A0A67"/>
    <w:pPr>
      <w:spacing w:before="240" w:after="60"/>
    </w:pPr>
    <w:rPr>
      <w:color w:val="918585"/>
      <w:sz w:val="22"/>
    </w:rPr>
  </w:style>
  <w:style w:type="paragraph" w:customStyle="1" w:styleId="SideHeading">
    <w:name w:val="Side Heading"/>
    <w:basedOn w:val="HeadingBase"/>
    <w:rsid w:val="008A0A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A67"/>
    <w:pPr>
      <w:tabs>
        <w:tab w:val="num" w:pos="360"/>
      </w:tabs>
    </w:pPr>
  </w:style>
  <w:style w:type="paragraph" w:styleId="PlainText">
    <w:name w:val="Plain Text"/>
    <w:basedOn w:val="Normal"/>
    <w:link w:val="PlainTextChar"/>
    <w:rsid w:val="008A0A67"/>
    <w:rPr>
      <w:sz w:val="20"/>
    </w:rPr>
  </w:style>
  <w:style w:type="character" w:customStyle="1" w:styleId="PlainTextChar">
    <w:name w:val="Plain Text Char"/>
    <w:basedOn w:val="DefaultParagraphFont"/>
    <w:link w:val="PlainText"/>
    <w:rsid w:val="008A0A67"/>
    <w:rPr>
      <w:rFonts w:ascii="Courier New" w:eastAsia="Times New Roman" w:hAnsi="Courier New" w:cs="Times New Roman"/>
      <w:sz w:val="20"/>
      <w:szCs w:val="20"/>
      <w:lang w:eastAsia="en-US"/>
    </w:rPr>
  </w:style>
  <w:style w:type="character" w:customStyle="1" w:styleId="MenuOption">
    <w:name w:val="Menu Option"/>
    <w:basedOn w:val="DefaultParagraphFont"/>
    <w:rsid w:val="008A0A67"/>
    <w:rPr>
      <w:b/>
      <w:smallCaps/>
    </w:rPr>
  </w:style>
  <w:style w:type="paragraph" w:customStyle="1" w:styleId="TableListNumber">
    <w:name w:val="Table List Number"/>
    <w:basedOn w:val="ListNumber"/>
    <w:rsid w:val="008A0A67"/>
    <w:pPr>
      <w:numPr>
        <w:numId w:val="0"/>
      </w:numPr>
    </w:pPr>
  </w:style>
  <w:style w:type="paragraph" w:styleId="TOC4">
    <w:name w:val="toc 4"/>
    <w:basedOn w:val="TOCBase"/>
    <w:next w:val="Normal"/>
    <w:semiHidden/>
    <w:rsid w:val="008A0A67"/>
    <w:pPr>
      <w:tabs>
        <w:tab w:val="right" w:leader="dot" w:pos="9071"/>
      </w:tabs>
      <w:ind w:left="1701"/>
    </w:pPr>
  </w:style>
  <w:style w:type="paragraph" w:customStyle="1" w:styleId="ListAlpha">
    <w:name w:val="List Alpha"/>
    <w:basedOn w:val="List"/>
    <w:rsid w:val="008A0A67"/>
    <w:pPr>
      <w:numPr>
        <w:numId w:val="8"/>
      </w:numPr>
    </w:pPr>
  </w:style>
  <w:style w:type="paragraph" w:customStyle="1" w:styleId="ListAlpha2">
    <w:name w:val="List Alpha 2"/>
    <w:basedOn w:val="List2"/>
    <w:rsid w:val="008A0A67"/>
    <w:pPr>
      <w:numPr>
        <w:numId w:val="7"/>
      </w:numPr>
    </w:pPr>
  </w:style>
  <w:style w:type="paragraph" w:styleId="List2">
    <w:name w:val="List 2"/>
    <w:basedOn w:val="BodyText"/>
    <w:rsid w:val="008A0A67"/>
    <w:pPr>
      <w:tabs>
        <w:tab w:val="left" w:pos="680"/>
      </w:tabs>
      <w:spacing w:before="60" w:after="60"/>
      <w:ind w:left="680" w:hanging="340"/>
    </w:pPr>
  </w:style>
  <w:style w:type="paragraph" w:styleId="List3">
    <w:name w:val="List 3"/>
    <w:basedOn w:val="BodyText"/>
    <w:rsid w:val="008A0A67"/>
    <w:pPr>
      <w:tabs>
        <w:tab w:val="left" w:pos="1021"/>
      </w:tabs>
      <w:spacing w:before="60" w:after="60"/>
      <w:ind w:left="1020" w:hanging="340"/>
    </w:pPr>
  </w:style>
  <w:style w:type="paragraph" w:styleId="List4">
    <w:name w:val="List 4"/>
    <w:basedOn w:val="BodyText"/>
    <w:rsid w:val="008A0A67"/>
    <w:pPr>
      <w:tabs>
        <w:tab w:val="left" w:pos="1361"/>
      </w:tabs>
      <w:spacing w:before="60" w:after="60"/>
      <w:ind w:left="1361" w:hanging="340"/>
    </w:pPr>
  </w:style>
  <w:style w:type="paragraph" w:styleId="List5">
    <w:name w:val="List 5"/>
    <w:basedOn w:val="BodyText"/>
    <w:rsid w:val="008A0A67"/>
    <w:pPr>
      <w:tabs>
        <w:tab w:val="left" w:pos="1701"/>
      </w:tabs>
      <w:spacing w:before="60" w:after="60"/>
      <w:ind w:left="1701" w:hanging="340"/>
    </w:pPr>
  </w:style>
  <w:style w:type="paragraph" w:styleId="ListBullet3">
    <w:name w:val="List Bullet 3"/>
    <w:basedOn w:val="List3"/>
    <w:rsid w:val="008A0A67"/>
    <w:pPr>
      <w:numPr>
        <w:numId w:val="14"/>
      </w:numPr>
      <w:tabs>
        <w:tab w:val="clear" w:pos="1021"/>
      </w:tabs>
      <w:ind w:left="1037" w:hanging="357"/>
    </w:pPr>
  </w:style>
  <w:style w:type="paragraph" w:styleId="ListBullet4">
    <w:name w:val="List Bullet 4"/>
    <w:basedOn w:val="List4"/>
    <w:rsid w:val="008A0A67"/>
    <w:pPr>
      <w:numPr>
        <w:numId w:val="2"/>
      </w:numPr>
    </w:pPr>
  </w:style>
  <w:style w:type="paragraph" w:styleId="ListBullet5">
    <w:name w:val="List Bullet 5"/>
    <w:basedOn w:val="List5"/>
    <w:rsid w:val="008A0A67"/>
    <w:pPr>
      <w:numPr>
        <w:numId w:val="3"/>
      </w:numPr>
    </w:pPr>
  </w:style>
  <w:style w:type="paragraph" w:styleId="ListContinue2">
    <w:name w:val="List Continue 2"/>
    <w:basedOn w:val="List2"/>
    <w:rsid w:val="008A0A67"/>
    <w:pPr>
      <w:ind w:firstLine="0"/>
    </w:pPr>
  </w:style>
  <w:style w:type="paragraph" w:styleId="ListContinue3">
    <w:name w:val="List Continue 3"/>
    <w:basedOn w:val="List3"/>
    <w:rsid w:val="008A0A67"/>
    <w:pPr>
      <w:ind w:left="1021" w:firstLine="0"/>
    </w:pPr>
  </w:style>
  <w:style w:type="paragraph" w:styleId="ListContinue4">
    <w:name w:val="List Continue 4"/>
    <w:basedOn w:val="List4"/>
    <w:rsid w:val="008A0A67"/>
    <w:pPr>
      <w:ind w:firstLine="0"/>
    </w:pPr>
  </w:style>
  <w:style w:type="paragraph" w:styleId="ListContinue5">
    <w:name w:val="List Continue 5"/>
    <w:basedOn w:val="List5"/>
    <w:rsid w:val="008A0A67"/>
    <w:pPr>
      <w:ind w:firstLine="0"/>
    </w:pPr>
  </w:style>
  <w:style w:type="paragraph" w:styleId="ListNumber3">
    <w:name w:val="List Number 3"/>
    <w:basedOn w:val="List3"/>
    <w:rsid w:val="008A0A67"/>
    <w:pPr>
      <w:numPr>
        <w:numId w:val="4"/>
      </w:numPr>
    </w:pPr>
  </w:style>
  <w:style w:type="paragraph" w:styleId="ListNumber4">
    <w:name w:val="List Number 4"/>
    <w:basedOn w:val="List4"/>
    <w:rsid w:val="008A0A67"/>
    <w:pPr>
      <w:numPr>
        <w:numId w:val="5"/>
      </w:numPr>
    </w:pPr>
  </w:style>
  <w:style w:type="paragraph" w:styleId="ListNumber5">
    <w:name w:val="List Number 5"/>
    <w:basedOn w:val="List5"/>
    <w:rsid w:val="008A0A67"/>
    <w:pPr>
      <w:numPr>
        <w:numId w:val="6"/>
      </w:numPr>
    </w:pPr>
  </w:style>
  <w:style w:type="paragraph" w:styleId="BlockText">
    <w:name w:val="Block Text"/>
    <w:basedOn w:val="Normal"/>
    <w:rsid w:val="008A0A67"/>
    <w:pPr>
      <w:spacing w:after="120"/>
      <w:ind w:left="1440" w:right="1440"/>
    </w:pPr>
  </w:style>
  <w:style w:type="character" w:customStyle="1" w:styleId="Subscript">
    <w:name w:val="Subscript"/>
    <w:basedOn w:val="DefaultParagraphFont"/>
    <w:rsid w:val="008A0A67"/>
    <w:rPr>
      <w:sz w:val="16"/>
      <w:vertAlign w:val="subscript"/>
    </w:rPr>
  </w:style>
  <w:style w:type="character" w:customStyle="1" w:styleId="Superscript">
    <w:name w:val="Superscript"/>
    <w:basedOn w:val="DefaultParagraphFont"/>
    <w:rsid w:val="008A0A67"/>
    <w:rPr>
      <w:sz w:val="16"/>
      <w:vertAlign w:val="superscript"/>
    </w:rPr>
  </w:style>
  <w:style w:type="character" w:customStyle="1" w:styleId="Symbols">
    <w:name w:val="Symbols"/>
    <w:basedOn w:val="DefaultParagraphFont"/>
    <w:rsid w:val="008A0A67"/>
    <w:rPr>
      <w:rFonts w:ascii="Symbol" w:hAnsi="Symbol"/>
    </w:rPr>
  </w:style>
  <w:style w:type="character" w:customStyle="1" w:styleId="MenuOptions">
    <w:name w:val="Menu Options"/>
    <w:basedOn w:val="DefaultParagraphFont"/>
    <w:rsid w:val="008A0A67"/>
    <w:rPr>
      <w:rFonts w:ascii="Arial Narrow" w:hAnsi="Arial Narrow"/>
      <w:smallCaps/>
    </w:rPr>
  </w:style>
  <w:style w:type="character" w:customStyle="1" w:styleId="Buttons">
    <w:name w:val="Buttons"/>
    <w:basedOn w:val="DefaultParagraphFont"/>
    <w:rsid w:val="008A0A67"/>
    <w:rPr>
      <w:b/>
    </w:rPr>
  </w:style>
  <w:style w:type="character" w:customStyle="1" w:styleId="Underlined">
    <w:name w:val="Underlined"/>
    <w:basedOn w:val="DefaultParagraphFont"/>
    <w:rsid w:val="008A0A67"/>
    <w:rPr>
      <w:u w:val="single"/>
    </w:rPr>
  </w:style>
  <w:style w:type="paragraph" w:customStyle="1" w:styleId="TableBodyTextRight">
    <w:name w:val="Table Body Text Right"/>
    <w:basedOn w:val="TableBodyText"/>
    <w:rsid w:val="008A0A67"/>
    <w:pPr>
      <w:widowControl w:val="0"/>
      <w:autoSpaceDE w:val="0"/>
      <w:autoSpaceDN w:val="0"/>
      <w:adjustRightInd w:val="0"/>
      <w:jc w:val="right"/>
    </w:pPr>
    <w:rPr>
      <w:rFonts w:cs="Arial"/>
      <w:szCs w:val="18"/>
    </w:rPr>
  </w:style>
  <w:style w:type="paragraph" w:customStyle="1" w:styleId="CopyrightText">
    <w:name w:val="Copyright Text"/>
    <w:basedOn w:val="BodyText"/>
    <w:rsid w:val="008A0A67"/>
    <w:rPr>
      <w:sz w:val="18"/>
    </w:rPr>
  </w:style>
  <w:style w:type="paragraph" w:customStyle="1" w:styleId="BodySmallRight">
    <w:name w:val="Body Small Right"/>
    <w:basedOn w:val="BodyTextRight"/>
    <w:rsid w:val="008A0A67"/>
    <w:rPr>
      <w:sz w:val="18"/>
      <w:szCs w:val="18"/>
    </w:rPr>
  </w:style>
  <w:style w:type="paragraph" w:customStyle="1" w:styleId="MarginEdition">
    <w:name w:val="Margin Edition"/>
    <w:basedOn w:val="MarginNote"/>
    <w:rsid w:val="008A0A67"/>
    <w:pPr>
      <w:spacing w:before="0" w:after="0"/>
    </w:pPr>
    <w:rPr>
      <w:rFonts w:ascii="Times New Roman" w:hAnsi="Times New Roman"/>
      <w:color w:val="999999"/>
    </w:rPr>
  </w:style>
  <w:style w:type="paragraph" w:customStyle="1" w:styleId="Spacer">
    <w:name w:val="Spacer"/>
    <w:basedOn w:val="Normal"/>
    <w:rsid w:val="008A0A67"/>
    <w:rPr>
      <w:sz w:val="2"/>
      <w:szCs w:val="2"/>
    </w:rPr>
  </w:style>
  <w:style w:type="character" w:customStyle="1" w:styleId="Small">
    <w:name w:val="Small"/>
    <w:basedOn w:val="DefaultParagraphFont"/>
    <w:rsid w:val="008A0A67"/>
    <w:rPr>
      <w:sz w:val="16"/>
    </w:rPr>
  </w:style>
  <w:style w:type="paragraph" w:customStyle="1" w:styleId="WideTable">
    <w:name w:val="Wide Table"/>
    <w:basedOn w:val="Normal"/>
    <w:rsid w:val="008A0A67"/>
    <w:pPr>
      <w:ind w:left="-1418"/>
    </w:pPr>
    <w:rPr>
      <w:sz w:val="2"/>
      <w:szCs w:val="2"/>
    </w:rPr>
  </w:style>
  <w:style w:type="character" w:styleId="PageNumber">
    <w:name w:val="page number"/>
    <w:basedOn w:val="DefaultParagraphFont"/>
    <w:rsid w:val="008A0A67"/>
  </w:style>
  <w:style w:type="paragraph" w:styleId="Quote">
    <w:name w:val="Quote"/>
    <w:basedOn w:val="Heading1"/>
    <w:link w:val="QuoteChar"/>
    <w:qFormat/>
    <w:rsid w:val="008A0A67"/>
    <w:rPr>
      <w:b w:val="0"/>
      <w:sz w:val="72"/>
      <w:szCs w:val="72"/>
      <w:lang w:val="en-NZ"/>
    </w:rPr>
  </w:style>
  <w:style w:type="character" w:customStyle="1" w:styleId="QuoteChar">
    <w:name w:val="Quote Char"/>
    <w:basedOn w:val="DefaultParagraphFont"/>
    <w:link w:val="Quote"/>
    <w:rsid w:val="008A0A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A67"/>
    <w:pPr>
      <w:pageBreakBefore/>
    </w:pPr>
  </w:style>
  <w:style w:type="paragraph" w:customStyle="1" w:styleId="Border">
    <w:name w:val="Border"/>
    <w:basedOn w:val="Normal"/>
    <w:qFormat/>
    <w:rsid w:val="008A0A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A67"/>
    <w:rPr>
      <w:b/>
      <w:bCs/>
      <w:i/>
      <w:iCs/>
      <w:color w:val="auto"/>
    </w:rPr>
  </w:style>
  <w:style w:type="paragraph" w:styleId="IntenseQuote">
    <w:name w:val="Intense Quote"/>
    <w:basedOn w:val="Normal"/>
    <w:next w:val="Normal"/>
    <w:link w:val="IntenseQuoteChar"/>
    <w:uiPriority w:val="30"/>
    <w:qFormat/>
    <w:rsid w:val="008A0A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A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0A67"/>
    <w:rPr>
      <w:smallCaps/>
      <w:color w:val="auto"/>
      <w:u w:val="single"/>
    </w:rPr>
  </w:style>
  <w:style w:type="character" w:styleId="IntenseReference">
    <w:name w:val="Intense Reference"/>
    <w:basedOn w:val="DefaultParagraphFont"/>
    <w:uiPriority w:val="32"/>
    <w:qFormat/>
    <w:rsid w:val="008A0A67"/>
    <w:rPr>
      <w:b/>
      <w:bCs/>
      <w:smallCaps/>
      <w:color w:val="auto"/>
      <w:spacing w:val="5"/>
      <w:u w:val="single"/>
    </w:rPr>
  </w:style>
  <w:style w:type="paragraph" w:customStyle="1" w:styleId="2ColumnHeading">
    <w:name w:val="2Column Heading"/>
    <w:basedOn w:val="BodyText"/>
    <w:qFormat/>
    <w:rsid w:val="008A0A67"/>
    <w:pPr>
      <w:spacing w:after="60"/>
      <w:ind w:left="-2268"/>
    </w:pPr>
    <w:rPr>
      <w:b/>
    </w:rPr>
  </w:style>
  <w:style w:type="paragraph" w:customStyle="1" w:styleId="Heading1TOC">
    <w:name w:val="Heading1 TOC"/>
    <w:basedOn w:val="Normal"/>
    <w:qFormat/>
    <w:rsid w:val="008A0A67"/>
    <w:pPr>
      <w:spacing w:before="240" w:after="120"/>
    </w:pPr>
    <w:rPr>
      <w:rFonts w:ascii="Times New Roman" w:hAnsi="Times New Roman"/>
      <w:b/>
      <w:sz w:val="32"/>
    </w:rPr>
  </w:style>
  <w:style w:type="paragraph" w:customStyle="1" w:styleId="Heading2TOC">
    <w:name w:val="Heading2 TOC"/>
    <w:basedOn w:val="Normal"/>
    <w:qFormat/>
    <w:rsid w:val="008A0A67"/>
    <w:pPr>
      <w:spacing w:before="240" w:after="60"/>
    </w:pPr>
    <w:rPr>
      <w:rFonts w:ascii="Times New Roman" w:hAnsi="Times New Roman"/>
      <w:b/>
      <w:sz w:val="28"/>
    </w:rPr>
  </w:style>
  <w:style w:type="character" w:customStyle="1" w:styleId="Underline">
    <w:name w:val="Underline"/>
    <w:basedOn w:val="DefaultParagraphFont"/>
    <w:qFormat/>
    <w:rsid w:val="008A0A67"/>
    <w:rPr>
      <w:u w:val="single"/>
    </w:rPr>
  </w:style>
  <w:style w:type="character" w:customStyle="1" w:styleId="BoldandItalics">
    <w:name w:val="Bold and Italics"/>
    <w:qFormat/>
    <w:rsid w:val="008A0A67"/>
    <w:rPr>
      <w:b/>
      <w:i/>
      <w:u w:val="none"/>
    </w:rPr>
  </w:style>
  <w:style w:type="paragraph" w:styleId="BalloonText">
    <w:name w:val="Balloon Text"/>
    <w:basedOn w:val="Normal"/>
    <w:link w:val="BalloonTextChar"/>
    <w:rsid w:val="008A0A67"/>
    <w:rPr>
      <w:rFonts w:ascii="Tahoma" w:hAnsi="Tahoma" w:cs="Tahoma"/>
      <w:sz w:val="16"/>
      <w:szCs w:val="16"/>
    </w:rPr>
  </w:style>
  <w:style w:type="character" w:customStyle="1" w:styleId="BalloonTextChar">
    <w:name w:val="Balloon Text Char"/>
    <w:basedOn w:val="DefaultParagraphFont"/>
    <w:link w:val="BalloonText"/>
    <w:rsid w:val="008A0A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0A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0A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0A67"/>
    <w:rPr>
      <w:b/>
      <w:color w:val="660033"/>
      <w:spacing w:val="0"/>
    </w:rPr>
  </w:style>
  <w:style w:type="paragraph" w:customStyle="1" w:styleId="Nameditemlist">
    <w:name w:val="Named item list"/>
    <w:basedOn w:val="BodyText"/>
    <w:qFormat/>
    <w:rsid w:val="008A0A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1073</Words>
  <Characters>6969</Characters>
  <Application>Microsoft Office Word</Application>
  <DocSecurity>0</DocSecurity>
  <Lines>230</Lines>
  <Paragraphs>124</Paragraphs>
  <ScaleCrop>false</ScaleCrop>
  <Company>Author-it Software Corporation Ltd.</Company>
  <LinksUpToDate>false</LinksUpToDate>
  <CharactersWithSpaces>7982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LMTMF6003A Research and evaluate medical grade footwear conditions, processes and products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2012-10-05T06:01:00Z</dcterms:created>
  <dcterms:modified xsi:type="dcterms:W3CDTF">2012-10-05T06:01:00Z</dcterms:modified>
</cp:coreProperties>
</file>