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F06" w:rsidP="00345F06">
      <w:pPr>
        <w:pStyle w:val="Title"/>
      </w:pPr>
      <w:r>
        <w:fldChar w:fldCharType="begin"/>
      </w:r>
      <w:r>
        <w:instrText xml:space="preserve"> TITLE   \* MERGEFORMAT </w:instrText>
      </w:r>
      <w:r>
        <w:fldChar w:fldCharType="separate"/>
      </w:r>
      <w:r>
        <w:t>LMTMF5001A Select, produce and adjust casts for accommodative orthoses</w:t>
      </w:r>
      <w:r>
        <w:fldChar w:fldCharType="end"/>
      </w:r>
    </w:p>
    <w:p w:rsidR="00345F06" w:rsidP="00345F06">
      <w:pPr>
        <w:pStyle w:val="Version"/>
        <w:sectPr w:rsidSect="006C16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161D" w:rsidP="006C161D">
      <w:pPr>
        <w:pStyle w:val="SuperHeading"/>
      </w:pPr>
      <w:r w:rsidRPr="006C161D">
        <w:t>LMTMF5001A Select, produce and adjust casts for accommodative orthoses</w:t>
      </w:r>
    </w:p>
    <w:p w:rsidR="00000000" w:rsidRPr="006C161D" w:rsidP="006C161D">
      <w:pPr>
        <w:pStyle w:val="SuperHeading"/>
      </w:pPr>
    </w:p>
    <w:p w:rsidR="00000000" w:rsidRPr="006C161D" w:rsidP="006C161D">
      <w:pPr>
        <w:pStyle w:val="Heading1"/>
      </w:pPr>
      <w:bookmarkStart w:id="1" w:name="O_95607"/>
      <w:bookmarkEnd w:id="1"/>
      <w:r w:rsidRPr="006C161D">
        <w:t>Modification History</w:t>
      </w:r>
    </w:p>
    <w:p w:rsidR="00000000" w:rsidRPr="006C161D" w:rsidP="006C161D">
      <w:pPr>
        <w:pStyle w:val="BodyText"/>
      </w:pPr>
      <w:r w:rsidRPr="006C161D">
        <w:t>Not applicable.</w:t>
      </w:r>
    </w:p>
    <w:p w:rsidR="00000000" w:rsidRPr="006C161D" w:rsidP="006C161D">
      <w:pPr>
        <w:pStyle w:val="AllowPageBreak"/>
      </w:pPr>
    </w:p>
    <w:p w:rsidR="00000000" w:rsidRPr="006C161D" w:rsidP="006C161D">
      <w:pPr>
        <w:pStyle w:val="Heading1"/>
      </w:pPr>
      <w:bookmarkStart w:id="2" w:name="O_95608"/>
      <w:bookmarkEnd w:id="2"/>
      <w:r w:rsidRPr="006C161D">
        <w:t>Unit Descriptor</w:t>
      </w:r>
    </w:p>
    <w:tbl>
      <w:tblPr>
        <w:tblW w:w="0" w:type="auto"/>
        <w:tblLayout w:type="fixed"/>
        <w:tblCellMar>
          <w:left w:w="62" w:type="dxa"/>
          <w:right w:w="62" w:type="dxa"/>
        </w:tblCellMar>
        <w:tblLook w:val="0000"/>
      </w:tblPr>
      <w:tblGrid>
        <w:gridCol w:w="2268"/>
        <w:gridCol w:w="6754"/>
      </w:tblGrid>
      <w:tr w:rsidTr="00345F0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C161D">
            <w:pPr>
              <w:pStyle w:val="BodyText"/>
              <w:rPr>
                <w:lang w:val="en-NZ"/>
              </w:rPr>
            </w:pPr>
            <w:r w:rsidRPr="006C161D">
              <w:rPr>
                <w:rStyle w:val="SpecialBold"/>
              </w:rPr>
              <w:t>Unit descriptor</w:t>
            </w:r>
          </w:p>
        </w:tc>
        <w:tc>
          <w:tcPr>
            <w:tcW w:w="6754" w:type="dxa"/>
            <w:tcBorders>
              <w:top w:val="nil"/>
              <w:left w:val="nil"/>
              <w:bottom w:val="nil"/>
              <w:right w:val="nil"/>
            </w:tcBorders>
            <w:tcMar>
              <w:top w:w="0" w:type="dxa"/>
              <w:left w:w="62" w:type="dxa"/>
              <w:bottom w:w="0" w:type="dxa"/>
              <w:right w:w="62" w:type="dxa"/>
            </w:tcMar>
          </w:tcPr>
          <w:p w:rsidR="00000000" w:rsidRPr="006C161D" w:rsidP="006C161D">
            <w:pPr>
              <w:pStyle w:val="BodyText"/>
            </w:pPr>
            <w:r w:rsidRPr="006C161D">
              <w:t>This unit covers the skills and knowledge necessary in the selection, production a</w:t>
            </w:r>
            <w:r w:rsidRPr="006C161D">
              <w:t>nd adjustment of casts for accommodative orthoses.</w:t>
            </w:r>
          </w:p>
        </w:tc>
      </w:tr>
    </w:tbl>
    <w:p w:rsidR="00000000" w:rsidRPr="006C161D" w:rsidP="006C161D">
      <w:pPr>
        <w:pStyle w:val="BodyText"/>
      </w:pPr>
    </w:p>
    <w:p w:rsidR="00000000" w:rsidRPr="006C161D" w:rsidP="006C161D">
      <w:pPr>
        <w:pStyle w:val="AllowPageBreak"/>
      </w:pPr>
    </w:p>
    <w:p w:rsidR="00000000" w:rsidRPr="006C161D" w:rsidP="006C161D">
      <w:pPr>
        <w:pStyle w:val="Heading1"/>
      </w:pPr>
      <w:bookmarkStart w:id="3" w:name="O_95609"/>
      <w:bookmarkEnd w:id="3"/>
      <w:r w:rsidRPr="006C161D">
        <w:t>Application of the Unit</w:t>
      </w:r>
    </w:p>
    <w:tbl>
      <w:tblPr>
        <w:tblW w:w="0" w:type="auto"/>
        <w:tblLayout w:type="fixed"/>
        <w:tblCellMar>
          <w:left w:w="62" w:type="dxa"/>
          <w:right w:w="62" w:type="dxa"/>
        </w:tblCellMar>
        <w:tblLook w:val="0000"/>
      </w:tblPr>
      <w:tblGrid>
        <w:gridCol w:w="2268"/>
        <w:gridCol w:w="6754"/>
      </w:tblGrid>
      <w:tr w:rsidTr="00345F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C161D">
            <w:pPr>
              <w:pStyle w:val="BodyText"/>
              <w:rPr>
                <w:lang w:val="en-NZ"/>
              </w:rPr>
            </w:pPr>
            <w:r w:rsidRPr="006C161D">
              <w:rPr>
                <w:rStyle w:val="SpecialBold"/>
              </w:rPr>
              <w:t>Application of the Unit</w:t>
            </w:r>
          </w:p>
        </w:tc>
        <w:tc>
          <w:tcPr>
            <w:tcW w:w="6754" w:type="dxa"/>
            <w:tcBorders>
              <w:top w:val="nil"/>
              <w:left w:val="nil"/>
              <w:bottom w:val="nil"/>
              <w:right w:val="nil"/>
            </w:tcBorders>
            <w:tcMar>
              <w:top w:w="0" w:type="dxa"/>
              <w:left w:w="62" w:type="dxa"/>
              <w:bottom w:w="0" w:type="dxa"/>
              <w:right w:w="62" w:type="dxa"/>
            </w:tcMar>
          </w:tcPr>
          <w:p w:rsidR="00000000" w:rsidRPr="006C161D" w:rsidP="006C161D">
            <w:pPr>
              <w:pStyle w:val="BodyText"/>
            </w:pPr>
            <w:r w:rsidRPr="006C161D">
              <w:t>This unit applies to activities asso</w:t>
            </w:r>
            <w:r w:rsidRPr="006C161D">
              <w:t xml:space="preserve">ciated with selecting, producing and adjusting accommodative orthoses. Significant judgement is required in planning, design, technical or supervisory activities related to products or processes.  </w:t>
            </w:r>
          </w:p>
          <w:p w:rsidR="00000000" w:rsidRPr="006C161D" w:rsidP="006C161D">
            <w:pPr>
              <w:pStyle w:val="BodyText"/>
            </w:pPr>
            <w:r w:rsidRPr="006C161D">
              <w:t>Work is generally conducted in a small business situation.</w:t>
            </w:r>
            <w:r w:rsidRPr="006C161D">
              <w:t xml:space="preserve"> Work role may include that of sole practitioner or working directly with medical grade footwear practitioners.</w:t>
            </w:r>
          </w:p>
          <w:p w:rsidR="00000000" w:rsidRPr="006C161D" w:rsidP="006C161D">
            <w:pPr>
              <w:pStyle w:val="BodyText"/>
            </w:pPr>
            <w:r w:rsidRPr="006C161D">
              <w:t>Activities may relate to all the criteria normally required to finalise details associated with establishing timelines and budget development; a</w:t>
            </w:r>
            <w:r w:rsidRPr="006C161D">
              <w:t>nd agreement of construction requirements.</w:t>
            </w:r>
          </w:p>
          <w:p w:rsidR="00000000" w:rsidRPr="006C161D" w:rsidP="006C161D">
            <w:pPr>
              <w:pStyle w:val="BodyText"/>
            </w:pPr>
            <w:r w:rsidRPr="006C161D">
              <w:t>This unit is applied according to OHS and workplace practices of the enterprise, which may include:</w:t>
            </w:r>
          </w:p>
          <w:p w:rsidR="00000000" w:rsidRPr="006C161D" w:rsidP="006C161D">
            <w:pPr>
              <w:pStyle w:val="ListBullet"/>
            </w:pPr>
            <w:r w:rsidRPr="006C161D">
              <w:t>requirements prescribed by legislation, awards, agreements and conditions of employment</w:t>
            </w:r>
          </w:p>
          <w:p w:rsidR="00000000" w:rsidRPr="006C161D" w:rsidP="006C161D">
            <w:pPr>
              <w:pStyle w:val="ListBullet"/>
            </w:pPr>
            <w:r w:rsidRPr="006C161D">
              <w:t>standard operating proce</w:t>
            </w:r>
            <w:r w:rsidRPr="006C161D">
              <w:t>dures</w:t>
            </w:r>
          </w:p>
          <w:p w:rsidR="00000000" w:rsidRPr="006C161D" w:rsidP="006C161D">
            <w:pPr>
              <w:pStyle w:val="ListBullet"/>
            </w:pPr>
            <w:r w:rsidRPr="006C161D">
              <w:t>work instructions</w:t>
            </w:r>
          </w:p>
          <w:p w:rsidR="00000000" w:rsidRPr="006C161D" w:rsidP="006C161D">
            <w:pPr>
              <w:pStyle w:val="ListBullet"/>
            </w:pPr>
            <w:r w:rsidRPr="006C161D">
              <w:t>oral, written and visual communication</w:t>
            </w:r>
          </w:p>
          <w:p w:rsidR="00000000" w:rsidRPr="006C161D" w:rsidP="006C161D">
            <w:pPr>
              <w:pStyle w:val="ListBullet"/>
            </w:pPr>
            <w:r w:rsidRPr="006C161D">
              <w:t>quality practices, including responsibility for maintenance of own work quality and contribution to quality improvement of team or section output</w:t>
            </w:r>
          </w:p>
          <w:p w:rsidR="00000000" w:rsidRPr="006C161D" w:rsidP="006C161D">
            <w:pPr>
              <w:pStyle w:val="ListBullet"/>
            </w:pPr>
            <w:r w:rsidRPr="006C161D">
              <w:t>housekeeping</w:t>
            </w:r>
          </w:p>
          <w:p w:rsidR="00000000" w:rsidRPr="006C161D" w:rsidP="006C161D">
            <w:pPr>
              <w:pStyle w:val="ListBullet"/>
            </w:pPr>
            <w:r w:rsidRPr="006C161D">
              <w:t>tasks related to environmental protection, waste disposal, pollution control and recycling</w:t>
            </w:r>
          </w:p>
          <w:p w:rsidR="00000000" w:rsidRPr="006C161D" w:rsidP="006C161D">
            <w:pPr>
              <w:pStyle w:val="BodyText"/>
            </w:pPr>
            <w:r w:rsidRPr="006C161D">
              <w:t>This unit requires the application of skill associated with communication to interpret assessment and prescription information, discuss and confirm needs with the cl</w:t>
            </w:r>
            <w:r w:rsidRPr="006C161D">
              <w:t>ient and other parties, and complete client records. Team work skills are used to work as a member of a health network. Planning and organising, problem solving and initiative and enterprise are required to select and produce accommodative orthoses to meet</w:t>
            </w:r>
            <w:r w:rsidRPr="006C161D">
              <w:t xml:space="preserve"> the client's needs, using required technology and processes. Self management is required to ensure own work complies with specifications, requirements and quality standards.</w:t>
            </w:r>
          </w:p>
        </w:tc>
      </w:tr>
    </w:tbl>
    <w:p w:rsidR="00000000" w:rsidRPr="006C161D" w:rsidP="006C161D">
      <w:pPr>
        <w:pStyle w:val="BodyText"/>
      </w:pPr>
    </w:p>
    <w:p w:rsidR="00000000" w:rsidRPr="006C161D" w:rsidP="006C161D">
      <w:pPr>
        <w:pStyle w:val="AllowPageBreak"/>
      </w:pPr>
    </w:p>
    <w:p w:rsidR="00000000" w:rsidRPr="006C161D" w:rsidP="006C161D">
      <w:pPr>
        <w:pStyle w:val="Heading1"/>
      </w:pPr>
      <w:bookmarkStart w:id="4" w:name="O_95610"/>
      <w:bookmarkEnd w:id="4"/>
      <w:r w:rsidRPr="006C161D">
        <w:t>Licensing/Regulatory Information</w:t>
      </w:r>
    </w:p>
    <w:p w:rsidR="00000000" w:rsidRPr="006C161D" w:rsidP="006C161D">
      <w:pPr>
        <w:pStyle w:val="BodyText"/>
      </w:pPr>
      <w:r w:rsidRPr="006C161D">
        <w:t>Not applicable.</w:t>
      </w:r>
    </w:p>
    <w:p w:rsidR="00000000" w:rsidRPr="006C161D" w:rsidP="006C161D">
      <w:pPr>
        <w:pStyle w:val="AllowPageBreak"/>
      </w:pPr>
    </w:p>
    <w:p w:rsidR="00000000" w:rsidRPr="006C161D" w:rsidP="006C161D">
      <w:pPr>
        <w:pStyle w:val="Heading1"/>
      </w:pPr>
      <w:bookmarkStart w:id="5" w:name="O_95612"/>
      <w:bookmarkEnd w:id="5"/>
      <w:r w:rsidRPr="006C161D">
        <w:t>Pre-Requisites</w:t>
      </w:r>
    </w:p>
    <w:tbl>
      <w:tblPr>
        <w:tblW w:w="0" w:type="auto"/>
        <w:tblLayout w:type="fixed"/>
        <w:tblCellMar>
          <w:left w:w="62" w:type="dxa"/>
          <w:right w:w="62" w:type="dxa"/>
        </w:tblCellMar>
        <w:tblLook w:val="0000"/>
      </w:tblPr>
      <w:tblGrid>
        <w:gridCol w:w="2604"/>
        <w:gridCol w:w="6418"/>
      </w:tblGrid>
      <w:tr w:rsidTr="00345F0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C161D">
            <w:pPr>
              <w:pStyle w:val="BodyText"/>
              <w:rPr>
                <w:lang w:val="en-NZ"/>
              </w:rPr>
            </w:pPr>
            <w:r w:rsidRPr="006C161D">
              <w:rPr>
                <w:rStyle w:val="SpecialBold"/>
              </w:rPr>
              <w:t>Prerequisites</w:t>
            </w:r>
          </w:p>
        </w:tc>
        <w:tc>
          <w:tcPr>
            <w:tcW w:w="6418" w:type="dxa"/>
            <w:tcBorders>
              <w:top w:val="nil"/>
              <w:left w:val="nil"/>
              <w:bottom w:val="nil"/>
              <w:right w:val="nil"/>
            </w:tcBorders>
            <w:tcMar>
              <w:top w:w="0" w:type="dxa"/>
              <w:left w:w="62" w:type="dxa"/>
              <w:bottom w:w="0" w:type="dxa"/>
              <w:right w:w="62" w:type="dxa"/>
            </w:tcMar>
          </w:tcPr>
          <w:p w:rsidR="00000000" w:rsidRPr="006C161D" w:rsidP="006C161D">
            <w:pPr>
              <w:pStyle w:val="BodyText"/>
            </w:pPr>
          </w:p>
        </w:tc>
      </w:tr>
    </w:tbl>
    <w:p w:rsidR="00000000" w:rsidRPr="006C161D" w:rsidP="006C161D">
      <w:pPr>
        <w:pStyle w:val="BodyText"/>
      </w:pPr>
    </w:p>
    <w:p w:rsidR="00000000" w:rsidRPr="006C161D" w:rsidP="006C161D">
      <w:pPr>
        <w:pStyle w:val="AllowPageBreak"/>
      </w:pPr>
    </w:p>
    <w:p w:rsidR="00000000" w:rsidRPr="006C161D" w:rsidP="006C161D">
      <w:pPr>
        <w:pStyle w:val="Heading1"/>
      </w:pPr>
      <w:bookmarkStart w:id="6" w:name="O_95611"/>
      <w:bookmarkEnd w:id="6"/>
      <w:r w:rsidRPr="006C161D">
        <w:t>Employability Skills Information</w:t>
      </w:r>
    </w:p>
    <w:tbl>
      <w:tblPr>
        <w:tblW w:w="0" w:type="auto"/>
        <w:tblLayout w:type="fixed"/>
        <w:tblCellMar>
          <w:left w:w="62" w:type="dxa"/>
          <w:right w:w="62" w:type="dxa"/>
        </w:tblCellMar>
        <w:tblLook w:val="0000"/>
      </w:tblPr>
      <w:tblGrid>
        <w:gridCol w:w="2268"/>
        <w:gridCol w:w="6754"/>
      </w:tblGrid>
      <w:tr w:rsidTr="00345F0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C161D">
            <w:pPr>
              <w:pStyle w:val="BodyText"/>
              <w:rPr>
                <w:lang w:val="en-NZ"/>
              </w:rPr>
            </w:pPr>
            <w:r w:rsidRPr="006C161D">
              <w:rPr>
                <w:rStyle w:val="SpecialBold"/>
              </w:rPr>
              <w:t>Employability Skills</w:t>
            </w:r>
          </w:p>
        </w:tc>
        <w:tc>
          <w:tcPr>
            <w:tcW w:w="6754" w:type="dxa"/>
            <w:tcBorders>
              <w:top w:val="nil"/>
              <w:left w:val="nil"/>
              <w:bottom w:val="nil"/>
              <w:right w:val="nil"/>
            </w:tcBorders>
            <w:tcMar>
              <w:top w:w="0" w:type="dxa"/>
              <w:left w:w="62" w:type="dxa"/>
              <w:bottom w:w="0" w:type="dxa"/>
              <w:right w:w="62" w:type="dxa"/>
            </w:tcMar>
          </w:tcPr>
          <w:p w:rsidR="00000000" w:rsidRPr="006C161D" w:rsidP="006C161D">
            <w:pPr>
              <w:pStyle w:val="BodyText"/>
            </w:pPr>
            <w:r w:rsidRPr="006C161D">
              <w:t>This unit contains employability skills.</w:t>
            </w:r>
          </w:p>
        </w:tc>
      </w:tr>
    </w:tbl>
    <w:p w:rsidR="00000000" w:rsidRPr="006C161D" w:rsidP="006C161D">
      <w:pPr>
        <w:pStyle w:val="BodyText"/>
      </w:pPr>
    </w:p>
    <w:p w:rsidR="00000000" w:rsidRPr="006C161D" w:rsidP="006C161D">
      <w:pPr>
        <w:pStyle w:val="AllowPageBreak"/>
      </w:pPr>
    </w:p>
    <w:p w:rsidR="00000000" w:rsidRPr="006C161D" w:rsidP="006C161D">
      <w:pPr>
        <w:pStyle w:val="Heading1"/>
      </w:pPr>
      <w:bookmarkStart w:id="7" w:name="O_95613"/>
      <w:bookmarkEnd w:id="7"/>
      <w:r w:rsidRPr="006C161D">
        <w:t>Elements and Performance Criteria Pre-Content</w:t>
      </w:r>
    </w:p>
    <w:p w:rsidR="00000000" w:rsidRPr="006C161D" w:rsidP="006C161D">
      <w:pPr>
        <w:pStyle w:val="BodyText"/>
      </w:pPr>
      <w:r w:rsidRPr="006C161D">
        <w:t>Not applicable.</w:t>
      </w:r>
    </w:p>
    <w:p w:rsidR="00000000" w:rsidRPr="006C161D" w:rsidP="006C161D">
      <w:pPr>
        <w:pStyle w:val="AllowPageBreak"/>
      </w:pPr>
    </w:p>
    <w:p w:rsidR="00000000" w:rsidRPr="006C161D" w:rsidP="006C161D">
      <w:pPr>
        <w:pStyle w:val="Heading1"/>
      </w:pPr>
      <w:bookmarkStart w:id="8" w:name="O_95614"/>
      <w:bookmarkEnd w:id="8"/>
      <w:r w:rsidRPr="006C161D">
        <w:t>Elements and Performance Criteria</w:t>
      </w:r>
    </w:p>
    <w:tbl>
      <w:tblPr>
        <w:tblW w:w="0" w:type="auto"/>
        <w:tblLayout w:type="fixed"/>
        <w:tblCellMar>
          <w:left w:w="62" w:type="dxa"/>
          <w:right w:w="62" w:type="dxa"/>
        </w:tblCellMar>
        <w:tblLook w:val="0000"/>
      </w:tblPr>
      <w:tblGrid>
        <w:gridCol w:w="2268"/>
        <w:gridCol w:w="6754"/>
      </w:tblGrid>
      <w:tr w:rsidTr="00345F0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6C161D" w:rsidP="006C161D">
            <w:pPr>
              <w:pStyle w:val="BodyText"/>
            </w:pPr>
            <w:r w:rsidRPr="006C161D">
              <w:rPr>
                <w:rStyle w:val="SpecialBold"/>
              </w:rPr>
              <w:t>ELEMENT</w:t>
            </w:r>
          </w:p>
        </w:tc>
        <w:tc>
          <w:tcPr>
            <w:tcW w:w="6754" w:type="dxa"/>
            <w:tcBorders>
              <w:top w:val="nil"/>
              <w:left w:val="nil"/>
              <w:bottom w:val="nil"/>
              <w:right w:val="nil"/>
            </w:tcBorders>
            <w:tcMar>
              <w:top w:w="0" w:type="dxa"/>
              <w:left w:w="62" w:type="dxa"/>
              <w:bottom w:w="0" w:type="dxa"/>
              <w:right w:w="62" w:type="dxa"/>
            </w:tcMar>
          </w:tcPr>
          <w:p w:rsidR="00000000" w:rsidP="006C161D">
            <w:pPr>
              <w:pStyle w:val="BodyText"/>
              <w:rPr>
                <w:lang w:val="en-NZ"/>
              </w:rPr>
            </w:pPr>
            <w:r w:rsidRPr="006C161D">
              <w:rPr>
                <w:rStyle w:val="SpecialBold"/>
              </w:rPr>
              <w:t>PERFORMANCE CRITERIA</w:t>
            </w:r>
          </w:p>
        </w:tc>
      </w:tr>
      <w:tr w:rsidTr="00345F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C161D">
            <w:pPr>
              <w:pStyle w:val="List"/>
              <w:rPr>
                <w:lang w:val="en-NZ"/>
              </w:rPr>
            </w:pPr>
            <w:r w:rsidRPr="006C161D">
              <w:t>1</w:t>
            </w:r>
            <w:r w:rsidRPr="006C161D">
              <w:tab/>
              <w:t>Clarify assessments and prescriptions</w:t>
            </w:r>
          </w:p>
        </w:tc>
        <w:tc>
          <w:tcPr>
            <w:tcW w:w="6754" w:type="dxa"/>
            <w:tcBorders>
              <w:top w:val="nil"/>
              <w:left w:val="nil"/>
              <w:bottom w:val="nil"/>
              <w:right w:val="nil"/>
            </w:tcBorders>
            <w:tcMar>
              <w:top w:w="0" w:type="dxa"/>
              <w:left w:w="62" w:type="dxa"/>
              <w:bottom w:w="0" w:type="dxa"/>
              <w:right w:w="62" w:type="dxa"/>
            </w:tcMar>
          </w:tcPr>
          <w:p w:rsidR="00000000" w:rsidRPr="006C161D" w:rsidP="006C161D">
            <w:pPr>
              <w:pStyle w:val="List"/>
            </w:pPr>
            <w:r w:rsidRPr="006C161D">
              <w:t>1.1</w:t>
            </w:r>
            <w:r w:rsidRPr="006C161D">
              <w:tab/>
              <w:t>Assessments and prescriptions are reviewed to confirm that all required information has been provided</w:t>
            </w:r>
          </w:p>
          <w:p w:rsidR="00000000" w:rsidP="006C161D">
            <w:pPr>
              <w:pStyle w:val="List"/>
              <w:rPr>
                <w:lang w:val="en-NZ"/>
              </w:rPr>
            </w:pPr>
            <w:r w:rsidRPr="006C161D">
              <w:t>1.2</w:t>
            </w:r>
            <w:r w:rsidRPr="006C161D">
              <w:tab/>
              <w:t>Other parties are consulted, if</w:t>
            </w:r>
            <w:r w:rsidRPr="006C161D">
              <w:t xml:space="preserve"> necessary, to clarify or provide additional information</w:t>
            </w:r>
          </w:p>
        </w:tc>
      </w:tr>
      <w:tr w:rsidTr="00345F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C161D">
            <w:pPr>
              <w:pStyle w:val="List"/>
              <w:rPr>
                <w:lang w:val="en-NZ"/>
              </w:rPr>
            </w:pPr>
            <w:r w:rsidRPr="006C161D">
              <w:t>2</w:t>
            </w:r>
            <w:r w:rsidRPr="006C161D">
              <w:tab/>
              <w:t>Select stock accommodative orthoses if appropriate</w:t>
            </w:r>
          </w:p>
        </w:tc>
        <w:tc>
          <w:tcPr>
            <w:tcW w:w="6754" w:type="dxa"/>
            <w:tcBorders>
              <w:top w:val="nil"/>
              <w:left w:val="nil"/>
              <w:bottom w:val="nil"/>
              <w:right w:val="nil"/>
            </w:tcBorders>
            <w:tcMar>
              <w:top w:w="0" w:type="dxa"/>
              <w:left w:w="62" w:type="dxa"/>
              <w:bottom w:w="0" w:type="dxa"/>
              <w:right w:w="62" w:type="dxa"/>
            </w:tcMar>
          </w:tcPr>
          <w:p w:rsidR="00000000" w:rsidRPr="006C161D" w:rsidP="006C161D">
            <w:pPr>
              <w:pStyle w:val="List"/>
            </w:pPr>
            <w:r w:rsidRPr="006C161D">
              <w:t>2.1</w:t>
            </w:r>
            <w:r w:rsidRPr="006C161D">
              <w:tab/>
              <w:t>Stock last is assessed against the required foot shape and size, and assessed if the match is suitable</w:t>
            </w:r>
          </w:p>
          <w:p w:rsidR="00000000" w:rsidRPr="006C161D" w:rsidP="006C161D">
            <w:pPr>
              <w:pStyle w:val="List"/>
            </w:pPr>
            <w:r w:rsidRPr="006C161D">
              <w:t>2.2</w:t>
            </w:r>
            <w:r w:rsidRPr="006C161D">
              <w:tab/>
              <w:t>Stock accommodative orthoses are a</w:t>
            </w:r>
            <w:r w:rsidRPr="006C161D">
              <w:t>ssessed, if needed, against the required shape and size, and assess if the match is suitable</w:t>
            </w:r>
          </w:p>
          <w:p w:rsidR="00000000" w:rsidP="006C161D">
            <w:pPr>
              <w:pStyle w:val="List"/>
              <w:rPr>
                <w:lang w:val="en-NZ"/>
              </w:rPr>
            </w:pPr>
            <w:r w:rsidRPr="006C161D">
              <w:t>2.3</w:t>
            </w:r>
            <w:r w:rsidRPr="006C161D">
              <w:tab/>
              <w:t>Fit stock accommodative orthoses are fitted and adjusted if necessary</w:t>
            </w:r>
          </w:p>
        </w:tc>
      </w:tr>
      <w:tr w:rsidTr="00345F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C161D">
            <w:pPr>
              <w:pStyle w:val="List"/>
              <w:rPr>
                <w:lang w:val="en-NZ"/>
              </w:rPr>
            </w:pPr>
            <w:r w:rsidRPr="006C161D">
              <w:t>3</w:t>
            </w:r>
            <w:r w:rsidRPr="006C161D">
              <w:tab/>
              <w:t>Determine resources required to produce accommodative orthoses</w:t>
            </w:r>
          </w:p>
        </w:tc>
        <w:tc>
          <w:tcPr>
            <w:tcW w:w="6754" w:type="dxa"/>
            <w:tcBorders>
              <w:top w:val="nil"/>
              <w:left w:val="nil"/>
              <w:bottom w:val="nil"/>
              <w:right w:val="nil"/>
            </w:tcBorders>
            <w:tcMar>
              <w:top w:w="0" w:type="dxa"/>
              <w:left w:w="62" w:type="dxa"/>
              <w:bottom w:w="0" w:type="dxa"/>
              <w:right w:w="62" w:type="dxa"/>
            </w:tcMar>
          </w:tcPr>
          <w:p w:rsidR="00000000" w:rsidP="006C161D">
            <w:pPr>
              <w:pStyle w:val="List"/>
              <w:rPr>
                <w:lang w:val="en-NZ"/>
              </w:rPr>
            </w:pPr>
            <w:r w:rsidRPr="006C161D">
              <w:t>3.1</w:t>
            </w:r>
            <w:r w:rsidRPr="006C161D">
              <w:tab/>
              <w:t xml:space="preserve">Appropriate </w:t>
            </w:r>
            <w:r w:rsidRPr="006C161D">
              <w:rPr>
                <w:rStyle w:val="BoldandItalics"/>
              </w:rPr>
              <w:t>constru</w:t>
            </w:r>
            <w:r w:rsidRPr="006C161D">
              <w:rPr>
                <w:rStyle w:val="BoldandItalics"/>
              </w:rPr>
              <w:t>ction techniques</w:t>
            </w:r>
            <w:r w:rsidRPr="006C161D">
              <w:t xml:space="preserve"> and </w:t>
            </w:r>
            <w:r w:rsidRPr="006C161D">
              <w:rPr>
                <w:rStyle w:val="BoldandItalics"/>
              </w:rPr>
              <w:t>materials</w:t>
            </w:r>
            <w:r w:rsidRPr="006C161D">
              <w:t xml:space="preserve"> to modify or produce accommodative orthoses are selected to suit complexity of shape of orthoses and </w:t>
            </w:r>
            <w:r w:rsidRPr="006C161D">
              <w:rPr>
                <w:rStyle w:val="BoldandItalics"/>
              </w:rPr>
              <w:t>OHS practices</w:t>
            </w:r>
          </w:p>
        </w:tc>
      </w:tr>
      <w:tr w:rsidTr="00345F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C161D">
            <w:pPr>
              <w:pStyle w:val="List"/>
              <w:rPr>
                <w:lang w:val="en-NZ"/>
              </w:rPr>
            </w:pPr>
            <w:r w:rsidRPr="006C161D">
              <w:t>4</w:t>
            </w:r>
            <w:r w:rsidRPr="006C161D">
              <w:tab/>
              <w:t>Produce accommodative orthoses</w:t>
            </w:r>
          </w:p>
        </w:tc>
        <w:tc>
          <w:tcPr>
            <w:tcW w:w="6754" w:type="dxa"/>
            <w:tcBorders>
              <w:top w:val="nil"/>
              <w:left w:val="nil"/>
              <w:bottom w:val="nil"/>
              <w:right w:val="nil"/>
            </w:tcBorders>
            <w:tcMar>
              <w:top w:w="0" w:type="dxa"/>
              <w:left w:w="62" w:type="dxa"/>
              <w:bottom w:w="0" w:type="dxa"/>
              <w:right w:w="62" w:type="dxa"/>
            </w:tcMar>
          </w:tcPr>
          <w:p w:rsidR="00000000" w:rsidRPr="006C161D" w:rsidP="006C161D">
            <w:pPr>
              <w:pStyle w:val="List"/>
            </w:pPr>
            <w:r w:rsidRPr="006C161D">
              <w:t>4.1</w:t>
            </w:r>
            <w:r w:rsidRPr="006C161D">
              <w:tab/>
              <w:t>Negative casts for accommodative orthoses are taken using selected mater</w:t>
            </w:r>
            <w:r w:rsidRPr="006C161D">
              <w:t>ials</w:t>
            </w:r>
          </w:p>
          <w:p w:rsidR="00000000" w:rsidRPr="006C161D" w:rsidP="006C161D">
            <w:pPr>
              <w:pStyle w:val="List"/>
            </w:pPr>
            <w:r w:rsidRPr="006C161D">
              <w:t>4.2</w:t>
            </w:r>
            <w:r w:rsidRPr="006C161D">
              <w:tab/>
              <w:t>Positive casts are produced to give accommodative orthoses of the desired shape and dimensions</w:t>
            </w:r>
          </w:p>
          <w:p w:rsidR="00000000" w:rsidP="006C161D">
            <w:pPr>
              <w:pStyle w:val="List"/>
              <w:rPr>
                <w:lang w:val="en-NZ"/>
              </w:rPr>
            </w:pPr>
            <w:r w:rsidRPr="006C161D">
              <w:t>4.3</w:t>
            </w:r>
            <w:r w:rsidRPr="006C161D">
              <w:tab/>
              <w:t>Accommodative orthoses are assembled to comply with design specifications</w:t>
            </w:r>
          </w:p>
        </w:tc>
      </w:tr>
      <w:tr w:rsidTr="00345F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C161D">
            <w:pPr>
              <w:pStyle w:val="List"/>
              <w:rPr>
                <w:lang w:val="en-NZ"/>
              </w:rPr>
            </w:pPr>
            <w:r w:rsidRPr="006C161D">
              <w:t>5</w:t>
            </w:r>
            <w:r w:rsidRPr="006C161D">
              <w:tab/>
              <w:t>Adjust accommodative orthoses</w:t>
            </w:r>
          </w:p>
        </w:tc>
        <w:tc>
          <w:tcPr>
            <w:tcW w:w="6754" w:type="dxa"/>
            <w:tcBorders>
              <w:top w:val="nil"/>
              <w:left w:val="nil"/>
              <w:bottom w:val="nil"/>
              <w:right w:val="nil"/>
            </w:tcBorders>
            <w:tcMar>
              <w:top w:w="0" w:type="dxa"/>
              <w:left w:w="62" w:type="dxa"/>
              <w:bottom w:w="0" w:type="dxa"/>
              <w:right w:w="62" w:type="dxa"/>
            </w:tcMar>
          </w:tcPr>
          <w:p w:rsidR="00000000" w:rsidRPr="006C161D" w:rsidP="006C161D">
            <w:pPr>
              <w:pStyle w:val="List"/>
            </w:pPr>
            <w:r w:rsidRPr="006C161D">
              <w:t>5.1</w:t>
            </w:r>
            <w:r w:rsidRPr="006C161D">
              <w:tab/>
            </w:r>
            <w:r w:rsidRPr="006C161D">
              <w:t>Orthoses casts are trial fitted to review fit and function</w:t>
            </w:r>
          </w:p>
          <w:p w:rsidR="00000000" w:rsidP="006C161D">
            <w:pPr>
              <w:pStyle w:val="List"/>
              <w:rPr>
                <w:lang w:val="en-NZ"/>
              </w:rPr>
            </w:pPr>
            <w:r w:rsidRPr="006C161D">
              <w:t>5.2</w:t>
            </w:r>
            <w:r w:rsidRPr="006C161D">
              <w:tab/>
              <w:t>Orthoses are checked, and adjustments and refinements made if necessary, so accommodative orthoses comply with design requirements and established production standards</w:t>
            </w:r>
          </w:p>
        </w:tc>
      </w:tr>
      <w:tr w:rsidTr="00345F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C161D">
            <w:pPr>
              <w:pStyle w:val="List"/>
              <w:rPr>
                <w:lang w:val="en-NZ"/>
              </w:rPr>
            </w:pPr>
            <w:r w:rsidRPr="006C161D">
              <w:t>6</w:t>
            </w:r>
            <w:r w:rsidRPr="006C161D">
              <w:tab/>
              <w:t>Perform record keeping</w:t>
            </w:r>
            <w:r w:rsidRPr="006C161D">
              <w:t xml:space="preserve"> procedures</w:t>
            </w:r>
          </w:p>
        </w:tc>
        <w:tc>
          <w:tcPr>
            <w:tcW w:w="6754" w:type="dxa"/>
            <w:tcBorders>
              <w:top w:val="nil"/>
              <w:left w:val="nil"/>
              <w:bottom w:val="nil"/>
              <w:right w:val="nil"/>
            </w:tcBorders>
            <w:tcMar>
              <w:top w:w="0" w:type="dxa"/>
              <w:left w:w="62" w:type="dxa"/>
              <w:bottom w:w="0" w:type="dxa"/>
              <w:right w:w="62" w:type="dxa"/>
            </w:tcMar>
          </w:tcPr>
          <w:p w:rsidR="00000000" w:rsidRPr="006C161D" w:rsidP="006C161D">
            <w:pPr>
              <w:pStyle w:val="List"/>
            </w:pPr>
            <w:r w:rsidRPr="006C161D">
              <w:t>6.1</w:t>
            </w:r>
            <w:r w:rsidRPr="006C161D">
              <w:tab/>
              <w:t xml:space="preserve">Accommodative orthoses details are included in client files </w:t>
            </w:r>
          </w:p>
          <w:p w:rsidR="00000000" w:rsidRPr="006C161D" w:rsidP="006C161D">
            <w:pPr>
              <w:pStyle w:val="List"/>
            </w:pPr>
            <w:r w:rsidRPr="006C161D">
              <w:t>6.2</w:t>
            </w:r>
            <w:r w:rsidRPr="006C161D">
              <w:tab/>
              <w:t xml:space="preserve">Associated record keeping activities are completed </w:t>
            </w:r>
          </w:p>
        </w:tc>
      </w:tr>
    </w:tbl>
    <w:p w:rsidR="00000000" w:rsidRPr="006C161D" w:rsidP="006C161D">
      <w:pPr>
        <w:pStyle w:val="BodyText"/>
      </w:pPr>
    </w:p>
    <w:p w:rsidR="00000000" w:rsidRPr="006C161D" w:rsidP="006C161D">
      <w:pPr>
        <w:pStyle w:val="AllowPageBreak"/>
      </w:pPr>
    </w:p>
    <w:p w:rsidR="00000000" w:rsidRPr="006C161D" w:rsidP="006C161D">
      <w:pPr>
        <w:pStyle w:val="Heading1"/>
      </w:pPr>
      <w:bookmarkStart w:id="9" w:name="O_95615"/>
      <w:bookmarkEnd w:id="9"/>
      <w:r w:rsidRPr="006C161D">
        <w:t>Required Skills and Knowledge</w:t>
      </w:r>
    </w:p>
    <w:tbl>
      <w:tblPr>
        <w:tblW w:w="0" w:type="auto"/>
        <w:tblLayout w:type="fixed"/>
        <w:tblCellMar>
          <w:left w:w="62" w:type="dxa"/>
          <w:right w:w="62" w:type="dxa"/>
        </w:tblCellMar>
        <w:tblLook w:val="0000"/>
      </w:tblPr>
      <w:tblGrid>
        <w:gridCol w:w="9022"/>
      </w:tblGrid>
      <w:tr w:rsidTr="00345F06">
        <w:tblPrEx>
          <w:tblW w:w="0" w:type="auto"/>
          <w:tblLayout w:type="fixed"/>
          <w:tblCellMar>
            <w:left w:w="62" w:type="dxa"/>
            <w:right w:w="62" w:type="dxa"/>
          </w:tblCellMar>
          <w:tblLook w:val="0000"/>
        </w:tblPrEx>
        <w:trPr>
          <w:tblHeader/>
        </w:trPr>
        <w:tc>
          <w:tcPr>
            <w:tcW w:w="9022" w:type="dxa"/>
            <w:tcBorders>
              <w:top w:val="nil"/>
              <w:left w:val="nil"/>
              <w:bottom w:val="nil"/>
              <w:right w:val="nil"/>
            </w:tcBorders>
            <w:tcMar>
              <w:top w:w="0" w:type="dxa"/>
              <w:left w:w="62" w:type="dxa"/>
              <w:bottom w:w="0" w:type="dxa"/>
              <w:right w:w="62" w:type="dxa"/>
            </w:tcMar>
          </w:tcPr>
          <w:p w:rsidR="00000000" w:rsidRPr="006C161D" w:rsidP="006C161D">
            <w:pPr>
              <w:pStyle w:val="BodyText"/>
              <w:rPr>
                <w:rStyle w:val="SpecialBold"/>
              </w:rPr>
            </w:pPr>
          </w:p>
          <w:p w:rsidR="00000000" w:rsidP="006C161D">
            <w:pPr>
              <w:pStyle w:val="BodyText"/>
              <w:rPr>
                <w:rFonts w:ascii="Tahoma" w:hAnsi="Tahoma"/>
                <w:lang w:val="en-NZ"/>
              </w:rPr>
            </w:pPr>
            <w:r w:rsidRPr="006C161D">
              <w:t>This describes the essential skills and knowledge and their level, required</w:t>
            </w:r>
            <w:r w:rsidRPr="006C161D">
              <w:t xml:space="preserve"> for this unit.</w:t>
            </w:r>
          </w:p>
        </w:tc>
      </w:tr>
      <w:tr w:rsidTr="00345F06">
        <w:tblPrEx>
          <w:tblW w:w="0" w:type="auto"/>
          <w:tblLayout w:type="fixed"/>
          <w:tblCellMar>
            <w:left w:w="62" w:type="dxa"/>
            <w:right w:w="62" w:type="dxa"/>
          </w:tblCellMar>
          <w:tblLook w:val="0000"/>
        </w:tblPrEx>
        <w:tc>
          <w:tcPr>
            <w:tcW w:w="9022" w:type="dxa"/>
            <w:tcBorders>
              <w:top w:val="nil"/>
              <w:left w:val="nil"/>
              <w:bottom w:val="nil"/>
              <w:right w:val="nil"/>
            </w:tcBorders>
            <w:tcMar>
              <w:top w:w="0" w:type="dxa"/>
              <w:left w:w="62" w:type="dxa"/>
              <w:bottom w:w="0" w:type="dxa"/>
              <w:right w:w="62" w:type="dxa"/>
            </w:tcMar>
          </w:tcPr>
          <w:p w:rsidR="00000000" w:rsidRPr="006C161D" w:rsidP="006C161D">
            <w:pPr>
              <w:pStyle w:val="BodyText"/>
            </w:pPr>
            <w:r w:rsidRPr="006C161D">
              <w:t>Demonstrates knowledge of:</w:t>
            </w:r>
          </w:p>
          <w:p w:rsidR="00000000" w:rsidRPr="006C161D" w:rsidP="006C161D">
            <w:pPr>
              <w:pStyle w:val="ListBullet"/>
            </w:pPr>
            <w:r w:rsidRPr="006C161D">
              <w:t>impact of relevant medical problems and patient requirements on the accommodative orthoses making process</w:t>
            </w:r>
          </w:p>
          <w:p w:rsidR="00000000" w:rsidRPr="006C161D" w:rsidP="006C161D">
            <w:pPr>
              <w:pStyle w:val="ListBullet"/>
            </w:pPr>
            <w:r w:rsidRPr="006C161D">
              <w:t>elements and principles of accommodative orthoses design and how they can be used to meet specified requirements</w:t>
            </w:r>
          </w:p>
          <w:p w:rsidR="00000000" w:rsidRPr="006C161D" w:rsidP="006C161D">
            <w:pPr>
              <w:pStyle w:val="ListBullet"/>
            </w:pPr>
            <w:r w:rsidRPr="006C161D">
              <w:t>applied anthropometrics of the foot, the variables in and effects of physical force systems (orthoses and footwear) on the body and dimensional</w:t>
            </w:r>
            <w:r w:rsidRPr="006C161D">
              <w:t>, shape and other physical characteristics of commercial footwear</w:t>
            </w:r>
          </w:p>
          <w:p w:rsidR="00000000" w:rsidRPr="006C161D" w:rsidP="006C161D">
            <w:pPr>
              <w:pStyle w:val="ListBullet"/>
            </w:pPr>
            <w:r w:rsidRPr="006C161D">
              <w:t>accommodative orthoses construction and standards; terminology; diagnostic and definitive constructions; modification processes; materials and tools and equipment used</w:t>
            </w:r>
          </w:p>
          <w:p w:rsidR="00000000" w:rsidRPr="006C161D" w:rsidP="006C161D">
            <w:pPr>
              <w:pStyle w:val="ListBullet"/>
            </w:pPr>
            <w:r w:rsidRPr="006C161D">
              <w:t>range of techniques to</w:t>
            </w:r>
            <w:r w:rsidRPr="006C161D">
              <w:t xml:space="preserve"> adjust orthoses to meet specifications</w:t>
            </w:r>
          </w:p>
          <w:p w:rsidR="00000000" w:rsidRPr="006C161D" w:rsidP="006C161D">
            <w:pPr>
              <w:pStyle w:val="ListBullet"/>
            </w:pPr>
            <w:r w:rsidRPr="006C161D">
              <w:t>other practitioners in the field and in major related fields, including their roles, capabilities and limitations</w:t>
            </w:r>
          </w:p>
          <w:p w:rsidR="00000000" w:rsidRPr="006C161D" w:rsidP="006C161D">
            <w:pPr>
              <w:pStyle w:val="ListBullet"/>
            </w:pPr>
            <w:r w:rsidRPr="006C161D">
              <w:t>safety and environmental aspects of relevant workplace activities</w:t>
            </w:r>
          </w:p>
          <w:p w:rsidR="00000000" w:rsidRPr="006C161D" w:rsidP="006C161D">
            <w:pPr>
              <w:pStyle w:val="ListBullet"/>
            </w:pPr>
            <w:r w:rsidRPr="006C161D">
              <w:t>relevant OHS legislation, regulatory</w:t>
            </w:r>
            <w:r w:rsidRPr="006C161D">
              <w:t xml:space="preserve"> requirements, copyright obligations and codes of practice</w:t>
            </w:r>
          </w:p>
          <w:p w:rsidR="00000000" w:rsidRPr="006C161D" w:rsidP="006C161D">
            <w:pPr>
              <w:pStyle w:val="ListBullet"/>
            </w:pPr>
            <w:r w:rsidRPr="006C161D">
              <w:t>OHS practices, including hazard identification and control measures</w:t>
            </w:r>
          </w:p>
          <w:p w:rsidR="00000000" w:rsidRPr="006C161D" w:rsidP="006C161D">
            <w:pPr>
              <w:pStyle w:val="ListBullet"/>
            </w:pPr>
            <w:r w:rsidRPr="006C161D">
              <w:t>quality practices</w:t>
            </w:r>
          </w:p>
          <w:p w:rsidR="00000000" w:rsidRPr="006C161D" w:rsidP="006C161D">
            <w:pPr>
              <w:pStyle w:val="ListBullet"/>
            </w:pPr>
            <w:r w:rsidRPr="006C161D">
              <w:t>workplace practices</w:t>
            </w:r>
          </w:p>
          <w:p w:rsidR="00000000" w:rsidP="006C161D">
            <w:pPr>
              <w:pStyle w:val="ListBullet"/>
              <w:rPr>
                <w:lang w:val="en-NZ"/>
              </w:rPr>
            </w:pPr>
            <w:r w:rsidRPr="006C161D">
              <w:t>recording and reporting practices</w:t>
            </w:r>
          </w:p>
        </w:tc>
      </w:tr>
      <w:tr w:rsidTr="00345F06">
        <w:tblPrEx>
          <w:tblW w:w="0" w:type="auto"/>
          <w:tblLayout w:type="fixed"/>
          <w:tblCellMar>
            <w:left w:w="62" w:type="dxa"/>
            <w:right w:w="62" w:type="dxa"/>
          </w:tblCellMar>
          <w:tblLook w:val="0000"/>
        </w:tblPrEx>
        <w:tc>
          <w:tcPr>
            <w:tcW w:w="9022" w:type="dxa"/>
            <w:tcBorders>
              <w:top w:val="nil"/>
              <w:left w:val="nil"/>
              <w:bottom w:val="nil"/>
              <w:right w:val="nil"/>
            </w:tcBorders>
            <w:tcMar>
              <w:top w:w="0" w:type="dxa"/>
              <w:left w:w="62" w:type="dxa"/>
              <w:bottom w:w="0" w:type="dxa"/>
              <w:right w:w="62" w:type="dxa"/>
            </w:tcMar>
          </w:tcPr>
          <w:p w:rsidR="00000000" w:rsidRPr="006C161D" w:rsidP="006C161D">
            <w:pPr>
              <w:pStyle w:val="BodyText"/>
            </w:pPr>
            <w:r w:rsidRPr="006C161D">
              <w:t>Demonstrates skills to:</w:t>
            </w:r>
          </w:p>
          <w:p w:rsidR="00000000" w:rsidRPr="006C161D" w:rsidP="006C161D">
            <w:pPr>
              <w:pStyle w:val="ListBullet"/>
            </w:pPr>
            <w:r w:rsidRPr="006C161D">
              <w:t>evaluate, problem solve and address a variety of design and construction problems</w:t>
            </w:r>
          </w:p>
          <w:p w:rsidR="00000000" w:rsidRPr="006C161D" w:rsidP="006C161D">
            <w:pPr>
              <w:pStyle w:val="ListBullet"/>
            </w:pPr>
            <w:r w:rsidRPr="006C161D">
              <w:t>use hand and machine tools, and operating computer equipment</w:t>
            </w:r>
          </w:p>
          <w:p w:rsidR="00000000" w:rsidRPr="006C161D" w:rsidP="006C161D">
            <w:pPr>
              <w:pStyle w:val="ListBullet"/>
            </w:pPr>
            <w:r w:rsidRPr="006C161D">
              <w:t>use cutting, adding and grinding techniques</w:t>
            </w:r>
          </w:p>
          <w:p w:rsidR="00000000" w:rsidRPr="006C161D" w:rsidP="006C161D">
            <w:pPr>
              <w:pStyle w:val="ListBullet"/>
            </w:pPr>
            <w:r w:rsidRPr="006C161D">
              <w:t>communicate and work effectively with work colleagues, associates and</w:t>
            </w:r>
            <w:r w:rsidRPr="006C161D">
              <w:t xml:space="preserve"> clients, encompassing team work, client confidentiality and appropriate communication and interpersonal skills</w:t>
            </w:r>
          </w:p>
          <w:p w:rsidR="00000000" w:rsidRPr="006C161D" w:rsidP="006C161D">
            <w:pPr>
              <w:pStyle w:val="ListBullet"/>
            </w:pPr>
            <w:r w:rsidRPr="006C161D">
              <w:t>communicate and interact effectively with clients, component suppliers and in the workplace</w:t>
            </w:r>
          </w:p>
          <w:p w:rsidR="00000000" w:rsidRPr="006C161D" w:rsidP="006C161D">
            <w:pPr>
              <w:pStyle w:val="ListBullet"/>
            </w:pPr>
            <w:r w:rsidRPr="006C161D">
              <w:t>determine report requirements and presenting reports</w:t>
            </w:r>
            <w:r w:rsidRPr="006C161D">
              <w:t xml:space="preserve"> and information in appropriate formats</w:t>
            </w:r>
          </w:p>
          <w:p w:rsidR="00000000" w:rsidRPr="006C161D" w:rsidP="006C161D">
            <w:pPr>
              <w:pStyle w:val="ListBullet"/>
            </w:pPr>
            <w:r w:rsidRPr="006C161D">
              <w:t>read, interpret and follow information on work specifications, standard operating procedures and work instructions and other reference material</w:t>
            </w:r>
          </w:p>
          <w:p w:rsidR="00000000" w:rsidRPr="006C161D" w:rsidP="006C161D">
            <w:pPr>
              <w:pStyle w:val="ListBullet"/>
            </w:pPr>
            <w:r w:rsidRPr="006C161D">
              <w:t>maintain accurate records</w:t>
            </w:r>
          </w:p>
          <w:p w:rsidR="00000000" w:rsidRPr="006C161D" w:rsidP="006C161D">
            <w:pPr>
              <w:pStyle w:val="ListBullet"/>
            </w:pPr>
            <w:r w:rsidRPr="006C161D">
              <w:t>communicate within the workplace</w:t>
            </w:r>
          </w:p>
          <w:p w:rsidR="00000000" w:rsidRPr="006C161D" w:rsidP="006C161D">
            <w:pPr>
              <w:pStyle w:val="ListBullet"/>
            </w:pPr>
            <w:r w:rsidRPr="006C161D">
              <w:t>sequence oper</w:t>
            </w:r>
            <w:r w:rsidRPr="006C161D">
              <w:t>ations</w:t>
            </w:r>
          </w:p>
          <w:p w:rsidR="00000000" w:rsidRPr="006C161D" w:rsidP="006C161D">
            <w:pPr>
              <w:pStyle w:val="ListBullet"/>
            </w:pPr>
            <w:r w:rsidRPr="006C161D">
              <w:t>meet specifications</w:t>
            </w:r>
          </w:p>
          <w:p w:rsidR="00000000" w:rsidRPr="006C161D" w:rsidP="006C161D">
            <w:pPr>
              <w:pStyle w:val="ListBullet"/>
            </w:pPr>
            <w:r w:rsidRPr="006C161D">
              <w:t>clarify and check task-related information</w:t>
            </w:r>
          </w:p>
          <w:p w:rsidR="00000000" w:rsidRPr="006C161D" w:rsidP="006C161D">
            <w:pPr>
              <w:pStyle w:val="ListBullet"/>
            </w:pPr>
            <w:r w:rsidRPr="006C161D">
              <w:t>carry out work according to OHS practices</w:t>
            </w:r>
          </w:p>
        </w:tc>
      </w:tr>
    </w:tbl>
    <w:p w:rsidR="00000000" w:rsidRPr="006C161D" w:rsidP="006C161D">
      <w:pPr>
        <w:pStyle w:val="BodyText"/>
      </w:pPr>
    </w:p>
    <w:p w:rsidR="00000000" w:rsidRPr="006C161D" w:rsidP="006C161D">
      <w:pPr>
        <w:pStyle w:val="AllowPageBreak"/>
      </w:pPr>
    </w:p>
    <w:p w:rsidR="00000000" w:rsidRPr="006C161D" w:rsidP="006C161D">
      <w:pPr>
        <w:pStyle w:val="Heading1"/>
      </w:pPr>
      <w:bookmarkStart w:id="10" w:name="O_95616"/>
      <w:bookmarkEnd w:id="10"/>
      <w:r w:rsidRPr="006C161D">
        <w:t>Evidence Guide</w:t>
      </w:r>
    </w:p>
    <w:tbl>
      <w:tblPr>
        <w:tblW w:w="0" w:type="auto"/>
        <w:tblLayout w:type="fixed"/>
        <w:tblCellMar>
          <w:left w:w="62" w:type="dxa"/>
          <w:right w:w="62" w:type="dxa"/>
        </w:tblCellMar>
        <w:tblLook w:val="0000"/>
      </w:tblPr>
      <w:tblGrid>
        <w:gridCol w:w="2268"/>
        <w:gridCol w:w="6754"/>
      </w:tblGrid>
      <w:tr w:rsidTr="00345F06">
        <w:tblPrEx>
          <w:tblW w:w="0" w:type="auto"/>
          <w:tblLayout w:type="fixed"/>
          <w:tblCellMar>
            <w:left w:w="62" w:type="dxa"/>
            <w:right w:w="62" w:type="dxa"/>
          </w:tblCellMar>
          <w:tblLook w:val="0000"/>
        </w:tblPrEx>
        <w:trPr>
          <w:tblHeader/>
        </w:trPr>
        <w:tc>
          <w:tcPr>
            <w:tcW w:w="9022" w:type="dxa"/>
            <w:gridSpan w:val="2"/>
            <w:tcBorders>
              <w:top w:val="nil"/>
              <w:left w:val="nil"/>
              <w:bottom w:val="nil"/>
              <w:right w:val="nil"/>
            </w:tcBorders>
            <w:tcMar>
              <w:top w:w="0" w:type="dxa"/>
              <w:left w:w="62" w:type="dxa"/>
              <w:bottom w:w="0" w:type="dxa"/>
              <w:right w:w="62" w:type="dxa"/>
            </w:tcMar>
          </w:tcPr>
          <w:p w:rsidR="00000000" w:rsidRPr="006C161D" w:rsidP="006C161D">
            <w:pPr>
              <w:pStyle w:val="BodyText"/>
              <w:rPr>
                <w:rStyle w:val="SpecialBold"/>
              </w:rPr>
            </w:pPr>
          </w:p>
          <w:p w:rsidR="00000000" w:rsidP="006C161D">
            <w:pPr>
              <w:pStyle w:val="BodyText"/>
              <w:rPr>
                <w:rFonts w:ascii="Tahoma" w:hAnsi="Tahoma"/>
                <w:lang w:val="en-NZ"/>
              </w:rPr>
            </w:pPr>
            <w:r w:rsidRPr="006C161D">
              <w:t>The Evidence Guide provides advice on assessment and must be read in conjunction with the Performance Criteria, Required Skills and Knowledge, the Range Statement and the Assessment Guidelines for the Training Package.</w:t>
            </w:r>
          </w:p>
        </w:tc>
      </w:tr>
      <w:tr w:rsidTr="00345F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C161D">
            <w:pPr>
              <w:pStyle w:val="BodyText"/>
              <w:rPr>
                <w:lang w:val="en-NZ"/>
              </w:rPr>
            </w:pPr>
            <w:r w:rsidRPr="006C161D">
              <w:rPr>
                <w:rStyle w:val="SpecialBold"/>
              </w:rPr>
              <w:t>Critical aspects for assessment and</w:t>
            </w:r>
            <w:r w:rsidRPr="006C161D">
              <w:rPr>
                <w:rStyle w:val="SpecialBold"/>
              </w:rPr>
              <w:t xml:space="preserve"> evidence required to demonstrate competency in this unit</w:t>
            </w:r>
          </w:p>
        </w:tc>
        <w:tc>
          <w:tcPr>
            <w:tcW w:w="6754" w:type="dxa"/>
            <w:tcBorders>
              <w:top w:val="nil"/>
              <w:left w:val="nil"/>
              <w:bottom w:val="nil"/>
              <w:right w:val="nil"/>
            </w:tcBorders>
            <w:tcMar>
              <w:top w:w="0" w:type="dxa"/>
              <w:left w:w="62" w:type="dxa"/>
              <w:bottom w:w="0" w:type="dxa"/>
              <w:right w:w="62" w:type="dxa"/>
            </w:tcMar>
          </w:tcPr>
          <w:p w:rsidR="00000000" w:rsidRPr="006C161D" w:rsidP="006C161D">
            <w:pPr>
              <w:pStyle w:val="BodyText"/>
            </w:pPr>
            <w:r w:rsidRPr="006C161D">
              <w:t>Demonstrates skills and knowledge to:</w:t>
            </w:r>
          </w:p>
          <w:p w:rsidR="00000000" w:rsidRPr="006C161D" w:rsidP="006C161D">
            <w:pPr>
              <w:pStyle w:val="ListBullet"/>
            </w:pPr>
            <w:r w:rsidRPr="006C161D">
              <w:t xml:space="preserve">interpret client specifications and assessments </w:t>
            </w:r>
          </w:p>
          <w:p w:rsidR="00000000" w:rsidRPr="006C161D" w:rsidP="006C161D">
            <w:pPr>
              <w:pStyle w:val="ListBullet"/>
            </w:pPr>
            <w:r w:rsidRPr="006C161D">
              <w:t>assess stock accommodative orthoses in relation to client needs</w:t>
            </w:r>
          </w:p>
          <w:p w:rsidR="00000000" w:rsidRPr="006C161D" w:rsidP="006C161D">
            <w:pPr>
              <w:pStyle w:val="ListBullet"/>
            </w:pPr>
            <w:r w:rsidRPr="006C161D">
              <w:t xml:space="preserve">determine techniques and resources required to construct accommodative orthoses </w:t>
            </w:r>
          </w:p>
          <w:p w:rsidR="00000000" w:rsidRPr="006C161D" w:rsidP="006C161D">
            <w:pPr>
              <w:pStyle w:val="ListBullet"/>
            </w:pPr>
            <w:r w:rsidRPr="006C161D">
              <w:t>construct and adjust accommodative orthoses to meet specifications</w:t>
            </w:r>
          </w:p>
          <w:p w:rsidR="00000000" w:rsidRPr="006C161D" w:rsidP="006C161D">
            <w:pPr>
              <w:pStyle w:val="ListBullet"/>
            </w:pPr>
            <w:r w:rsidRPr="006C161D">
              <w:t xml:space="preserve">identify and confirm costs, timelines etc. </w:t>
            </w:r>
          </w:p>
          <w:p w:rsidR="00000000" w:rsidRPr="006C161D" w:rsidP="006C161D">
            <w:pPr>
              <w:pStyle w:val="ListBullet"/>
            </w:pPr>
            <w:r w:rsidRPr="006C161D">
              <w:t xml:space="preserve">communicate effectively with design team, customers etc. </w:t>
            </w:r>
          </w:p>
          <w:p w:rsidR="00000000" w:rsidRPr="006C161D" w:rsidP="006C161D">
            <w:pPr>
              <w:pStyle w:val="ListBullet"/>
            </w:pPr>
            <w:r w:rsidRPr="006C161D">
              <w:t xml:space="preserve">apply </w:t>
            </w:r>
            <w:r w:rsidRPr="006C161D">
              <w:t>OHS policies in work operations</w:t>
            </w:r>
          </w:p>
          <w:p w:rsidR="00000000" w:rsidRPr="006C161D" w:rsidP="006C161D">
            <w:pPr>
              <w:pStyle w:val="ListBullet"/>
            </w:pPr>
            <w:r w:rsidRPr="006C161D">
              <w:t xml:space="preserve">maintain accurate records </w:t>
            </w:r>
          </w:p>
          <w:p w:rsidR="00000000" w:rsidRPr="006C161D" w:rsidP="006C161D">
            <w:pPr>
              <w:pStyle w:val="BodyText"/>
            </w:pPr>
            <w:r w:rsidRPr="006C161D">
              <w:t>Consistently applies skills and knowledge when:</w:t>
            </w:r>
          </w:p>
          <w:p w:rsidR="00000000" w:rsidRPr="006C161D" w:rsidP="006C161D">
            <w:pPr>
              <w:pStyle w:val="ListBullet"/>
            </w:pPr>
            <w:r w:rsidRPr="006C161D">
              <w:t>organising work</w:t>
            </w:r>
          </w:p>
          <w:p w:rsidR="00000000" w:rsidRPr="006C161D" w:rsidP="006C161D">
            <w:pPr>
              <w:pStyle w:val="ListBullet"/>
            </w:pPr>
            <w:r w:rsidRPr="006C161D">
              <w:t xml:space="preserve">completing tasks </w:t>
            </w:r>
          </w:p>
          <w:p w:rsidR="00000000" w:rsidRPr="006C161D" w:rsidP="006C161D">
            <w:pPr>
              <w:pStyle w:val="ListBullet"/>
            </w:pPr>
            <w:r w:rsidRPr="006C161D">
              <w:t xml:space="preserve">identifying improvements </w:t>
            </w:r>
          </w:p>
          <w:p w:rsidR="00000000" w:rsidRPr="006C161D" w:rsidP="006C161D">
            <w:pPr>
              <w:pStyle w:val="ListBullet"/>
            </w:pPr>
            <w:r w:rsidRPr="006C161D">
              <w:t>using workplace practices</w:t>
            </w:r>
          </w:p>
          <w:p w:rsidR="00000000" w:rsidRPr="006C161D" w:rsidP="006C161D">
            <w:pPr>
              <w:pStyle w:val="ListBullet"/>
            </w:pPr>
            <w:r w:rsidRPr="006C161D">
              <w:t>using OHS practices</w:t>
            </w:r>
          </w:p>
          <w:p w:rsidR="00000000" w:rsidRPr="006C161D" w:rsidP="006C161D">
            <w:pPr>
              <w:pStyle w:val="ListBullet"/>
            </w:pPr>
            <w:r w:rsidRPr="006C161D">
              <w:t>recording and reporting accidents and inci</w:t>
            </w:r>
            <w:r w:rsidRPr="006C161D">
              <w:t>dents</w:t>
            </w:r>
          </w:p>
          <w:p w:rsidR="00000000" w:rsidRPr="006C161D" w:rsidP="006C161D">
            <w:pPr>
              <w:pStyle w:val="ListBullet"/>
            </w:pPr>
            <w:r w:rsidRPr="006C161D">
              <w:t>assessing operational readiness of equipment used and work processes</w:t>
            </w:r>
          </w:p>
          <w:p w:rsidR="00000000" w:rsidRPr="006C161D" w:rsidP="006C161D">
            <w:pPr>
              <w:pStyle w:val="ListBullet"/>
            </w:pPr>
            <w:r w:rsidRPr="006C161D">
              <w:t>recognising and adapting to cultural differences in the workplace, including modes of behaviour and interactions</w:t>
            </w:r>
          </w:p>
          <w:p w:rsidR="00000000" w:rsidP="006C161D">
            <w:pPr>
              <w:pStyle w:val="ListBullet"/>
              <w:rPr>
                <w:lang w:val="en-NZ"/>
              </w:rPr>
            </w:pPr>
            <w:r w:rsidRPr="006C161D">
              <w:t>completing work systematically with attention to detail without dama</w:t>
            </w:r>
            <w:r w:rsidRPr="006C161D">
              <w:t>ge to goods and equipment</w:t>
            </w:r>
          </w:p>
        </w:tc>
      </w:tr>
      <w:tr w:rsidTr="00345F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C161D">
            <w:pPr>
              <w:pStyle w:val="BodyText"/>
              <w:rPr>
                <w:lang w:val="en-NZ"/>
              </w:rPr>
            </w:pPr>
            <w:r w:rsidRPr="006C161D">
              <w:rPr>
                <w:rStyle w:val="SpecialBold"/>
              </w:rPr>
              <w:t>Context and specific resources for assessment</w:t>
            </w:r>
          </w:p>
        </w:tc>
        <w:tc>
          <w:tcPr>
            <w:tcW w:w="6754" w:type="dxa"/>
            <w:tcBorders>
              <w:top w:val="nil"/>
              <w:left w:val="nil"/>
              <w:bottom w:val="nil"/>
              <w:right w:val="nil"/>
            </w:tcBorders>
            <w:tcMar>
              <w:top w:w="0" w:type="dxa"/>
              <w:left w:w="62" w:type="dxa"/>
              <w:bottom w:w="0" w:type="dxa"/>
              <w:right w:w="62" w:type="dxa"/>
            </w:tcMar>
          </w:tcPr>
          <w:p w:rsidR="00000000" w:rsidP="006C161D">
            <w:pPr>
              <w:pStyle w:val="BodyText"/>
              <w:rPr>
                <w:lang w:val="en-NZ"/>
              </w:rPr>
            </w:pPr>
            <w:r w:rsidRPr="006C161D">
              <w:t xml:space="preserve">Assessment may occur on the job or in an appropriately simulated environment and requires access to work areas, materials and equipment and </w:t>
            </w:r>
            <w:r w:rsidRPr="006C161D">
              <w:t>to information on workplace practices and OHS practices.</w:t>
            </w:r>
          </w:p>
        </w:tc>
      </w:tr>
      <w:tr w:rsidTr="00345F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C161D">
            <w:pPr>
              <w:pStyle w:val="BodyText"/>
              <w:rPr>
                <w:lang w:val="en-NZ"/>
              </w:rPr>
            </w:pPr>
            <w:r w:rsidRPr="006C161D">
              <w:rPr>
                <w:rStyle w:val="SpecialBold"/>
              </w:rPr>
              <w:t>Guidance information for assessment</w:t>
            </w:r>
          </w:p>
        </w:tc>
        <w:tc>
          <w:tcPr>
            <w:tcW w:w="6754" w:type="dxa"/>
            <w:tcBorders>
              <w:top w:val="nil"/>
              <w:left w:val="nil"/>
              <w:bottom w:val="nil"/>
              <w:right w:val="nil"/>
            </w:tcBorders>
            <w:tcMar>
              <w:top w:w="0" w:type="dxa"/>
              <w:left w:w="62" w:type="dxa"/>
              <w:bottom w:w="0" w:type="dxa"/>
              <w:right w:w="62" w:type="dxa"/>
            </w:tcMar>
          </w:tcPr>
          <w:p w:rsidR="00000000" w:rsidRPr="006C161D" w:rsidP="006C161D">
            <w:pPr>
              <w:pStyle w:val="BodyText"/>
            </w:pPr>
            <w:r w:rsidRPr="006C161D">
              <w:t>This unit may be assessed independently or in combination with other relevant units.</w:t>
            </w:r>
          </w:p>
        </w:tc>
      </w:tr>
    </w:tbl>
    <w:p w:rsidR="00000000" w:rsidRPr="006C161D" w:rsidP="006C161D">
      <w:pPr>
        <w:pStyle w:val="BodyText"/>
      </w:pPr>
    </w:p>
    <w:p w:rsidR="00000000" w:rsidRPr="006C161D" w:rsidP="006C161D">
      <w:pPr>
        <w:pStyle w:val="AllowPageBreak"/>
      </w:pPr>
    </w:p>
    <w:p w:rsidR="00000000" w:rsidRPr="006C161D" w:rsidP="006C161D">
      <w:pPr>
        <w:pStyle w:val="Heading1"/>
      </w:pPr>
      <w:bookmarkStart w:id="11" w:name="O_95617"/>
      <w:bookmarkEnd w:id="11"/>
      <w:r w:rsidRPr="006C161D">
        <w:t>Range Statement</w:t>
      </w:r>
    </w:p>
    <w:tbl>
      <w:tblPr>
        <w:tblW w:w="0" w:type="auto"/>
        <w:tblLayout w:type="fixed"/>
        <w:tblCellMar>
          <w:left w:w="62" w:type="dxa"/>
          <w:right w:w="62" w:type="dxa"/>
        </w:tblCellMar>
        <w:tblLook w:val="0000"/>
      </w:tblPr>
      <w:tblGrid>
        <w:gridCol w:w="2268"/>
        <w:gridCol w:w="6754"/>
      </w:tblGrid>
      <w:tr w:rsidTr="00345F06">
        <w:tblPrEx>
          <w:tblW w:w="0" w:type="auto"/>
          <w:tblLayout w:type="fixed"/>
          <w:tblCellMar>
            <w:left w:w="62" w:type="dxa"/>
            <w:right w:w="62" w:type="dxa"/>
          </w:tblCellMar>
          <w:tblLook w:val="0000"/>
        </w:tblPrEx>
        <w:tc>
          <w:tcPr>
            <w:tcW w:w="9022" w:type="dxa"/>
            <w:gridSpan w:val="2"/>
            <w:tcBorders>
              <w:top w:val="nil"/>
              <w:left w:val="nil"/>
              <w:bottom w:val="nil"/>
              <w:right w:val="nil"/>
            </w:tcBorders>
            <w:tcMar>
              <w:top w:w="0" w:type="dxa"/>
              <w:left w:w="62" w:type="dxa"/>
              <w:bottom w:w="0" w:type="dxa"/>
              <w:right w:w="62" w:type="dxa"/>
            </w:tcMar>
          </w:tcPr>
          <w:p w:rsidR="00000000" w:rsidRPr="006C161D" w:rsidP="006C161D">
            <w:pPr>
              <w:pStyle w:val="BodyText"/>
            </w:pPr>
            <w:r w:rsidRPr="006C161D">
              <w:rPr>
                <w:rStyle w:val="SpecialBold"/>
              </w:rPr>
              <w:t>RANGE STATEMENT</w:t>
            </w:r>
          </w:p>
          <w:p w:rsidR="00000000" w:rsidP="006C161D">
            <w:pPr>
              <w:pStyle w:val="BodyText"/>
              <w:rPr>
                <w:lang w:val="en-NZ"/>
              </w:rPr>
            </w:pPr>
            <w:r w:rsidRPr="006C161D">
              <w:t xml:space="preserve">The Range Statement relates </w:t>
            </w:r>
            <w:r w:rsidRPr="006C161D">
              <w:t xml:space="preserve">to the unit of competency as a whole. It allows for different work environments and situations that may affect performance. Bold italicised wording, if used in the Performance Criteria, is detailed below. Add any essential operating conditions that may be </w:t>
            </w:r>
            <w:r w:rsidRPr="006C161D">
              <w:t>present with training and assessment depending on the work situation, needs if the candidate, accessibility of the item, and local industry and regional contexts.</w:t>
            </w:r>
          </w:p>
        </w:tc>
      </w:tr>
      <w:tr w:rsidTr="00345F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C161D">
            <w:pPr>
              <w:pStyle w:val="BodyText"/>
              <w:rPr>
                <w:lang w:val="en-NZ"/>
              </w:rPr>
            </w:pPr>
            <w:r w:rsidRPr="006C161D">
              <w:t>Legislative/regulatory requirements</w:t>
            </w:r>
          </w:p>
        </w:tc>
        <w:tc>
          <w:tcPr>
            <w:tcW w:w="6754" w:type="dxa"/>
            <w:tcBorders>
              <w:top w:val="nil"/>
              <w:left w:val="nil"/>
              <w:bottom w:val="nil"/>
              <w:right w:val="nil"/>
            </w:tcBorders>
            <w:tcMar>
              <w:top w:w="0" w:type="dxa"/>
              <w:left w:w="62" w:type="dxa"/>
              <w:bottom w:w="0" w:type="dxa"/>
              <w:right w:w="62" w:type="dxa"/>
            </w:tcMar>
          </w:tcPr>
          <w:p w:rsidR="00000000" w:rsidP="006C161D">
            <w:pPr>
              <w:pStyle w:val="BodyText"/>
              <w:rPr>
                <w:lang w:val="en-NZ"/>
              </w:rPr>
            </w:pPr>
            <w:r w:rsidRPr="006C161D">
              <w:t>All work must comply with relevant Federal and State or</w:t>
            </w:r>
            <w:r w:rsidRPr="006C161D">
              <w:t xml:space="preserve"> Territory legislative or regulatory requirements.</w:t>
            </w:r>
          </w:p>
        </w:tc>
      </w:tr>
      <w:tr w:rsidTr="00345F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C161D">
            <w:pPr>
              <w:pStyle w:val="BodyText"/>
              <w:rPr>
                <w:lang w:val="en-NZ"/>
              </w:rPr>
            </w:pPr>
            <w:r w:rsidRPr="006C161D">
              <w:t>Construction techniques may include:</w:t>
            </w:r>
          </w:p>
        </w:tc>
        <w:tc>
          <w:tcPr>
            <w:tcW w:w="6754" w:type="dxa"/>
            <w:tcBorders>
              <w:top w:val="nil"/>
              <w:left w:val="nil"/>
              <w:bottom w:val="nil"/>
              <w:right w:val="nil"/>
            </w:tcBorders>
            <w:tcMar>
              <w:top w:w="0" w:type="dxa"/>
              <w:left w:w="62" w:type="dxa"/>
              <w:bottom w:w="0" w:type="dxa"/>
              <w:right w:w="62" w:type="dxa"/>
            </w:tcMar>
          </w:tcPr>
          <w:p w:rsidR="00000000" w:rsidRPr="006C161D" w:rsidP="006C161D">
            <w:pPr>
              <w:pStyle w:val="ListBullet"/>
            </w:pPr>
            <w:r w:rsidRPr="006C161D">
              <w:t>hand tools</w:t>
            </w:r>
          </w:p>
          <w:p w:rsidR="00000000" w:rsidRPr="006C161D" w:rsidP="006C161D">
            <w:pPr>
              <w:pStyle w:val="ListBullet"/>
            </w:pPr>
            <w:r w:rsidRPr="006C161D">
              <w:t xml:space="preserve">vacuum forming </w:t>
            </w:r>
          </w:p>
          <w:p w:rsidR="00000000" w:rsidP="006C161D">
            <w:pPr>
              <w:pStyle w:val="ListBullet"/>
              <w:rPr>
                <w:lang w:val="en-NZ"/>
              </w:rPr>
            </w:pPr>
            <w:r w:rsidRPr="006C161D">
              <w:t>heat moulding equipment</w:t>
            </w:r>
          </w:p>
        </w:tc>
      </w:tr>
      <w:tr w:rsidTr="00345F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C161D">
            <w:pPr>
              <w:pStyle w:val="BodyText"/>
              <w:rPr>
                <w:lang w:val="en-NZ"/>
              </w:rPr>
            </w:pPr>
            <w:r w:rsidRPr="006C161D">
              <w:t>Materials may include:</w:t>
            </w:r>
          </w:p>
        </w:tc>
        <w:tc>
          <w:tcPr>
            <w:tcW w:w="6754" w:type="dxa"/>
            <w:tcBorders>
              <w:top w:val="nil"/>
              <w:left w:val="nil"/>
              <w:bottom w:val="nil"/>
              <w:right w:val="nil"/>
            </w:tcBorders>
            <w:tcMar>
              <w:top w:w="0" w:type="dxa"/>
              <w:left w:w="62" w:type="dxa"/>
              <w:bottom w:w="0" w:type="dxa"/>
              <w:right w:w="62" w:type="dxa"/>
            </w:tcMar>
          </w:tcPr>
          <w:p w:rsidR="00000000" w:rsidRPr="006C161D" w:rsidP="006C161D">
            <w:pPr>
              <w:pStyle w:val="ListBullet"/>
            </w:pPr>
            <w:r w:rsidRPr="006C161D">
              <w:t>plaster</w:t>
            </w:r>
          </w:p>
          <w:p w:rsidR="00000000" w:rsidRPr="006C161D" w:rsidP="006C161D">
            <w:pPr>
              <w:pStyle w:val="ListBullet"/>
            </w:pPr>
            <w:r w:rsidRPr="006C161D">
              <w:t>wood</w:t>
            </w:r>
          </w:p>
          <w:p w:rsidR="00000000" w:rsidRPr="006C161D" w:rsidP="006C161D">
            <w:pPr>
              <w:pStyle w:val="ListBullet"/>
            </w:pPr>
            <w:r w:rsidRPr="006C161D">
              <w:t>polyester-nylon</w:t>
            </w:r>
          </w:p>
          <w:p w:rsidR="00000000" w:rsidRPr="006C161D" w:rsidP="006C161D">
            <w:pPr>
              <w:pStyle w:val="ListBullet"/>
            </w:pPr>
            <w:r w:rsidRPr="006C161D">
              <w:t xml:space="preserve">expandable foams </w:t>
            </w:r>
          </w:p>
          <w:p w:rsidR="00000000" w:rsidP="006C161D">
            <w:pPr>
              <w:pStyle w:val="ListBullet"/>
              <w:rPr>
                <w:lang w:val="en-NZ"/>
              </w:rPr>
            </w:pPr>
            <w:r w:rsidRPr="006C161D">
              <w:t>casting polyurethane</w:t>
            </w:r>
          </w:p>
        </w:tc>
      </w:tr>
      <w:tr w:rsidTr="00345F0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6C161D">
            <w:pPr>
              <w:pStyle w:val="BodyText"/>
              <w:rPr>
                <w:lang w:val="en-NZ"/>
              </w:rPr>
            </w:pPr>
            <w:r w:rsidRPr="006C161D">
              <w:t>OHS practices</w:t>
            </w:r>
          </w:p>
        </w:tc>
        <w:tc>
          <w:tcPr>
            <w:tcW w:w="6754" w:type="dxa"/>
            <w:tcBorders>
              <w:top w:val="nil"/>
              <w:left w:val="nil"/>
              <w:bottom w:val="nil"/>
              <w:right w:val="nil"/>
            </w:tcBorders>
            <w:tcMar>
              <w:top w:w="0" w:type="dxa"/>
              <w:left w:w="62" w:type="dxa"/>
              <w:bottom w:w="0" w:type="dxa"/>
              <w:right w:w="62" w:type="dxa"/>
            </w:tcMar>
          </w:tcPr>
          <w:p w:rsidR="00000000" w:rsidRPr="006C161D" w:rsidP="006C161D">
            <w:pPr>
              <w:pStyle w:val="BodyText"/>
            </w:pPr>
            <w:r w:rsidRPr="006C161D">
              <w:t>OHS practices must include hazard identification and control, risk assessment and implementation of risk reduction measures specific to the tasks described by this unit, and may include:</w:t>
            </w:r>
          </w:p>
          <w:p w:rsidR="00000000" w:rsidRPr="006C161D" w:rsidP="006C161D">
            <w:pPr>
              <w:pStyle w:val="ListBullet"/>
            </w:pPr>
            <w:r w:rsidRPr="006C161D">
              <w:t>manual handling techniques</w:t>
            </w:r>
          </w:p>
          <w:p w:rsidR="00000000" w:rsidRPr="006C161D" w:rsidP="006C161D">
            <w:pPr>
              <w:pStyle w:val="ListBullet"/>
            </w:pPr>
            <w:r w:rsidRPr="006C161D">
              <w:t>standard operating procedures</w:t>
            </w:r>
          </w:p>
          <w:p w:rsidR="00000000" w:rsidRPr="006C161D" w:rsidP="006C161D">
            <w:pPr>
              <w:pStyle w:val="ListBullet"/>
            </w:pPr>
            <w:r w:rsidRPr="006C161D">
              <w:t>personal protective equipment</w:t>
            </w:r>
          </w:p>
          <w:p w:rsidR="00000000" w:rsidRPr="006C161D" w:rsidP="006C161D">
            <w:pPr>
              <w:pStyle w:val="ListBullet"/>
            </w:pPr>
            <w:r w:rsidRPr="006C161D">
              <w:t>safe materials handling</w:t>
            </w:r>
          </w:p>
          <w:p w:rsidR="00000000" w:rsidRPr="006C161D" w:rsidP="006C161D">
            <w:pPr>
              <w:pStyle w:val="ListBullet"/>
            </w:pPr>
            <w:r w:rsidRPr="006C161D">
              <w:t>taking of rest breaks</w:t>
            </w:r>
          </w:p>
          <w:p w:rsidR="00000000" w:rsidRPr="006C161D" w:rsidP="006C161D">
            <w:pPr>
              <w:pStyle w:val="ListBullet"/>
            </w:pPr>
            <w:r w:rsidRPr="006C161D">
              <w:t>ergonomic arrangement of workplaces</w:t>
            </w:r>
          </w:p>
          <w:p w:rsidR="00000000" w:rsidRPr="006C161D" w:rsidP="006C161D">
            <w:pPr>
              <w:pStyle w:val="ListBullet"/>
            </w:pPr>
            <w:r w:rsidRPr="006C161D">
              <w:t>following marked walkways</w:t>
            </w:r>
          </w:p>
          <w:p w:rsidR="00000000" w:rsidRPr="006C161D" w:rsidP="006C161D">
            <w:pPr>
              <w:pStyle w:val="ListBullet"/>
            </w:pPr>
            <w:r w:rsidRPr="006C161D">
              <w:t>safe storage of equipment</w:t>
            </w:r>
          </w:p>
          <w:p w:rsidR="00000000" w:rsidRPr="006C161D" w:rsidP="006C161D">
            <w:pPr>
              <w:pStyle w:val="ListBullet"/>
            </w:pPr>
            <w:r w:rsidRPr="006C161D">
              <w:t>housekeeping</w:t>
            </w:r>
          </w:p>
          <w:p w:rsidR="00000000" w:rsidRPr="006C161D" w:rsidP="006C161D">
            <w:pPr>
              <w:pStyle w:val="ListBullet"/>
            </w:pPr>
            <w:r w:rsidRPr="006C161D">
              <w:t>reporting accidents and incidents</w:t>
            </w:r>
          </w:p>
          <w:p w:rsidR="00000000" w:rsidRPr="006C161D" w:rsidP="006C161D">
            <w:pPr>
              <w:pStyle w:val="ListBullet"/>
            </w:pPr>
            <w:r w:rsidRPr="006C161D">
              <w:t>other OHS practices relevant to the job and e</w:t>
            </w:r>
            <w:r w:rsidRPr="006C161D">
              <w:t>nterprise</w:t>
            </w:r>
          </w:p>
        </w:tc>
      </w:tr>
    </w:tbl>
    <w:p w:rsidR="00000000" w:rsidRPr="006C161D" w:rsidP="006C161D">
      <w:pPr>
        <w:pStyle w:val="BodyText"/>
      </w:pPr>
    </w:p>
    <w:p w:rsidR="00000000" w:rsidRPr="006C161D" w:rsidP="006C161D">
      <w:pPr>
        <w:pStyle w:val="AllowPageBreak"/>
      </w:pPr>
    </w:p>
    <w:p w:rsidR="00000000" w:rsidRPr="006C161D" w:rsidP="006C161D">
      <w:pPr>
        <w:pStyle w:val="Heading1"/>
      </w:pPr>
      <w:bookmarkStart w:id="12" w:name="O_95618"/>
      <w:bookmarkEnd w:id="12"/>
      <w:r w:rsidRPr="006C161D">
        <w:t>Unit Sector(s)</w:t>
      </w:r>
    </w:p>
    <w:tbl>
      <w:tblPr>
        <w:tblW w:w="0" w:type="auto"/>
        <w:tblLayout w:type="fixed"/>
        <w:tblCellMar>
          <w:left w:w="62" w:type="dxa"/>
          <w:right w:w="62" w:type="dxa"/>
        </w:tblCellMar>
        <w:tblLook w:val="0000"/>
      </w:tblPr>
      <w:tblGrid>
        <w:gridCol w:w="2268"/>
        <w:gridCol w:w="6754"/>
      </w:tblGrid>
      <w:tr w:rsidTr="00345F0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P="006C161D">
            <w:pPr>
              <w:pStyle w:val="BodyText"/>
              <w:rPr>
                <w:lang w:val="en-NZ"/>
              </w:rPr>
            </w:pPr>
            <w:r w:rsidRPr="006C161D">
              <w:rPr>
                <w:rStyle w:val="SpecialBold"/>
              </w:rPr>
              <w:t>Sector</w:t>
            </w:r>
          </w:p>
        </w:tc>
        <w:tc>
          <w:tcPr>
            <w:tcW w:w="6754" w:type="dxa"/>
            <w:tcBorders>
              <w:top w:val="nil"/>
              <w:left w:val="nil"/>
              <w:bottom w:val="nil"/>
              <w:right w:val="nil"/>
            </w:tcBorders>
            <w:tcMar>
              <w:top w:w="0" w:type="dxa"/>
              <w:left w:w="62" w:type="dxa"/>
              <w:bottom w:w="0" w:type="dxa"/>
              <w:right w:w="62" w:type="dxa"/>
            </w:tcMar>
          </w:tcPr>
          <w:p w:rsidR="00000000" w:rsidRPr="006C161D" w:rsidP="006C161D">
            <w:pPr>
              <w:pStyle w:val="BodyText"/>
            </w:pPr>
            <w:r w:rsidRPr="006C161D">
              <w:t>Medical Grade Footwear</w:t>
            </w:r>
          </w:p>
        </w:tc>
      </w:tr>
    </w:tbl>
    <w:p w:rsidR="00000000" w:rsidRPr="006C161D" w:rsidP="006C161D">
      <w:pPr>
        <w:pStyle w:val="BodyText"/>
      </w:pPr>
    </w:p>
    <w:p w:rsidR="00000000" w:rsidRPr="006C161D" w:rsidP="006C161D"/>
    <w:sectPr w:rsidSect="006C16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F06" w:rsidP="00345F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F06" w:rsidP="006C1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45F06" w:rsidP="006C16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45F06" w:rsidP="006C16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F06" w:rsidP="00345F0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F06" w:rsidP="006C161D">
    <w:pPr>
      <w:pStyle w:val="Header"/>
      <w:framePr w:wrap="around"/>
    </w:pPr>
    <w:r>
      <w:fldChar w:fldCharType="begin"/>
    </w:r>
    <w:r>
      <w:instrText xml:space="preserve"> TITLE   \* MERGEFORMAT </w:instrText>
    </w:r>
    <w:r>
      <w:fldChar w:fldCharType="separate"/>
    </w:r>
    <w:r>
      <w:t>LMTMF5001A Select, produce and adjust casts for accommodative orthoses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5F06" w:rsidP="006C16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FE5F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3CA2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6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161D"/>
    <w:pPr>
      <w:spacing w:before="360" w:after="60"/>
      <w:outlineLvl w:val="0"/>
    </w:pPr>
    <w:rPr>
      <w:sz w:val="32"/>
    </w:rPr>
  </w:style>
  <w:style w:type="paragraph" w:styleId="Heading2">
    <w:name w:val="heading 2"/>
    <w:basedOn w:val="HeadingBase"/>
    <w:next w:val="BodyText"/>
    <w:link w:val="Heading2Char"/>
    <w:qFormat/>
    <w:rsid w:val="006C161D"/>
    <w:pPr>
      <w:keepLines/>
      <w:spacing w:before="240" w:after="120"/>
      <w:outlineLvl w:val="1"/>
    </w:pPr>
    <w:rPr>
      <w:sz w:val="28"/>
      <w:szCs w:val="40"/>
    </w:rPr>
  </w:style>
  <w:style w:type="paragraph" w:styleId="Heading3">
    <w:name w:val="heading 3"/>
    <w:basedOn w:val="HeadingBase"/>
    <w:next w:val="BodyText"/>
    <w:link w:val="Heading3Char"/>
    <w:qFormat/>
    <w:rsid w:val="006C161D"/>
    <w:pPr>
      <w:spacing w:before="180" w:after="120"/>
      <w:outlineLvl w:val="2"/>
    </w:pPr>
    <w:rPr>
      <w:spacing w:val="-10"/>
      <w:kern w:val="32"/>
    </w:rPr>
  </w:style>
  <w:style w:type="paragraph" w:styleId="Heading4">
    <w:name w:val="heading 4"/>
    <w:basedOn w:val="HeadingBase"/>
    <w:next w:val="BodyText"/>
    <w:link w:val="Heading4Char"/>
    <w:qFormat/>
    <w:rsid w:val="006C161D"/>
    <w:pPr>
      <w:spacing w:before="160" w:after="120"/>
      <w:outlineLvl w:val="3"/>
    </w:pPr>
    <w:rPr>
      <w:sz w:val="22"/>
    </w:rPr>
  </w:style>
  <w:style w:type="paragraph" w:styleId="Heading5">
    <w:name w:val="heading 5"/>
    <w:basedOn w:val="HeadingBase"/>
    <w:next w:val="Normal"/>
    <w:link w:val="Heading5Char"/>
    <w:qFormat/>
    <w:rsid w:val="006C161D"/>
    <w:pPr>
      <w:spacing w:before="80"/>
      <w:outlineLvl w:val="4"/>
    </w:pPr>
    <w:rPr>
      <w:color w:val="918585"/>
      <w:sz w:val="20"/>
    </w:rPr>
  </w:style>
  <w:style w:type="paragraph" w:styleId="Heading6">
    <w:name w:val="heading 6"/>
    <w:basedOn w:val="HeadingBase"/>
    <w:next w:val="Normal"/>
    <w:link w:val="Heading6Char"/>
    <w:qFormat/>
    <w:rsid w:val="006C161D"/>
    <w:pPr>
      <w:spacing w:before="60"/>
      <w:outlineLvl w:val="5"/>
    </w:pPr>
    <w:rPr>
      <w:color w:val="918585"/>
      <w:sz w:val="20"/>
    </w:rPr>
  </w:style>
  <w:style w:type="paragraph" w:styleId="Heading7">
    <w:name w:val="heading 7"/>
    <w:basedOn w:val="Normal"/>
    <w:next w:val="Normal"/>
    <w:link w:val="Heading7Char"/>
    <w:qFormat/>
    <w:rsid w:val="006C161D"/>
    <w:pPr>
      <w:ind w:left="720"/>
      <w:outlineLvl w:val="6"/>
    </w:pPr>
    <w:rPr>
      <w:i/>
    </w:rPr>
  </w:style>
  <w:style w:type="paragraph" w:styleId="Heading8">
    <w:name w:val="heading 8"/>
    <w:basedOn w:val="Normal"/>
    <w:next w:val="Normal"/>
    <w:link w:val="Heading8Char"/>
    <w:qFormat/>
    <w:rsid w:val="006C161D"/>
    <w:pPr>
      <w:ind w:left="720"/>
      <w:outlineLvl w:val="7"/>
    </w:pPr>
    <w:rPr>
      <w:i/>
    </w:rPr>
  </w:style>
  <w:style w:type="paragraph" w:styleId="Heading9">
    <w:name w:val="heading 9"/>
    <w:basedOn w:val="Normal"/>
    <w:next w:val="Normal"/>
    <w:link w:val="Heading9Char"/>
    <w:qFormat/>
    <w:rsid w:val="006C161D"/>
    <w:pPr>
      <w:ind w:left="720"/>
      <w:outlineLvl w:val="8"/>
    </w:pPr>
    <w:rPr>
      <w:i/>
    </w:rPr>
  </w:style>
  <w:style w:type="character" w:default="1" w:styleId="DefaultParagraphFont">
    <w:name w:val="Default Paragraph Font"/>
    <w:uiPriority w:val="1"/>
    <w:unhideWhenUsed/>
    <w:rsid w:val="006C1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61D"/>
  </w:style>
  <w:style w:type="character" w:customStyle="1" w:styleId="Heading1Char">
    <w:name w:val="Heading 1 Char"/>
    <w:basedOn w:val="DefaultParagraphFont"/>
    <w:link w:val="Heading1"/>
    <w:rsid w:val="006C161D"/>
    <w:rPr>
      <w:rFonts w:ascii="Times New Roman" w:eastAsia="Times New Roman" w:hAnsi="Times New Roman" w:cs="Times New Roman"/>
      <w:b/>
      <w:sz w:val="32"/>
      <w:szCs w:val="20"/>
      <w:lang w:eastAsia="en-US"/>
    </w:rPr>
  </w:style>
  <w:style w:type="paragraph" w:styleId="BodyText">
    <w:name w:val="Body Text"/>
    <w:basedOn w:val="Normal"/>
    <w:link w:val="BodyTextChar"/>
    <w:rsid w:val="006C16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161D"/>
    <w:rPr>
      <w:rFonts w:ascii="Times New Roman" w:eastAsia="Times New Roman" w:hAnsi="Times New Roman" w:cs="Times New Roman"/>
      <w:sz w:val="24"/>
      <w:lang w:val="en-US" w:eastAsia="en-US"/>
    </w:rPr>
  </w:style>
  <w:style w:type="paragraph" w:styleId="Footer">
    <w:name w:val="footer"/>
    <w:basedOn w:val="Normal"/>
    <w:link w:val="FooterChar"/>
    <w:rsid w:val="006C1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61D"/>
    <w:rPr>
      <w:rFonts w:ascii="Times New Roman" w:eastAsia="Times New Roman" w:hAnsi="Times New Roman" w:cs="Times New Roman"/>
      <w:sz w:val="16"/>
      <w:lang w:val="en-US" w:eastAsia="en-US"/>
    </w:rPr>
  </w:style>
  <w:style w:type="paragraph" w:styleId="List">
    <w:name w:val="List"/>
    <w:basedOn w:val="BodyText"/>
    <w:next w:val="BodyText"/>
    <w:rsid w:val="006C161D"/>
    <w:pPr>
      <w:tabs>
        <w:tab w:val="left" w:pos="340"/>
      </w:tabs>
      <w:spacing w:before="60" w:after="60"/>
      <w:ind w:left="340" w:hanging="340"/>
    </w:pPr>
  </w:style>
  <w:style w:type="paragraph" w:styleId="ListBullet">
    <w:name w:val="List Bullet"/>
    <w:basedOn w:val="List"/>
    <w:rsid w:val="006C161D"/>
    <w:pPr>
      <w:numPr>
        <w:numId w:val="12"/>
      </w:numPr>
      <w:tabs>
        <w:tab w:val="clear" w:pos="340"/>
      </w:tabs>
      <w:spacing w:before="40" w:after="40"/>
    </w:pPr>
  </w:style>
  <w:style w:type="character" w:customStyle="1" w:styleId="SpecialBold">
    <w:name w:val="Special Bold"/>
    <w:basedOn w:val="DefaultParagraphFont"/>
    <w:rsid w:val="006C161D"/>
    <w:rPr>
      <w:b/>
      <w:spacing w:val="0"/>
    </w:rPr>
  </w:style>
  <w:style w:type="paragraph" w:styleId="Header">
    <w:name w:val="header"/>
    <w:basedOn w:val="Normal"/>
    <w:link w:val="HeaderChar"/>
    <w:rsid w:val="006C1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6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161D"/>
    <w:pPr>
      <w:spacing w:before="240" w:after="120"/>
      <w:outlineLvl w:val="0"/>
    </w:pPr>
    <w:rPr>
      <w:rFonts w:ascii="Times New Roman" w:hAnsi="Times New Roman"/>
      <w:b/>
      <w:sz w:val="28"/>
    </w:rPr>
  </w:style>
  <w:style w:type="paragraph" w:customStyle="1" w:styleId="AllowPageBreak">
    <w:name w:val="AllowPageBreak"/>
    <w:rsid w:val="006C16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161D"/>
    <w:rPr>
      <w:b/>
      <w:i/>
      <w:u w:val="none"/>
    </w:rPr>
  </w:style>
  <w:style w:type="character" w:customStyle="1" w:styleId="Heading2Char">
    <w:name w:val="Heading 2 Char"/>
    <w:basedOn w:val="DefaultParagraphFont"/>
    <w:link w:val="Heading2"/>
    <w:rsid w:val="006C1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6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16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161D"/>
    <w:rPr>
      <w:rFonts w:ascii="Courier New" w:eastAsia="Times New Roman" w:hAnsi="Courier New" w:cs="Times New Roman"/>
      <w:i/>
      <w:szCs w:val="20"/>
      <w:lang w:val="en-US" w:eastAsia="en-US"/>
    </w:rPr>
  </w:style>
  <w:style w:type="paragraph" w:customStyle="1" w:styleId="HeadingBase">
    <w:name w:val="Heading Base"/>
    <w:rsid w:val="006C1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61D"/>
    <w:pPr>
      <w:tabs>
        <w:tab w:val="right" w:leader="dot" w:pos="9072"/>
      </w:tabs>
      <w:ind w:left="567"/>
    </w:pPr>
    <w:rPr>
      <w:szCs w:val="22"/>
    </w:rPr>
  </w:style>
  <w:style w:type="paragraph" w:customStyle="1" w:styleId="TOCBase">
    <w:name w:val="TOC Base"/>
    <w:rsid w:val="006C1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61D"/>
    <w:pPr>
      <w:tabs>
        <w:tab w:val="right" w:leader="dot" w:pos="9072"/>
      </w:tabs>
      <w:spacing w:before="40" w:after="40"/>
      <w:ind w:left="284"/>
    </w:pPr>
    <w:rPr>
      <w:rFonts w:ascii="Times New Roman" w:hAnsi="Times New Roman"/>
    </w:rPr>
  </w:style>
  <w:style w:type="paragraph" w:styleId="TOC1">
    <w:name w:val="toc 1"/>
    <w:basedOn w:val="TOCBase"/>
    <w:next w:val="Normal"/>
    <w:rsid w:val="006C16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161D"/>
    <w:pPr>
      <w:spacing w:before="5040"/>
      <w:jc w:val="center"/>
    </w:pPr>
    <w:rPr>
      <w:sz w:val="48"/>
      <w:szCs w:val="72"/>
      <w:lang w:val="en-US"/>
    </w:rPr>
  </w:style>
  <w:style w:type="character" w:customStyle="1" w:styleId="TitleChar">
    <w:name w:val="Title Char"/>
    <w:basedOn w:val="DefaultParagraphFont"/>
    <w:link w:val="Title"/>
    <w:rsid w:val="006C1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61D"/>
    <w:pPr>
      <w:tabs>
        <w:tab w:val="left" w:pos="3600"/>
        <w:tab w:val="left" w:pos="3958"/>
      </w:tabs>
    </w:pPr>
  </w:style>
  <w:style w:type="paragraph" w:customStyle="1" w:styleId="Note">
    <w:name w:val="Note"/>
    <w:basedOn w:val="BodyText"/>
    <w:rsid w:val="006C16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61D"/>
    <w:pPr>
      <w:framePr w:wrap="auto" w:hAnchor="text" w:y="6049"/>
    </w:pPr>
    <w:rPr>
      <w:color w:val="000000"/>
      <w:sz w:val="40"/>
    </w:rPr>
  </w:style>
  <w:style w:type="paragraph" w:customStyle="1" w:styleId="TOCTitle">
    <w:name w:val="TOCTitle"/>
    <w:basedOn w:val="Heading1"/>
    <w:rsid w:val="006C161D"/>
    <w:pPr>
      <w:spacing w:after="240"/>
      <w:jc w:val="center"/>
      <w:outlineLvl w:val="9"/>
    </w:pPr>
    <w:rPr>
      <w:caps/>
    </w:rPr>
  </w:style>
  <w:style w:type="paragraph" w:customStyle="1" w:styleId="Version">
    <w:name w:val="Version"/>
    <w:rsid w:val="006C16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161D"/>
    <w:pPr>
      <w:numPr>
        <w:numId w:val="13"/>
      </w:numPr>
      <w:tabs>
        <w:tab w:val="clear" w:pos="680"/>
      </w:tabs>
    </w:pPr>
  </w:style>
  <w:style w:type="paragraph" w:styleId="Index1">
    <w:name w:val="index 1"/>
    <w:basedOn w:val="Normal"/>
    <w:next w:val="Normal"/>
    <w:semiHidden/>
    <w:rsid w:val="006C161D"/>
    <w:pPr>
      <w:keepNext w:val="0"/>
      <w:tabs>
        <w:tab w:val="right" w:pos="4176"/>
      </w:tabs>
      <w:ind w:left="198" w:hanging="198"/>
    </w:pPr>
    <w:rPr>
      <w:rFonts w:ascii="Garamond" w:hAnsi="Garamond"/>
    </w:rPr>
  </w:style>
  <w:style w:type="paragraph" w:styleId="IndexHeading">
    <w:name w:val="index heading"/>
    <w:basedOn w:val="Normal"/>
    <w:next w:val="Index1"/>
    <w:semiHidden/>
    <w:rsid w:val="006C161D"/>
    <w:pPr>
      <w:spacing w:before="120" w:after="120"/>
    </w:pPr>
    <w:rPr>
      <w:rFonts w:ascii="Arial" w:hAnsi="Arial"/>
      <w:b/>
      <w:color w:val="918585"/>
      <w:sz w:val="24"/>
    </w:rPr>
  </w:style>
  <w:style w:type="paragraph" w:customStyle="1" w:styleId="Chapter">
    <w:name w:val="Chapter"/>
    <w:basedOn w:val="Normal"/>
    <w:rsid w:val="006C161D"/>
    <w:pPr>
      <w:spacing w:before="240"/>
    </w:pPr>
    <w:rPr>
      <w:rFonts w:ascii="Times New Roman" w:hAnsi="Times New Roman"/>
      <w:smallCaps/>
      <w:spacing w:val="80"/>
      <w:sz w:val="28"/>
    </w:rPr>
  </w:style>
  <w:style w:type="paragraph" w:customStyle="1" w:styleId="InChapter">
    <w:name w:val="InChapter"/>
    <w:basedOn w:val="Heading3"/>
    <w:rsid w:val="006C161D"/>
    <w:pPr>
      <w:spacing w:after="240"/>
      <w:outlineLvl w:val="9"/>
    </w:pPr>
    <w:rPr>
      <w:noProof/>
    </w:rPr>
  </w:style>
  <w:style w:type="paragraph" w:styleId="Index2">
    <w:name w:val="index 2"/>
    <w:basedOn w:val="Normal"/>
    <w:next w:val="Normal"/>
    <w:semiHidden/>
    <w:rsid w:val="006C161D"/>
    <w:pPr>
      <w:tabs>
        <w:tab w:val="right" w:pos="4176"/>
      </w:tabs>
      <w:ind w:left="568" w:hanging="284"/>
    </w:pPr>
    <w:rPr>
      <w:rFonts w:ascii="Garamond" w:hAnsi="Garamond"/>
    </w:rPr>
  </w:style>
  <w:style w:type="paragraph" w:customStyle="1" w:styleId="Byline">
    <w:name w:val="Byline"/>
    <w:rsid w:val="006C1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61D"/>
    <w:pPr>
      <w:tabs>
        <w:tab w:val="clear" w:pos="3600"/>
        <w:tab w:val="clear" w:pos="3958"/>
      </w:tabs>
      <w:jc w:val="right"/>
    </w:pPr>
  </w:style>
  <w:style w:type="character" w:styleId="Emphasis">
    <w:name w:val="Emphasis"/>
    <w:basedOn w:val="DefaultParagraphFont"/>
    <w:qFormat/>
    <w:rsid w:val="006C161D"/>
    <w:rPr>
      <w:i/>
    </w:rPr>
  </w:style>
  <w:style w:type="paragraph" w:styleId="Caption">
    <w:name w:val="caption"/>
    <w:basedOn w:val="BodyText"/>
    <w:next w:val="Normal"/>
    <w:qFormat/>
    <w:rsid w:val="006C161D"/>
    <w:pPr>
      <w:framePr w:w="2268" w:hSpace="181" w:vSpace="181" w:wrap="around" w:vAnchor="text" w:hAnchor="page" w:x="1135" w:y="285" w:anchorLock="1"/>
    </w:pPr>
    <w:rPr>
      <w:i/>
    </w:rPr>
  </w:style>
  <w:style w:type="paragraph" w:customStyle="1" w:styleId="MiniTOCTitle">
    <w:name w:val="MiniTOCTitle"/>
    <w:basedOn w:val="Heading4"/>
    <w:rsid w:val="006C161D"/>
    <w:pPr>
      <w:spacing w:before="240"/>
      <w:outlineLvl w:val="9"/>
    </w:pPr>
    <w:rPr>
      <w:noProof/>
      <w:sz w:val="24"/>
    </w:rPr>
  </w:style>
  <w:style w:type="paragraph" w:customStyle="1" w:styleId="MiniTOCItem">
    <w:name w:val="MiniTOCItem"/>
    <w:basedOn w:val="ListBullet"/>
    <w:rsid w:val="006C161D"/>
    <w:pPr>
      <w:numPr>
        <w:numId w:val="0"/>
      </w:numPr>
      <w:tabs>
        <w:tab w:val="right" w:leader="dot" w:pos="6521"/>
      </w:tabs>
      <w:spacing w:before="0" w:after="0"/>
    </w:pPr>
  </w:style>
  <w:style w:type="paragraph" w:customStyle="1" w:styleId="TOFTitle">
    <w:name w:val="TOFTitle"/>
    <w:basedOn w:val="TOCTitle"/>
    <w:rsid w:val="006C161D"/>
  </w:style>
  <w:style w:type="paragraph" w:styleId="TableofFigures">
    <w:name w:val="table of figures"/>
    <w:basedOn w:val="Normal"/>
    <w:next w:val="Normal"/>
    <w:semiHidden/>
    <w:rsid w:val="006C161D"/>
    <w:pPr>
      <w:tabs>
        <w:tab w:val="right" w:leader="dot" w:pos="9072"/>
      </w:tabs>
      <w:ind w:left="970" w:hanging="403"/>
    </w:pPr>
    <w:rPr>
      <w:rFonts w:ascii="Times New Roman" w:hAnsi="Times New Roman"/>
      <w:b/>
    </w:rPr>
  </w:style>
  <w:style w:type="paragraph" w:styleId="ListNumber">
    <w:name w:val="List Number"/>
    <w:basedOn w:val="List"/>
    <w:rsid w:val="006C161D"/>
    <w:pPr>
      <w:numPr>
        <w:numId w:val="10"/>
      </w:numPr>
    </w:pPr>
  </w:style>
  <w:style w:type="character" w:customStyle="1" w:styleId="WingdingSymbols">
    <w:name w:val="Wingding Symbols"/>
    <w:rsid w:val="006C161D"/>
    <w:rPr>
      <w:rFonts w:ascii="Wingdings" w:hAnsi="Wingdings"/>
    </w:rPr>
  </w:style>
  <w:style w:type="paragraph" w:customStyle="1" w:styleId="TableHeading">
    <w:name w:val="Table Heading"/>
    <w:basedOn w:val="HeadingBase"/>
    <w:rsid w:val="006C161D"/>
    <w:pPr>
      <w:keepLines/>
      <w:pBdr>
        <w:bottom w:val="single" w:sz="6" w:space="1" w:color="918585"/>
      </w:pBdr>
      <w:spacing w:before="240"/>
    </w:pPr>
  </w:style>
  <w:style w:type="character" w:customStyle="1" w:styleId="HotSpot">
    <w:name w:val="HotSpot"/>
    <w:rsid w:val="006C161D"/>
    <w:rPr>
      <w:color w:val="0033CC"/>
      <w:u w:val="none"/>
    </w:rPr>
  </w:style>
  <w:style w:type="paragraph" w:customStyle="1" w:styleId="BodyTextRight">
    <w:name w:val="Body Text Right"/>
    <w:basedOn w:val="BodyText"/>
    <w:rsid w:val="006C161D"/>
    <w:pPr>
      <w:spacing w:before="0" w:after="0"/>
      <w:jc w:val="right"/>
    </w:pPr>
  </w:style>
  <w:style w:type="paragraph" w:styleId="Index3">
    <w:name w:val="index 3"/>
    <w:basedOn w:val="ListNumber2"/>
    <w:next w:val="Normal"/>
    <w:semiHidden/>
    <w:rsid w:val="006C161D"/>
    <w:pPr>
      <w:numPr>
        <w:numId w:val="0"/>
      </w:numPr>
      <w:tabs>
        <w:tab w:val="right" w:leader="dot" w:pos="4176"/>
      </w:tabs>
    </w:pPr>
  </w:style>
  <w:style w:type="paragraph" w:styleId="ListNumber2">
    <w:name w:val="List Number 2"/>
    <w:basedOn w:val="List2"/>
    <w:rsid w:val="006C161D"/>
    <w:pPr>
      <w:numPr>
        <w:numId w:val="9"/>
      </w:numPr>
      <w:tabs>
        <w:tab w:val="clear" w:pos="1060"/>
      </w:tabs>
    </w:pPr>
  </w:style>
  <w:style w:type="paragraph" w:customStyle="1" w:styleId="MarginNote">
    <w:name w:val="Margin Note"/>
    <w:basedOn w:val="BodyText"/>
    <w:rsid w:val="006C1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6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161D"/>
    <w:rPr>
      <w:sz w:val="32"/>
    </w:rPr>
  </w:style>
  <w:style w:type="paragraph" w:customStyle="1" w:styleId="HeadingProcedure">
    <w:name w:val="Heading Procedure"/>
    <w:basedOn w:val="HeadingBase"/>
    <w:next w:val="Normal"/>
    <w:rsid w:val="006C161D"/>
    <w:pPr>
      <w:tabs>
        <w:tab w:val="left" w:pos="0"/>
      </w:tabs>
      <w:spacing w:before="120" w:after="60"/>
    </w:pPr>
    <w:rPr>
      <w:i/>
      <w:color w:val="918585"/>
      <w:sz w:val="22"/>
    </w:rPr>
  </w:style>
  <w:style w:type="paragraph" w:customStyle="1" w:styleId="TableBodyText">
    <w:name w:val="Table Body Text"/>
    <w:basedOn w:val="BodyText"/>
    <w:rsid w:val="006C161D"/>
    <w:pPr>
      <w:spacing w:before="60" w:after="60"/>
    </w:pPr>
  </w:style>
  <w:style w:type="paragraph" w:styleId="ListContinue">
    <w:name w:val="List Continue"/>
    <w:basedOn w:val="List"/>
    <w:rsid w:val="006C161D"/>
    <w:pPr>
      <w:ind w:firstLine="0"/>
    </w:pPr>
  </w:style>
  <w:style w:type="paragraph" w:customStyle="1" w:styleId="ListNote">
    <w:name w:val="List Note"/>
    <w:basedOn w:val="List"/>
    <w:rsid w:val="006C161D"/>
    <w:pPr>
      <w:pBdr>
        <w:top w:val="single" w:sz="6" w:space="2" w:color="918585"/>
        <w:bottom w:val="single" w:sz="6" w:space="2" w:color="918585"/>
      </w:pBdr>
      <w:tabs>
        <w:tab w:val="left" w:pos="1021"/>
      </w:tabs>
      <w:ind w:firstLine="0"/>
    </w:pPr>
  </w:style>
  <w:style w:type="paragraph" w:customStyle="1" w:styleId="Warning">
    <w:name w:val="Warning"/>
    <w:basedOn w:val="BodyText"/>
    <w:rsid w:val="006C161D"/>
    <w:pPr>
      <w:shd w:val="clear" w:color="auto" w:fill="D9D9D9"/>
      <w:tabs>
        <w:tab w:val="left" w:pos="992"/>
      </w:tabs>
      <w:ind w:left="119" w:right="119"/>
    </w:pPr>
    <w:rPr>
      <w:sz w:val="20"/>
    </w:rPr>
  </w:style>
  <w:style w:type="paragraph" w:customStyle="1" w:styleId="MarginIcons">
    <w:name w:val="Margin Icons"/>
    <w:basedOn w:val="BodyText"/>
    <w:rsid w:val="006C1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61D"/>
    <w:rPr>
      <w:rFonts w:ascii="Courier New" w:hAnsi="Courier New"/>
    </w:rPr>
  </w:style>
  <w:style w:type="paragraph" w:customStyle="1" w:styleId="NoteBullet">
    <w:name w:val="Note Bullet"/>
    <w:basedOn w:val="Note"/>
    <w:rsid w:val="006C161D"/>
    <w:pPr>
      <w:tabs>
        <w:tab w:val="clear" w:pos="680"/>
      </w:tabs>
      <w:spacing w:before="60" w:after="60"/>
    </w:pPr>
  </w:style>
  <w:style w:type="paragraph" w:customStyle="1" w:styleId="SubHeading2">
    <w:name w:val="SubHeading2"/>
    <w:basedOn w:val="HeadingBase"/>
    <w:rsid w:val="006C161D"/>
    <w:pPr>
      <w:spacing w:before="240" w:after="60"/>
    </w:pPr>
    <w:rPr>
      <w:sz w:val="20"/>
    </w:rPr>
  </w:style>
  <w:style w:type="paragraph" w:customStyle="1" w:styleId="SubHeading1">
    <w:name w:val="SubHeading1"/>
    <w:basedOn w:val="HeadingBase"/>
    <w:rsid w:val="006C161D"/>
    <w:pPr>
      <w:spacing w:before="240" w:after="60"/>
    </w:pPr>
    <w:rPr>
      <w:color w:val="918585"/>
      <w:sz w:val="22"/>
    </w:rPr>
  </w:style>
  <w:style w:type="paragraph" w:customStyle="1" w:styleId="SideHeading">
    <w:name w:val="Side Heading"/>
    <w:basedOn w:val="HeadingBase"/>
    <w:rsid w:val="006C1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61D"/>
    <w:pPr>
      <w:tabs>
        <w:tab w:val="num" w:pos="360"/>
      </w:tabs>
    </w:pPr>
  </w:style>
  <w:style w:type="paragraph" w:styleId="PlainText">
    <w:name w:val="Plain Text"/>
    <w:basedOn w:val="Normal"/>
    <w:link w:val="PlainTextChar"/>
    <w:rsid w:val="006C161D"/>
    <w:rPr>
      <w:sz w:val="20"/>
    </w:rPr>
  </w:style>
  <w:style w:type="character" w:customStyle="1" w:styleId="PlainTextChar">
    <w:name w:val="Plain Text Char"/>
    <w:basedOn w:val="DefaultParagraphFont"/>
    <w:link w:val="PlainText"/>
    <w:rsid w:val="006C16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161D"/>
    <w:rPr>
      <w:b/>
      <w:smallCaps/>
    </w:rPr>
  </w:style>
  <w:style w:type="paragraph" w:customStyle="1" w:styleId="TableListNumber">
    <w:name w:val="Table List Number"/>
    <w:basedOn w:val="ListNumber"/>
    <w:rsid w:val="006C161D"/>
    <w:pPr>
      <w:numPr>
        <w:numId w:val="0"/>
      </w:numPr>
    </w:pPr>
  </w:style>
  <w:style w:type="paragraph" w:styleId="TOC4">
    <w:name w:val="toc 4"/>
    <w:basedOn w:val="TOCBase"/>
    <w:next w:val="Normal"/>
    <w:semiHidden/>
    <w:rsid w:val="006C161D"/>
    <w:pPr>
      <w:tabs>
        <w:tab w:val="right" w:leader="dot" w:pos="9071"/>
      </w:tabs>
      <w:ind w:left="1701"/>
    </w:pPr>
  </w:style>
  <w:style w:type="paragraph" w:customStyle="1" w:styleId="ListAlpha">
    <w:name w:val="List Alpha"/>
    <w:basedOn w:val="List"/>
    <w:rsid w:val="006C161D"/>
    <w:pPr>
      <w:numPr>
        <w:numId w:val="8"/>
      </w:numPr>
    </w:pPr>
  </w:style>
  <w:style w:type="paragraph" w:customStyle="1" w:styleId="ListAlpha2">
    <w:name w:val="List Alpha 2"/>
    <w:basedOn w:val="List2"/>
    <w:rsid w:val="006C161D"/>
    <w:pPr>
      <w:numPr>
        <w:numId w:val="7"/>
      </w:numPr>
    </w:pPr>
  </w:style>
  <w:style w:type="paragraph" w:styleId="List2">
    <w:name w:val="List 2"/>
    <w:basedOn w:val="BodyText"/>
    <w:rsid w:val="006C161D"/>
    <w:pPr>
      <w:tabs>
        <w:tab w:val="left" w:pos="680"/>
      </w:tabs>
      <w:spacing w:before="60" w:after="60"/>
      <w:ind w:left="680" w:hanging="340"/>
    </w:pPr>
  </w:style>
  <w:style w:type="paragraph" w:styleId="List3">
    <w:name w:val="List 3"/>
    <w:basedOn w:val="BodyText"/>
    <w:rsid w:val="006C161D"/>
    <w:pPr>
      <w:tabs>
        <w:tab w:val="left" w:pos="1021"/>
      </w:tabs>
      <w:spacing w:before="60" w:after="60"/>
      <w:ind w:left="1020" w:hanging="340"/>
    </w:pPr>
  </w:style>
  <w:style w:type="paragraph" w:styleId="List4">
    <w:name w:val="List 4"/>
    <w:basedOn w:val="BodyText"/>
    <w:rsid w:val="006C161D"/>
    <w:pPr>
      <w:tabs>
        <w:tab w:val="left" w:pos="1361"/>
      </w:tabs>
      <w:spacing w:before="60" w:after="60"/>
      <w:ind w:left="1361" w:hanging="340"/>
    </w:pPr>
  </w:style>
  <w:style w:type="paragraph" w:styleId="List5">
    <w:name w:val="List 5"/>
    <w:basedOn w:val="BodyText"/>
    <w:rsid w:val="006C161D"/>
    <w:pPr>
      <w:tabs>
        <w:tab w:val="left" w:pos="1701"/>
      </w:tabs>
      <w:spacing w:before="60" w:after="60"/>
      <w:ind w:left="1701" w:hanging="340"/>
    </w:pPr>
  </w:style>
  <w:style w:type="paragraph" w:styleId="ListBullet3">
    <w:name w:val="List Bullet 3"/>
    <w:basedOn w:val="List3"/>
    <w:rsid w:val="006C161D"/>
    <w:pPr>
      <w:numPr>
        <w:numId w:val="14"/>
      </w:numPr>
      <w:tabs>
        <w:tab w:val="clear" w:pos="1021"/>
      </w:tabs>
      <w:ind w:left="1037" w:hanging="357"/>
    </w:pPr>
  </w:style>
  <w:style w:type="paragraph" w:styleId="ListBullet4">
    <w:name w:val="List Bullet 4"/>
    <w:basedOn w:val="List4"/>
    <w:rsid w:val="006C161D"/>
    <w:pPr>
      <w:numPr>
        <w:numId w:val="2"/>
      </w:numPr>
    </w:pPr>
  </w:style>
  <w:style w:type="paragraph" w:styleId="ListBullet5">
    <w:name w:val="List Bullet 5"/>
    <w:basedOn w:val="List5"/>
    <w:rsid w:val="006C161D"/>
    <w:pPr>
      <w:numPr>
        <w:numId w:val="3"/>
      </w:numPr>
    </w:pPr>
  </w:style>
  <w:style w:type="paragraph" w:styleId="ListContinue2">
    <w:name w:val="List Continue 2"/>
    <w:basedOn w:val="List2"/>
    <w:rsid w:val="006C161D"/>
    <w:pPr>
      <w:ind w:firstLine="0"/>
    </w:pPr>
  </w:style>
  <w:style w:type="paragraph" w:styleId="ListContinue3">
    <w:name w:val="List Continue 3"/>
    <w:basedOn w:val="List3"/>
    <w:rsid w:val="006C161D"/>
    <w:pPr>
      <w:ind w:left="1021" w:firstLine="0"/>
    </w:pPr>
  </w:style>
  <w:style w:type="paragraph" w:styleId="ListContinue4">
    <w:name w:val="List Continue 4"/>
    <w:basedOn w:val="List4"/>
    <w:rsid w:val="006C161D"/>
    <w:pPr>
      <w:ind w:firstLine="0"/>
    </w:pPr>
  </w:style>
  <w:style w:type="paragraph" w:styleId="ListContinue5">
    <w:name w:val="List Continue 5"/>
    <w:basedOn w:val="List5"/>
    <w:rsid w:val="006C161D"/>
    <w:pPr>
      <w:ind w:firstLine="0"/>
    </w:pPr>
  </w:style>
  <w:style w:type="paragraph" w:styleId="ListNumber3">
    <w:name w:val="List Number 3"/>
    <w:basedOn w:val="List3"/>
    <w:rsid w:val="006C161D"/>
    <w:pPr>
      <w:numPr>
        <w:numId w:val="4"/>
      </w:numPr>
    </w:pPr>
  </w:style>
  <w:style w:type="paragraph" w:styleId="ListNumber4">
    <w:name w:val="List Number 4"/>
    <w:basedOn w:val="List4"/>
    <w:rsid w:val="006C161D"/>
    <w:pPr>
      <w:numPr>
        <w:numId w:val="5"/>
      </w:numPr>
    </w:pPr>
  </w:style>
  <w:style w:type="paragraph" w:styleId="ListNumber5">
    <w:name w:val="List Number 5"/>
    <w:basedOn w:val="List5"/>
    <w:rsid w:val="006C161D"/>
    <w:pPr>
      <w:numPr>
        <w:numId w:val="6"/>
      </w:numPr>
    </w:pPr>
  </w:style>
  <w:style w:type="paragraph" w:styleId="BlockText">
    <w:name w:val="Block Text"/>
    <w:basedOn w:val="Normal"/>
    <w:rsid w:val="006C161D"/>
    <w:pPr>
      <w:spacing w:after="120"/>
      <w:ind w:left="1440" w:right="1440"/>
    </w:pPr>
  </w:style>
  <w:style w:type="character" w:customStyle="1" w:styleId="Subscript">
    <w:name w:val="Subscript"/>
    <w:basedOn w:val="DefaultParagraphFont"/>
    <w:rsid w:val="006C161D"/>
    <w:rPr>
      <w:sz w:val="16"/>
      <w:vertAlign w:val="subscript"/>
    </w:rPr>
  </w:style>
  <w:style w:type="character" w:customStyle="1" w:styleId="Superscript">
    <w:name w:val="Superscript"/>
    <w:basedOn w:val="DefaultParagraphFont"/>
    <w:rsid w:val="006C161D"/>
    <w:rPr>
      <w:sz w:val="16"/>
      <w:vertAlign w:val="superscript"/>
    </w:rPr>
  </w:style>
  <w:style w:type="character" w:customStyle="1" w:styleId="Symbols">
    <w:name w:val="Symbols"/>
    <w:basedOn w:val="DefaultParagraphFont"/>
    <w:rsid w:val="006C161D"/>
    <w:rPr>
      <w:rFonts w:ascii="Symbol" w:hAnsi="Symbol"/>
    </w:rPr>
  </w:style>
  <w:style w:type="character" w:customStyle="1" w:styleId="MenuOptions">
    <w:name w:val="Menu Options"/>
    <w:basedOn w:val="DefaultParagraphFont"/>
    <w:rsid w:val="006C161D"/>
    <w:rPr>
      <w:rFonts w:ascii="Arial Narrow" w:hAnsi="Arial Narrow"/>
      <w:smallCaps/>
    </w:rPr>
  </w:style>
  <w:style w:type="character" w:customStyle="1" w:styleId="Buttons">
    <w:name w:val="Buttons"/>
    <w:basedOn w:val="DefaultParagraphFont"/>
    <w:rsid w:val="006C161D"/>
    <w:rPr>
      <w:b/>
    </w:rPr>
  </w:style>
  <w:style w:type="character" w:customStyle="1" w:styleId="Underlined">
    <w:name w:val="Underlined"/>
    <w:basedOn w:val="DefaultParagraphFont"/>
    <w:rsid w:val="006C161D"/>
    <w:rPr>
      <w:u w:val="single"/>
    </w:rPr>
  </w:style>
  <w:style w:type="paragraph" w:customStyle="1" w:styleId="TableBodyTextRight">
    <w:name w:val="Table Body Text Right"/>
    <w:basedOn w:val="TableBodyText"/>
    <w:rsid w:val="006C161D"/>
    <w:pPr>
      <w:widowControl w:val="0"/>
      <w:autoSpaceDE w:val="0"/>
      <w:autoSpaceDN w:val="0"/>
      <w:adjustRightInd w:val="0"/>
      <w:jc w:val="right"/>
    </w:pPr>
    <w:rPr>
      <w:rFonts w:cs="Arial"/>
      <w:szCs w:val="18"/>
    </w:rPr>
  </w:style>
  <w:style w:type="paragraph" w:customStyle="1" w:styleId="CopyrightText">
    <w:name w:val="Copyright Text"/>
    <w:basedOn w:val="BodyText"/>
    <w:rsid w:val="006C161D"/>
    <w:rPr>
      <w:sz w:val="18"/>
    </w:rPr>
  </w:style>
  <w:style w:type="paragraph" w:customStyle="1" w:styleId="BodySmallRight">
    <w:name w:val="Body Small Right"/>
    <w:basedOn w:val="BodyTextRight"/>
    <w:rsid w:val="006C161D"/>
    <w:rPr>
      <w:sz w:val="18"/>
      <w:szCs w:val="18"/>
    </w:rPr>
  </w:style>
  <w:style w:type="paragraph" w:customStyle="1" w:styleId="MarginEdition">
    <w:name w:val="Margin Edition"/>
    <w:basedOn w:val="MarginNote"/>
    <w:rsid w:val="006C161D"/>
    <w:pPr>
      <w:spacing w:before="0" w:after="0"/>
    </w:pPr>
    <w:rPr>
      <w:rFonts w:ascii="Times New Roman" w:hAnsi="Times New Roman"/>
      <w:color w:val="999999"/>
    </w:rPr>
  </w:style>
  <w:style w:type="paragraph" w:customStyle="1" w:styleId="Spacer">
    <w:name w:val="Spacer"/>
    <w:basedOn w:val="Normal"/>
    <w:rsid w:val="006C161D"/>
    <w:rPr>
      <w:sz w:val="2"/>
      <w:szCs w:val="2"/>
    </w:rPr>
  </w:style>
  <w:style w:type="character" w:customStyle="1" w:styleId="Small">
    <w:name w:val="Small"/>
    <w:basedOn w:val="DefaultParagraphFont"/>
    <w:rsid w:val="006C161D"/>
    <w:rPr>
      <w:sz w:val="16"/>
    </w:rPr>
  </w:style>
  <w:style w:type="paragraph" w:customStyle="1" w:styleId="WideTable">
    <w:name w:val="Wide Table"/>
    <w:basedOn w:val="Normal"/>
    <w:rsid w:val="006C161D"/>
    <w:pPr>
      <w:ind w:left="-1418"/>
    </w:pPr>
    <w:rPr>
      <w:sz w:val="2"/>
      <w:szCs w:val="2"/>
    </w:rPr>
  </w:style>
  <w:style w:type="character" w:styleId="PageNumber">
    <w:name w:val="page number"/>
    <w:basedOn w:val="DefaultParagraphFont"/>
    <w:rsid w:val="006C161D"/>
  </w:style>
  <w:style w:type="paragraph" w:styleId="Quote">
    <w:name w:val="Quote"/>
    <w:basedOn w:val="Heading1"/>
    <w:link w:val="QuoteChar"/>
    <w:qFormat/>
    <w:rsid w:val="006C161D"/>
    <w:rPr>
      <w:b w:val="0"/>
      <w:sz w:val="72"/>
      <w:szCs w:val="72"/>
      <w:lang w:val="en-NZ"/>
    </w:rPr>
  </w:style>
  <w:style w:type="character" w:customStyle="1" w:styleId="QuoteChar">
    <w:name w:val="Quote Char"/>
    <w:basedOn w:val="DefaultParagraphFont"/>
    <w:link w:val="Quote"/>
    <w:rsid w:val="006C1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61D"/>
    <w:pPr>
      <w:pageBreakBefore/>
    </w:pPr>
  </w:style>
  <w:style w:type="paragraph" w:customStyle="1" w:styleId="Border">
    <w:name w:val="Border"/>
    <w:basedOn w:val="Normal"/>
    <w:qFormat/>
    <w:rsid w:val="006C1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61D"/>
    <w:rPr>
      <w:b/>
      <w:bCs/>
      <w:i/>
      <w:iCs/>
      <w:color w:val="auto"/>
    </w:rPr>
  </w:style>
  <w:style w:type="paragraph" w:styleId="IntenseQuote">
    <w:name w:val="Intense Quote"/>
    <w:basedOn w:val="Normal"/>
    <w:next w:val="Normal"/>
    <w:link w:val="IntenseQuoteChar"/>
    <w:uiPriority w:val="30"/>
    <w:qFormat/>
    <w:rsid w:val="006C1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6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161D"/>
    <w:rPr>
      <w:smallCaps/>
      <w:color w:val="auto"/>
      <w:u w:val="single"/>
    </w:rPr>
  </w:style>
  <w:style w:type="character" w:styleId="IntenseReference">
    <w:name w:val="Intense Reference"/>
    <w:basedOn w:val="DefaultParagraphFont"/>
    <w:uiPriority w:val="32"/>
    <w:qFormat/>
    <w:rsid w:val="006C161D"/>
    <w:rPr>
      <w:b/>
      <w:bCs/>
      <w:smallCaps/>
      <w:color w:val="auto"/>
      <w:spacing w:val="5"/>
      <w:u w:val="single"/>
    </w:rPr>
  </w:style>
  <w:style w:type="paragraph" w:customStyle="1" w:styleId="2ColumnHeading">
    <w:name w:val="2Column Heading"/>
    <w:basedOn w:val="BodyText"/>
    <w:qFormat/>
    <w:rsid w:val="006C161D"/>
    <w:pPr>
      <w:spacing w:after="60"/>
      <w:ind w:left="-2268"/>
    </w:pPr>
    <w:rPr>
      <w:b/>
    </w:rPr>
  </w:style>
  <w:style w:type="paragraph" w:customStyle="1" w:styleId="Heading1TOC">
    <w:name w:val="Heading1 TOC"/>
    <w:basedOn w:val="Normal"/>
    <w:qFormat/>
    <w:rsid w:val="006C161D"/>
    <w:pPr>
      <w:spacing w:before="240" w:after="120"/>
    </w:pPr>
    <w:rPr>
      <w:rFonts w:ascii="Times New Roman" w:hAnsi="Times New Roman"/>
      <w:b/>
      <w:sz w:val="32"/>
    </w:rPr>
  </w:style>
  <w:style w:type="paragraph" w:customStyle="1" w:styleId="Heading2TOC">
    <w:name w:val="Heading2 TOC"/>
    <w:basedOn w:val="Normal"/>
    <w:qFormat/>
    <w:rsid w:val="006C161D"/>
    <w:pPr>
      <w:spacing w:before="240" w:after="60"/>
    </w:pPr>
    <w:rPr>
      <w:rFonts w:ascii="Times New Roman" w:hAnsi="Times New Roman"/>
      <w:b/>
      <w:sz w:val="28"/>
    </w:rPr>
  </w:style>
  <w:style w:type="character" w:customStyle="1" w:styleId="Underline">
    <w:name w:val="Underline"/>
    <w:basedOn w:val="DefaultParagraphFont"/>
    <w:qFormat/>
    <w:rsid w:val="006C161D"/>
    <w:rPr>
      <w:u w:val="single"/>
    </w:rPr>
  </w:style>
  <w:style w:type="paragraph" w:styleId="BalloonText">
    <w:name w:val="Balloon Text"/>
    <w:basedOn w:val="Normal"/>
    <w:link w:val="BalloonTextChar"/>
    <w:rsid w:val="006C161D"/>
    <w:rPr>
      <w:rFonts w:ascii="Tahoma" w:hAnsi="Tahoma" w:cs="Tahoma"/>
      <w:sz w:val="16"/>
      <w:szCs w:val="16"/>
    </w:rPr>
  </w:style>
  <w:style w:type="character" w:customStyle="1" w:styleId="BalloonTextChar">
    <w:name w:val="Balloon Text Char"/>
    <w:basedOn w:val="DefaultParagraphFont"/>
    <w:link w:val="BalloonText"/>
    <w:rsid w:val="006C16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16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16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1219</Words>
  <Characters>7938</Characters>
  <Application>Microsoft Office Word</Application>
  <DocSecurity>0</DocSecurity>
  <Lines>259</Lines>
  <Paragraphs>139</Paragraphs>
  <ScaleCrop>false</ScaleCrop>
  <Company>Author-it Software Corporation Ltd.</Company>
  <LinksUpToDate>false</LinksUpToDate>
  <CharactersWithSpaces>9098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LMTMF5001A Select, produce and adjust casts for accommodative orthoses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2012-05-26T18:08:00Z</dcterms:created>
  <dcterms:modified xsi:type="dcterms:W3CDTF">2012-05-26T18:08:00Z</dcterms:modified>
</cp:coreProperties>
</file>