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60A" w:rsidP="00C6460A">
      <w:pPr>
        <w:pStyle w:val="Title"/>
      </w:pPr>
      <w:r>
        <w:fldChar w:fldCharType="begin"/>
      </w:r>
      <w:r>
        <w:instrText xml:space="preserve"> TITLE   \* MERGEFORMAT </w:instrText>
      </w:r>
      <w:r>
        <w:fldChar w:fldCharType="separate"/>
      </w:r>
      <w:r>
        <w:t>LMTMF4001A Select and adjust pre-fabricated footwear-related orthoses</w:t>
      </w:r>
      <w:r>
        <w:fldChar w:fldCharType="end"/>
      </w:r>
    </w:p>
    <w:p w:rsidR="00C6460A" w:rsidP="00C6460A">
      <w:pPr>
        <w:pStyle w:val="Version"/>
        <w:sectPr w:rsidSect="006069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6933" w:rsidP="00606933">
      <w:pPr>
        <w:pStyle w:val="SuperHeading"/>
      </w:pPr>
      <w:r w:rsidRPr="00606933">
        <w:t xml:space="preserve">LMTMF4001A Select and adjust pre-fabricated footwear-related orthoses </w:t>
      </w:r>
    </w:p>
    <w:p w:rsidR="00000000" w:rsidRPr="00606933" w:rsidP="00606933">
      <w:pPr>
        <w:pStyle w:val="SuperHeading"/>
      </w:pPr>
    </w:p>
    <w:p w:rsidR="00000000" w:rsidRPr="00606933" w:rsidP="00606933">
      <w:pPr>
        <w:pStyle w:val="Heading1"/>
      </w:pPr>
      <w:bookmarkStart w:id="1" w:name="O_95559"/>
      <w:bookmarkEnd w:id="1"/>
      <w:r w:rsidRPr="00606933">
        <w:t>Modification History</w:t>
      </w:r>
    </w:p>
    <w:p w:rsidR="00000000" w:rsidRPr="00606933" w:rsidP="00606933">
      <w:pPr>
        <w:pStyle w:val="BodyText"/>
      </w:pPr>
      <w:r w:rsidRPr="00606933">
        <w:t>Not applicable.</w:t>
      </w:r>
    </w:p>
    <w:p w:rsidR="00000000" w:rsidRPr="00606933" w:rsidP="00606933">
      <w:pPr>
        <w:pStyle w:val="AllowPageBreak"/>
      </w:pPr>
    </w:p>
    <w:p w:rsidR="00000000" w:rsidRPr="00606933" w:rsidP="00606933">
      <w:pPr>
        <w:pStyle w:val="Heading1"/>
      </w:pPr>
      <w:bookmarkStart w:id="2" w:name="O_95560"/>
      <w:bookmarkEnd w:id="2"/>
      <w:r w:rsidRPr="00606933">
        <w:t>Unit Descriptor</w:t>
      </w:r>
    </w:p>
    <w:tbl>
      <w:tblPr>
        <w:tblW w:w="0" w:type="auto"/>
        <w:tblLayout w:type="fixed"/>
        <w:tblCellMar>
          <w:left w:w="62" w:type="dxa"/>
          <w:right w:w="62" w:type="dxa"/>
        </w:tblCellMar>
        <w:tblLook w:val="0000"/>
      </w:tblPr>
      <w:tblGrid>
        <w:gridCol w:w="2268"/>
        <w:gridCol w:w="6825"/>
      </w:tblGrid>
      <w:tr w:rsidTr="00C6460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rPr>
                <w:rStyle w:val="SpecialBold"/>
              </w:rPr>
              <w:t>Unit descriptor</w:t>
            </w:r>
          </w:p>
        </w:tc>
        <w:tc>
          <w:tcPr>
            <w:tcW w:w="6825" w:type="dxa"/>
            <w:tcBorders>
              <w:top w:val="nil"/>
              <w:left w:val="nil"/>
              <w:bottom w:val="nil"/>
              <w:right w:val="nil"/>
            </w:tcBorders>
            <w:tcMar>
              <w:top w:w="0" w:type="dxa"/>
              <w:left w:w="62" w:type="dxa"/>
              <w:bottom w:w="0" w:type="dxa"/>
              <w:right w:w="62" w:type="dxa"/>
            </w:tcMar>
          </w:tcPr>
          <w:p w:rsidR="00000000" w:rsidRPr="00606933" w:rsidP="00606933">
            <w:pPr>
              <w:pStyle w:val="BodyText"/>
            </w:pPr>
            <w:r w:rsidRPr="00606933">
              <w:t>This unit covers the skills and knowledge necessary to cover the selection and adj</w:t>
            </w:r>
            <w:r w:rsidRPr="00606933">
              <w:t>ustment of prefabricated footwear-related orthoses.</w:t>
            </w:r>
          </w:p>
        </w:tc>
      </w:tr>
    </w:tbl>
    <w:p w:rsidR="00000000" w:rsidRPr="00606933" w:rsidP="00606933">
      <w:pPr>
        <w:pStyle w:val="BodyText"/>
      </w:pPr>
    </w:p>
    <w:p w:rsidR="00000000" w:rsidRPr="00606933" w:rsidP="00606933">
      <w:pPr>
        <w:pStyle w:val="AllowPageBreak"/>
      </w:pPr>
    </w:p>
    <w:p w:rsidR="00000000" w:rsidRPr="00606933" w:rsidP="00606933">
      <w:pPr>
        <w:pStyle w:val="Heading1"/>
      </w:pPr>
      <w:bookmarkStart w:id="3" w:name="O_95561"/>
      <w:bookmarkEnd w:id="3"/>
      <w:r w:rsidRPr="00606933">
        <w:t>Application of the Unit</w:t>
      </w:r>
    </w:p>
    <w:tbl>
      <w:tblPr>
        <w:tblW w:w="0" w:type="auto"/>
        <w:tblLayout w:type="fixed"/>
        <w:tblCellMar>
          <w:left w:w="62" w:type="dxa"/>
          <w:right w:w="62" w:type="dxa"/>
        </w:tblCellMar>
        <w:tblLook w:val="0000"/>
      </w:tblPr>
      <w:tblGrid>
        <w:gridCol w:w="2268"/>
        <w:gridCol w:w="6825"/>
      </w:tblGrid>
      <w:tr w:rsidTr="00C646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rPr>
                <w:rStyle w:val="SpecialBold"/>
              </w:rPr>
              <w:t>Application of the Unit</w:t>
            </w:r>
          </w:p>
        </w:tc>
        <w:tc>
          <w:tcPr>
            <w:tcW w:w="6825" w:type="dxa"/>
            <w:tcBorders>
              <w:top w:val="nil"/>
              <w:left w:val="nil"/>
              <w:bottom w:val="nil"/>
              <w:right w:val="nil"/>
            </w:tcBorders>
            <w:tcMar>
              <w:top w:w="0" w:type="dxa"/>
              <w:left w:w="62" w:type="dxa"/>
              <w:bottom w:w="0" w:type="dxa"/>
              <w:right w:w="62" w:type="dxa"/>
            </w:tcMar>
          </w:tcPr>
          <w:p w:rsidR="00000000" w:rsidRPr="00606933" w:rsidP="00606933">
            <w:pPr>
              <w:pStyle w:val="BodyText"/>
            </w:pPr>
            <w:r w:rsidRPr="00606933">
              <w:t>This unit applies to activities ass</w:t>
            </w:r>
            <w:r w:rsidRPr="00606933">
              <w:t>ociated with selecting and adjusting prefabricated footwear-related orthotics. Work is generally conducted in a small business situation. Work role may include that of sole practitioner or working directly with medical grade footwear practitioners.</w:t>
            </w:r>
          </w:p>
          <w:p w:rsidR="00000000" w:rsidRPr="00606933" w:rsidP="00606933">
            <w:pPr>
              <w:pStyle w:val="BodyText"/>
            </w:pPr>
            <w:r w:rsidRPr="00606933">
              <w:t>Footwea</w:t>
            </w:r>
            <w:r w:rsidRPr="00606933">
              <w:t>r-related orthotic devices concerned with correcting the foot problem are limited to drop foot splints, ankle or foot orthoses (AFO), ankle braces, etc. Certain specific construction tasks associated with the fabrication may be delegated to other people, s</w:t>
            </w:r>
            <w:r w:rsidRPr="00606933">
              <w:t>uch as footwear technicians or skilled tradespeople.</w:t>
            </w:r>
          </w:p>
          <w:p w:rsidR="00000000" w:rsidRPr="00606933" w:rsidP="00606933">
            <w:pPr>
              <w:pStyle w:val="BodyText"/>
            </w:pPr>
            <w:r w:rsidRPr="00606933">
              <w:t>This unit is applied according to OHS and workplace practices of the enterprise, which may include:</w:t>
            </w:r>
          </w:p>
          <w:p w:rsidR="00000000" w:rsidRPr="00606933" w:rsidP="00606933">
            <w:pPr>
              <w:pStyle w:val="ListBullet"/>
            </w:pPr>
            <w:r w:rsidRPr="00606933">
              <w:t>requirements prescribed by legislation, awards, agreements and conditions of employment</w:t>
            </w:r>
          </w:p>
          <w:p w:rsidR="00000000" w:rsidRPr="00606933" w:rsidP="00606933">
            <w:pPr>
              <w:pStyle w:val="ListBullet"/>
            </w:pPr>
            <w:r w:rsidRPr="00606933">
              <w:t>standard opera</w:t>
            </w:r>
            <w:r w:rsidRPr="00606933">
              <w:t>ting procedures</w:t>
            </w:r>
          </w:p>
          <w:p w:rsidR="00000000" w:rsidRPr="00606933" w:rsidP="00606933">
            <w:pPr>
              <w:pStyle w:val="ListBullet"/>
            </w:pPr>
            <w:r w:rsidRPr="00606933">
              <w:t>work instructions</w:t>
            </w:r>
          </w:p>
          <w:p w:rsidR="00000000" w:rsidRPr="00606933" w:rsidP="00606933">
            <w:pPr>
              <w:pStyle w:val="ListBullet"/>
            </w:pPr>
            <w:r w:rsidRPr="00606933">
              <w:t>oral, written and visual communication</w:t>
            </w:r>
          </w:p>
          <w:p w:rsidR="00000000" w:rsidRPr="00606933" w:rsidP="00606933">
            <w:pPr>
              <w:pStyle w:val="ListBullet"/>
            </w:pPr>
            <w:r w:rsidRPr="00606933">
              <w:t>quality practices, including responsibility for maintenance of own work quality and contribution to quality improvement of team or section output</w:t>
            </w:r>
          </w:p>
          <w:p w:rsidR="00000000" w:rsidRPr="00606933" w:rsidP="00606933">
            <w:pPr>
              <w:pStyle w:val="ListBullet"/>
            </w:pPr>
            <w:r w:rsidRPr="00606933">
              <w:t>housekeeping</w:t>
            </w:r>
          </w:p>
          <w:p w:rsidR="00000000" w:rsidRPr="00606933" w:rsidP="00606933">
            <w:pPr>
              <w:pStyle w:val="ListBullet"/>
            </w:pPr>
            <w:r w:rsidRPr="00606933">
              <w:t>tasks related to environmental protection, waste disposal, pollution control and recycling</w:t>
            </w:r>
          </w:p>
          <w:p w:rsidR="00000000" w:rsidRPr="00606933" w:rsidP="00606933">
            <w:pPr>
              <w:pStyle w:val="BodyText"/>
            </w:pPr>
            <w:r w:rsidRPr="00606933">
              <w:t>This unit requires the application of skill associated with communication to review assessments and prescriptions, maintain client files and consult with other parti</w:t>
            </w:r>
            <w:r w:rsidRPr="00606933">
              <w:t>es to clarify or obtain information as required. Planning and organising and problem solving skills and initiative and enterprise are required to select and adjust existing orthoses to meet client needs. Technology will be used to make modifications.</w:t>
            </w:r>
          </w:p>
        </w:tc>
      </w:tr>
    </w:tbl>
    <w:p w:rsidR="00000000" w:rsidRPr="00606933" w:rsidP="00606933">
      <w:pPr>
        <w:pStyle w:val="BodyText"/>
      </w:pPr>
    </w:p>
    <w:p w:rsidR="00000000" w:rsidRPr="00606933" w:rsidP="00606933">
      <w:pPr>
        <w:pStyle w:val="AllowPageBreak"/>
      </w:pPr>
    </w:p>
    <w:p w:rsidR="00000000" w:rsidRPr="00606933" w:rsidP="00606933">
      <w:pPr>
        <w:pStyle w:val="Heading1"/>
      </w:pPr>
      <w:bookmarkStart w:id="4" w:name="O_95562"/>
      <w:bookmarkEnd w:id="4"/>
      <w:r w:rsidRPr="00606933">
        <w:t>Licensing/Regulatory Information</w:t>
      </w:r>
    </w:p>
    <w:p w:rsidR="00000000" w:rsidRPr="00606933" w:rsidP="00606933">
      <w:pPr>
        <w:pStyle w:val="BodyText"/>
      </w:pPr>
      <w:r w:rsidRPr="00606933">
        <w:t>Not applicable.</w:t>
      </w:r>
    </w:p>
    <w:p w:rsidR="00000000" w:rsidRPr="00606933" w:rsidP="00606933">
      <w:pPr>
        <w:pStyle w:val="AllowPageBreak"/>
      </w:pPr>
    </w:p>
    <w:p w:rsidR="00000000" w:rsidRPr="00606933" w:rsidP="00606933">
      <w:pPr>
        <w:pStyle w:val="Heading1"/>
      </w:pPr>
      <w:bookmarkStart w:id="5" w:name="O_95564"/>
      <w:bookmarkEnd w:id="5"/>
      <w:r w:rsidRPr="00606933">
        <w:t>Pre-Requisites</w:t>
      </w:r>
    </w:p>
    <w:tbl>
      <w:tblPr>
        <w:tblW w:w="0" w:type="auto"/>
        <w:tblLayout w:type="fixed"/>
        <w:tblCellMar>
          <w:left w:w="62" w:type="dxa"/>
          <w:right w:w="62" w:type="dxa"/>
        </w:tblCellMar>
        <w:tblLook w:val="0000"/>
      </w:tblPr>
      <w:tblGrid>
        <w:gridCol w:w="2604"/>
        <w:gridCol w:w="6489"/>
      </w:tblGrid>
      <w:tr w:rsidTr="00C6460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rPr>
                <w:rStyle w:val="SpecialBold"/>
              </w:rPr>
              <w:t>Prerequisites</w:t>
            </w:r>
          </w:p>
        </w:tc>
        <w:tc>
          <w:tcPr>
            <w:tcW w:w="6489" w:type="dxa"/>
            <w:tcBorders>
              <w:top w:val="nil"/>
              <w:left w:val="nil"/>
              <w:bottom w:val="nil"/>
              <w:right w:val="nil"/>
            </w:tcBorders>
            <w:tcMar>
              <w:top w:w="0" w:type="dxa"/>
              <w:left w:w="62" w:type="dxa"/>
              <w:bottom w:w="0" w:type="dxa"/>
              <w:right w:w="62" w:type="dxa"/>
            </w:tcMar>
          </w:tcPr>
          <w:p w:rsidR="00000000" w:rsidRPr="00606933" w:rsidP="00606933">
            <w:pPr>
              <w:pStyle w:val="BodyText"/>
            </w:pPr>
          </w:p>
        </w:tc>
      </w:tr>
    </w:tbl>
    <w:p w:rsidR="00000000" w:rsidRPr="00606933" w:rsidP="00606933">
      <w:pPr>
        <w:pStyle w:val="BodyText"/>
      </w:pPr>
    </w:p>
    <w:p w:rsidR="00000000" w:rsidRPr="00606933" w:rsidP="00606933">
      <w:pPr>
        <w:pStyle w:val="AllowPageBreak"/>
      </w:pPr>
    </w:p>
    <w:p w:rsidR="00000000" w:rsidRPr="00606933" w:rsidP="00606933">
      <w:pPr>
        <w:pStyle w:val="Heading1"/>
      </w:pPr>
      <w:bookmarkStart w:id="6" w:name="O_95563"/>
      <w:bookmarkEnd w:id="6"/>
      <w:r w:rsidRPr="00606933">
        <w:t>Employability Skills Information</w:t>
      </w:r>
    </w:p>
    <w:tbl>
      <w:tblPr>
        <w:tblW w:w="0" w:type="auto"/>
        <w:tblLayout w:type="fixed"/>
        <w:tblCellMar>
          <w:left w:w="62" w:type="dxa"/>
          <w:right w:w="62" w:type="dxa"/>
        </w:tblCellMar>
        <w:tblLook w:val="0000"/>
      </w:tblPr>
      <w:tblGrid>
        <w:gridCol w:w="2268"/>
        <w:gridCol w:w="6825"/>
      </w:tblGrid>
      <w:tr w:rsidTr="00C6460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rPr>
                <w:rStyle w:val="SpecialBold"/>
              </w:rPr>
              <w:t>Employability Skills</w:t>
            </w:r>
          </w:p>
        </w:tc>
        <w:tc>
          <w:tcPr>
            <w:tcW w:w="6825" w:type="dxa"/>
            <w:tcBorders>
              <w:top w:val="nil"/>
              <w:left w:val="nil"/>
              <w:bottom w:val="nil"/>
              <w:right w:val="nil"/>
            </w:tcBorders>
            <w:tcMar>
              <w:top w:w="0" w:type="dxa"/>
              <w:left w:w="62" w:type="dxa"/>
              <w:bottom w:w="0" w:type="dxa"/>
              <w:right w:w="62" w:type="dxa"/>
            </w:tcMar>
          </w:tcPr>
          <w:p w:rsidR="00000000" w:rsidRPr="00606933" w:rsidP="00606933">
            <w:pPr>
              <w:pStyle w:val="BodyText"/>
            </w:pPr>
            <w:r w:rsidRPr="00606933">
              <w:t>This unit contains employability skills.</w:t>
            </w:r>
          </w:p>
        </w:tc>
      </w:tr>
    </w:tbl>
    <w:p w:rsidR="00000000" w:rsidRPr="00606933" w:rsidP="00606933">
      <w:pPr>
        <w:pStyle w:val="BodyText"/>
      </w:pPr>
    </w:p>
    <w:p w:rsidR="00000000" w:rsidRPr="00606933" w:rsidP="00606933">
      <w:pPr>
        <w:pStyle w:val="AllowPageBreak"/>
      </w:pPr>
    </w:p>
    <w:p w:rsidR="00000000" w:rsidRPr="00606933" w:rsidP="00606933">
      <w:pPr>
        <w:pStyle w:val="Heading1"/>
      </w:pPr>
      <w:bookmarkStart w:id="7" w:name="O_95565"/>
      <w:bookmarkEnd w:id="7"/>
      <w:r w:rsidRPr="00606933">
        <w:t>Elements and Performance Criteria Pre-Content</w:t>
      </w:r>
    </w:p>
    <w:p w:rsidR="00000000" w:rsidRPr="00606933" w:rsidP="00606933">
      <w:pPr>
        <w:pStyle w:val="BodyText"/>
      </w:pPr>
      <w:r w:rsidRPr="00606933">
        <w:t>Not applicable.</w:t>
      </w:r>
    </w:p>
    <w:p w:rsidR="00000000" w:rsidRPr="00606933" w:rsidP="00606933">
      <w:pPr>
        <w:pStyle w:val="AllowPageBreak"/>
      </w:pPr>
    </w:p>
    <w:p w:rsidR="00000000" w:rsidRPr="00606933" w:rsidP="00606933">
      <w:pPr>
        <w:pStyle w:val="Heading1"/>
      </w:pPr>
      <w:bookmarkStart w:id="8" w:name="O_95566"/>
      <w:bookmarkEnd w:id="8"/>
      <w:r w:rsidRPr="00606933">
        <w:t>Elements and Performance Criteria</w:t>
      </w:r>
    </w:p>
    <w:tbl>
      <w:tblPr>
        <w:tblW w:w="0" w:type="auto"/>
        <w:tblLayout w:type="fixed"/>
        <w:tblCellMar>
          <w:left w:w="62" w:type="dxa"/>
          <w:right w:w="62" w:type="dxa"/>
        </w:tblCellMar>
        <w:tblLook w:val="0000"/>
      </w:tblPr>
      <w:tblGrid>
        <w:gridCol w:w="2268"/>
        <w:gridCol w:w="6825"/>
      </w:tblGrid>
      <w:tr w:rsidTr="00C6460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606933" w:rsidP="00606933">
            <w:pPr>
              <w:pStyle w:val="BodyText"/>
            </w:pPr>
            <w:r w:rsidRPr="00606933">
              <w:rPr>
                <w:rStyle w:val="SpecialBold"/>
              </w:rPr>
              <w:t>ELEMENT</w:t>
            </w:r>
          </w:p>
        </w:tc>
        <w:tc>
          <w:tcPr>
            <w:tcW w:w="6825"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rPr>
                <w:rStyle w:val="SpecialBold"/>
              </w:rPr>
              <w:t>PERFORMANCE CRITERIA</w:t>
            </w:r>
          </w:p>
        </w:tc>
      </w:tr>
      <w:tr w:rsidTr="00C646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6933">
            <w:pPr>
              <w:pStyle w:val="List"/>
              <w:rPr>
                <w:lang w:val="en-NZ"/>
              </w:rPr>
            </w:pPr>
            <w:r w:rsidRPr="00606933">
              <w:t>1</w:t>
            </w:r>
            <w:r w:rsidRPr="00606933">
              <w:tab/>
              <w:t>Clarify assessments and prescriptions</w:t>
            </w:r>
          </w:p>
        </w:tc>
        <w:tc>
          <w:tcPr>
            <w:tcW w:w="6825" w:type="dxa"/>
            <w:tcBorders>
              <w:top w:val="nil"/>
              <w:left w:val="nil"/>
              <w:bottom w:val="nil"/>
              <w:right w:val="nil"/>
            </w:tcBorders>
            <w:tcMar>
              <w:top w:w="0" w:type="dxa"/>
              <w:left w:w="62" w:type="dxa"/>
              <w:bottom w:w="0" w:type="dxa"/>
              <w:right w:w="62" w:type="dxa"/>
            </w:tcMar>
          </w:tcPr>
          <w:p w:rsidR="00000000" w:rsidRPr="00606933" w:rsidP="00606933">
            <w:pPr>
              <w:pStyle w:val="List"/>
            </w:pPr>
            <w:r w:rsidRPr="00606933">
              <w:t>1.1</w:t>
            </w:r>
            <w:r w:rsidRPr="00606933">
              <w:tab/>
            </w:r>
            <w:r w:rsidRPr="00606933">
              <w:t>Assessments and prescriptions are reviewed to confirm that all required information has been provided prior to selection and modification of prefabricated orthoses</w:t>
            </w:r>
          </w:p>
          <w:p w:rsidR="00000000" w:rsidP="00606933">
            <w:pPr>
              <w:pStyle w:val="List"/>
              <w:rPr>
                <w:lang w:val="en-NZ"/>
              </w:rPr>
            </w:pPr>
            <w:r w:rsidRPr="00606933">
              <w:t>1.2</w:t>
            </w:r>
            <w:r w:rsidRPr="00606933">
              <w:tab/>
              <w:t>Other parties are consulted, if necessary, to clarify or provide additional information</w:t>
            </w:r>
          </w:p>
        </w:tc>
      </w:tr>
      <w:tr w:rsidTr="00C646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6933">
            <w:pPr>
              <w:pStyle w:val="List"/>
              <w:rPr>
                <w:lang w:val="en-NZ"/>
              </w:rPr>
            </w:pPr>
            <w:r w:rsidRPr="00606933">
              <w:t>2</w:t>
            </w:r>
            <w:r w:rsidRPr="00606933">
              <w:tab/>
              <w:t>Determine resources required to modify orthoses</w:t>
            </w:r>
          </w:p>
        </w:tc>
        <w:tc>
          <w:tcPr>
            <w:tcW w:w="6825" w:type="dxa"/>
            <w:tcBorders>
              <w:top w:val="nil"/>
              <w:left w:val="nil"/>
              <w:bottom w:val="nil"/>
              <w:right w:val="nil"/>
            </w:tcBorders>
            <w:tcMar>
              <w:top w:w="0" w:type="dxa"/>
              <w:left w:w="62" w:type="dxa"/>
              <w:bottom w:w="0" w:type="dxa"/>
              <w:right w:w="62" w:type="dxa"/>
            </w:tcMar>
          </w:tcPr>
          <w:p w:rsidR="00000000" w:rsidRPr="00606933" w:rsidP="00606933">
            <w:pPr>
              <w:pStyle w:val="List"/>
            </w:pPr>
            <w:r w:rsidRPr="00606933">
              <w:t>2.1</w:t>
            </w:r>
            <w:r w:rsidRPr="00606933">
              <w:tab/>
              <w:t xml:space="preserve">Availability of </w:t>
            </w:r>
            <w:r w:rsidRPr="00606933">
              <w:rPr>
                <w:rStyle w:val="BoldandItalics"/>
              </w:rPr>
              <w:t>materials</w:t>
            </w:r>
            <w:r w:rsidRPr="00606933">
              <w:t xml:space="preserve"> and equipment to modify stock and prefabricated orthoses are confirmed</w:t>
            </w:r>
          </w:p>
          <w:p w:rsidR="00000000" w:rsidP="00606933">
            <w:pPr>
              <w:pStyle w:val="List"/>
              <w:rPr>
                <w:lang w:val="en-NZ"/>
              </w:rPr>
            </w:pPr>
            <w:r w:rsidRPr="00606933">
              <w:t>2.2</w:t>
            </w:r>
            <w:r w:rsidRPr="00606933">
              <w:tab/>
              <w:t>Materials to modify existing orthoses are selected to match design requirements</w:t>
            </w:r>
          </w:p>
        </w:tc>
      </w:tr>
      <w:tr w:rsidTr="00C646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6933">
            <w:pPr>
              <w:pStyle w:val="List"/>
              <w:rPr>
                <w:lang w:val="en-NZ"/>
              </w:rPr>
            </w:pPr>
            <w:r w:rsidRPr="00606933">
              <w:t>3</w:t>
            </w:r>
            <w:r w:rsidRPr="00606933">
              <w:tab/>
              <w:t>Select orthoses</w:t>
            </w:r>
          </w:p>
        </w:tc>
        <w:tc>
          <w:tcPr>
            <w:tcW w:w="6825" w:type="dxa"/>
            <w:tcBorders>
              <w:top w:val="nil"/>
              <w:left w:val="nil"/>
              <w:bottom w:val="nil"/>
              <w:right w:val="nil"/>
            </w:tcBorders>
            <w:tcMar>
              <w:top w:w="0" w:type="dxa"/>
              <w:left w:w="62" w:type="dxa"/>
              <w:bottom w:w="0" w:type="dxa"/>
              <w:right w:w="62" w:type="dxa"/>
            </w:tcMar>
          </w:tcPr>
          <w:p w:rsidR="00000000" w:rsidRPr="00606933" w:rsidP="00606933">
            <w:pPr>
              <w:pStyle w:val="List"/>
            </w:pPr>
            <w:r w:rsidRPr="00606933">
              <w:t>3</w:t>
            </w:r>
            <w:r w:rsidRPr="00606933">
              <w:t>.1</w:t>
            </w:r>
            <w:r w:rsidRPr="00606933">
              <w:tab/>
              <w:t xml:space="preserve">Appropriate </w:t>
            </w:r>
            <w:r w:rsidRPr="00606933">
              <w:rPr>
                <w:rStyle w:val="BoldandItalics"/>
              </w:rPr>
              <w:t>tools and</w:t>
            </w:r>
            <w:r w:rsidRPr="00606933">
              <w:t xml:space="preserve"> </w:t>
            </w:r>
            <w:r w:rsidRPr="00606933">
              <w:rPr>
                <w:rStyle w:val="BoldandItalics"/>
              </w:rPr>
              <w:t>techniques</w:t>
            </w:r>
            <w:r w:rsidRPr="00606933">
              <w:t xml:space="preserve"> needed to adjust orthoses are selected to ensure achievement of design</w:t>
            </w:r>
          </w:p>
          <w:p w:rsidR="00000000" w:rsidRPr="00606933" w:rsidP="00606933">
            <w:pPr>
              <w:pStyle w:val="List"/>
            </w:pPr>
            <w:r w:rsidRPr="00606933">
              <w:t>3.2</w:t>
            </w:r>
            <w:r w:rsidRPr="00606933">
              <w:tab/>
              <w:t>Existing orthoses are selected for repeat client if only minor design changes are required</w:t>
            </w:r>
          </w:p>
          <w:p w:rsidR="00000000" w:rsidRPr="00606933" w:rsidP="00606933">
            <w:pPr>
              <w:pStyle w:val="List"/>
            </w:pPr>
            <w:r w:rsidRPr="00606933">
              <w:t>3.3</w:t>
            </w:r>
            <w:r w:rsidRPr="00606933">
              <w:tab/>
              <w:t>Orthoses are adjusted to accommodate client foot s</w:t>
            </w:r>
            <w:r w:rsidRPr="00606933">
              <w:t>hape, alignment and specific footwear designs</w:t>
            </w:r>
          </w:p>
          <w:p w:rsidR="00000000" w:rsidP="00606933">
            <w:pPr>
              <w:pStyle w:val="List"/>
              <w:rPr>
                <w:lang w:val="en-NZ"/>
              </w:rPr>
            </w:pPr>
            <w:r w:rsidRPr="00606933">
              <w:t>3.4</w:t>
            </w:r>
            <w:r w:rsidRPr="00606933">
              <w:tab/>
              <w:t>Shapes of orthoses are checked to assess effect on footwear and function</w:t>
            </w:r>
          </w:p>
        </w:tc>
      </w:tr>
      <w:tr w:rsidTr="00C646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6933">
            <w:pPr>
              <w:pStyle w:val="List"/>
              <w:rPr>
                <w:lang w:val="en-NZ"/>
              </w:rPr>
            </w:pPr>
            <w:r w:rsidRPr="00606933">
              <w:t>4</w:t>
            </w:r>
            <w:r w:rsidRPr="00606933">
              <w:tab/>
              <w:t>Adjust and finish orthoses</w:t>
            </w:r>
          </w:p>
        </w:tc>
        <w:tc>
          <w:tcPr>
            <w:tcW w:w="6825" w:type="dxa"/>
            <w:tcBorders>
              <w:top w:val="nil"/>
              <w:left w:val="nil"/>
              <w:bottom w:val="nil"/>
              <w:right w:val="nil"/>
            </w:tcBorders>
            <w:tcMar>
              <w:top w:w="0" w:type="dxa"/>
              <w:left w:w="62" w:type="dxa"/>
              <w:bottom w:w="0" w:type="dxa"/>
              <w:right w:w="62" w:type="dxa"/>
            </w:tcMar>
          </w:tcPr>
          <w:p w:rsidR="00000000" w:rsidRPr="00606933" w:rsidP="00606933">
            <w:pPr>
              <w:pStyle w:val="List"/>
            </w:pPr>
            <w:r w:rsidRPr="00606933">
              <w:t>4.1</w:t>
            </w:r>
            <w:r w:rsidRPr="00606933">
              <w:tab/>
              <w:t>Orthoses are reviewed and matched against footwear and adjustments made as required</w:t>
            </w:r>
          </w:p>
          <w:p w:rsidR="00000000" w:rsidRPr="00606933" w:rsidP="00606933">
            <w:pPr>
              <w:pStyle w:val="List"/>
            </w:pPr>
            <w:r w:rsidRPr="00606933">
              <w:t>4.2</w:t>
            </w:r>
            <w:r w:rsidRPr="00606933">
              <w:tab/>
            </w:r>
            <w:r w:rsidRPr="00606933">
              <w:t>Orthoses are finished off to meet established quality standards</w:t>
            </w:r>
          </w:p>
          <w:p w:rsidR="00000000" w:rsidP="00606933">
            <w:pPr>
              <w:pStyle w:val="List"/>
              <w:rPr>
                <w:lang w:val="en-NZ"/>
              </w:rPr>
            </w:pPr>
            <w:r w:rsidRPr="00606933">
              <w:t>4.3</w:t>
            </w:r>
            <w:r w:rsidRPr="00606933">
              <w:tab/>
              <w:t>Determine modifications required to the shoe to allow for orthoses, as required</w:t>
            </w:r>
          </w:p>
        </w:tc>
      </w:tr>
      <w:tr w:rsidTr="00C646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6933">
            <w:pPr>
              <w:pStyle w:val="List"/>
              <w:rPr>
                <w:lang w:val="en-NZ"/>
              </w:rPr>
            </w:pPr>
            <w:r w:rsidRPr="00606933">
              <w:t>5</w:t>
            </w:r>
            <w:r w:rsidRPr="00606933">
              <w:tab/>
              <w:t>Perform record keeping procedures</w:t>
            </w:r>
          </w:p>
        </w:tc>
        <w:tc>
          <w:tcPr>
            <w:tcW w:w="6825" w:type="dxa"/>
            <w:tcBorders>
              <w:top w:val="nil"/>
              <w:left w:val="nil"/>
              <w:bottom w:val="nil"/>
              <w:right w:val="nil"/>
            </w:tcBorders>
            <w:tcMar>
              <w:top w:w="0" w:type="dxa"/>
              <w:left w:w="62" w:type="dxa"/>
              <w:bottom w:w="0" w:type="dxa"/>
              <w:right w:w="62" w:type="dxa"/>
            </w:tcMar>
          </w:tcPr>
          <w:p w:rsidR="00000000" w:rsidRPr="00606933" w:rsidP="00606933">
            <w:pPr>
              <w:pStyle w:val="List"/>
            </w:pPr>
            <w:r w:rsidRPr="00606933">
              <w:t>5.1</w:t>
            </w:r>
            <w:r w:rsidRPr="00606933">
              <w:tab/>
              <w:t xml:space="preserve">Client files are maintained </w:t>
            </w:r>
          </w:p>
          <w:p w:rsidR="00000000" w:rsidRPr="00606933" w:rsidP="00606933">
            <w:pPr>
              <w:pStyle w:val="List"/>
            </w:pPr>
            <w:r w:rsidRPr="00606933">
              <w:t>5.2</w:t>
            </w:r>
            <w:r w:rsidRPr="00606933">
              <w:tab/>
              <w:t>Administrative tasks are completed</w:t>
            </w:r>
            <w:r w:rsidRPr="00606933">
              <w:t xml:space="preserve"> </w:t>
            </w:r>
          </w:p>
        </w:tc>
      </w:tr>
    </w:tbl>
    <w:p w:rsidR="00000000" w:rsidRPr="00606933" w:rsidP="00606933">
      <w:pPr>
        <w:pStyle w:val="BodyText"/>
      </w:pPr>
    </w:p>
    <w:p w:rsidR="00000000" w:rsidRPr="00606933" w:rsidP="00606933">
      <w:pPr>
        <w:pStyle w:val="AllowPageBreak"/>
      </w:pPr>
    </w:p>
    <w:p w:rsidR="00000000" w:rsidRPr="00606933" w:rsidP="00606933">
      <w:pPr>
        <w:pStyle w:val="Heading1"/>
      </w:pPr>
      <w:bookmarkStart w:id="9" w:name="O_95567"/>
      <w:bookmarkEnd w:id="9"/>
      <w:r w:rsidRPr="00606933">
        <w:t>Required Skills and Knowledge</w:t>
      </w:r>
    </w:p>
    <w:tbl>
      <w:tblPr>
        <w:tblW w:w="0" w:type="auto"/>
        <w:tblLayout w:type="fixed"/>
        <w:tblCellMar>
          <w:left w:w="62" w:type="dxa"/>
          <w:right w:w="62" w:type="dxa"/>
        </w:tblCellMar>
        <w:tblLook w:val="0000"/>
      </w:tblPr>
      <w:tblGrid>
        <w:gridCol w:w="9093"/>
      </w:tblGrid>
      <w:tr w:rsidTr="00C6460A">
        <w:tblPrEx>
          <w:tblW w:w="0" w:type="auto"/>
          <w:tblLayout w:type="fixed"/>
          <w:tblCellMar>
            <w:left w:w="62" w:type="dxa"/>
            <w:right w:w="62" w:type="dxa"/>
          </w:tblCellMar>
          <w:tblLook w:val="0000"/>
        </w:tblPrEx>
        <w:trPr>
          <w:tblHeader/>
        </w:trPr>
        <w:tc>
          <w:tcPr>
            <w:tcW w:w="9093" w:type="dxa"/>
            <w:tcBorders>
              <w:top w:val="nil"/>
              <w:left w:val="nil"/>
              <w:bottom w:val="nil"/>
              <w:right w:val="nil"/>
            </w:tcBorders>
            <w:tcMar>
              <w:top w:w="0" w:type="dxa"/>
              <w:left w:w="62" w:type="dxa"/>
              <w:bottom w:w="0" w:type="dxa"/>
              <w:right w:w="62" w:type="dxa"/>
            </w:tcMar>
          </w:tcPr>
          <w:p w:rsidR="00000000" w:rsidRPr="00606933" w:rsidP="00606933">
            <w:pPr>
              <w:pStyle w:val="BodyText"/>
              <w:rPr>
                <w:rStyle w:val="SpecialBold"/>
              </w:rPr>
            </w:pPr>
          </w:p>
          <w:p w:rsidR="00000000" w:rsidP="00606933">
            <w:pPr>
              <w:pStyle w:val="BodyText"/>
              <w:rPr>
                <w:rFonts w:ascii="Tahoma" w:hAnsi="Tahoma"/>
                <w:lang w:val="en-NZ"/>
              </w:rPr>
            </w:pPr>
            <w:r w:rsidRPr="00606933">
              <w:t>This describes the essential skills and knowledge and their level, required for this unit.</w:t>
            </w:r>
          </w:p>
        </w:tc>
      </w:tr>
      <w:tr w:rsidTr="00C6460A">
        <w:tblPrEx>
          <w:tblW w:w="0" w:type="auto"/>
          <w:tblLayout w:type="fixed"/>
          <w:tblCellMar>
            <w:left w:w="62" w:type="dxa"/>
            <w:right w:w="62" w:type="dxa"/>
          </w:tblCellMar>
          <w:tblLook w:val="0000"/>
        </w:tblPrEx>
        <w:tc>
          <w:tcPr>
            <w:tcW w:w="9093" w:type="dxa"/>
            <w:tcBorders>
              <w:top w:val="nil"/>
              <w:left w:val="nil"/>
              <w:bottom w:val="nil"/>
              <w:right w:val="nil"/>
            </w:tcBorders>
            <w:tcMar>
              <w:top w:w="0" w:type="dxa"/>
              <w:left w:w="62" w:type="dxa"/>
              <w:bottom w:w="0" w:type="dxa"/>
              <w:right w:w="62" w:type="dxa"/>
            </w:tcMar>
          </w:tcPr>
          <w:p w:rsidR="00000000" w:rsidRPr="00606933" w:rsidP="00606933">
            <w:pPr>
              <w:pStyle w:val="BodyText"/>
            </w:pPr>
            <w:r w:rsidRPr="00606933">
              <w:t>Demonstrates knowledge of:</w:t>
            </w:r>
          </w:p>
          <w:p w:rsidR="00000000" w:rsidRPr="00606933" w:rsidP="00606933">
            <w:pPr>
              <w:pStyle w:val="ListBullet"/>
            </w:pPr>
            <w:r w:rsidRPr="00606933">
              <w:t xml:space="preserve">the elements and principles of medical grade orthotic and footwear design and how </w:t>
            </w:r>
            <w:r w:rsidRPr="00606933">
              <w:t>they can be used to meet specified requirements</w:t>
            </w:r>
          </w:p>
          <w:p w:rsidR="00000000" w:rsidRPr="00606933" w:rsidP="00606933">
            <w:pPr>
              <w:pStyle w:val="ListBullet"/>
            </w:pPr>
            <w:r w:rsidRPr="00606933">
              <w:t>applied biomechanical, kinesiology and pathology of the foot, the variables in and effects of physical force systems (orthoses and footwear) on the body and the dimensional</w:t>
            </w:r>
          </w:p>
          <w:p w:rsidR="00000000" w:rsidRPr="00606933" w:rsidP="00606933">
            <w:pPr>
              <w:pStyle w:val="ListBullet"/>
            </w:pPr>
            <w:r w:rsidRPr="00606933">
              <w:t>range and characteristics of prefab</w:t>
            </w:r>
            <w:r w:rsidRPr="00606933">
              <w:t>ricated orthotic devices</w:t>
            </w:r>
          </w:p>
          <w:p w:rsidR="00000000" w:rsidRPr="00606933" w:rsidP="00606933">
            <w:pPr>
              <w:pStyle w:val="ListBullet"/>
            </w:pPr>
            <w:r w:rsidRPr="00606933">
              <w:t>footwear construction and standards; terminology; diagnostic and definitive constructions; modification processes; materials and tools and equipment used</w:t>
            </w:r>
          </w:p>
          <w:p w:rsidR="00000000" w:rsidRPr="00606933" w:rsidP="00606933">
            <w:pPr>
              <w:pStyle w:val="ListBullet"/>
            </w:pPr>
            <w:r w:rsidRPr="00606933">
              <w:t>safety and environmental aspects of relevant workplace activities</w:t>
            </w:r>
          </w:p>
          <w:p w:rsidR="00000000" w:rsidRPr="00606933" w:rsidP="00606933">
            <w:pPr>
              <w:pStyle w:val="ListBullet"/>
            </w:pPr>
            <w:r w:rsidRPr="00606933">
              <w:t>relevant OH</w:t>
            </w:r>
            <w:r w:rsidRPr="00606933">
              <w:t>S legislation, regulatory requirements, copyright obligations and codes of practice</w:t>
            </w:r>
          </w:p>
          <w:p w:rsidR="00000000" w:rsidRPr="00606933" w:rsidP="00606933">
            <w:pPr>
              <w:pStyle w:val="ListBullet"/>
            </w:pPr>
            <w:r w:rsidRPr="00606933">
              <w:t>OHS practices, including hazard identification and control measures</w:t>
            </w:r>
          </w:p>
          <w:p w:rsidR="00000000" w:rsidRPr="00606933" w:rsidP="00606933">
            <w:pPr>
              <w:pStyle w:val="ListBullet"/>
            </w:pPr>
            <w:r w:rsidRPr="00606933">
              <w:t>quality practices</w:t>
            </w:r>
          </w:p>
          <w:p w:rsidR="00000000" w:rsidRPr="00606933" w:rsidP="00606933">
            <w:pPr>
              <w:pStyle w:val="ListBullet"/>
            </w:pPr>
            <w:r w:rsidRPr="00606933">
              <w:t>workplace practices</w:t>
            </w:r>
          </w:p>
          <w:p w:rsidR="00000000" w:rsidP="00606933">
            <w:pPr>
              <w:pStyle w:val="ListBullet"/>
              <w:rPr>
                <w:lang w:val="en-NZ"/>
              </w:rPr>
            </w:pPr>
            <w:r w:rsidRPr="00606933">
              <w:t>recording and reporting practices</w:t>
            </w:r>
          </w:p>
        </w:tc>
      </w:tr>
      <w:tr w:rsidTr="00C6460A">
        <w:tblPrEx>
          <w:tblW w:w="0" w:type="auto"/>
          <w:tblLayout w:type="fixed"/>
          <w:tblCellMar>
            <w:left w:w="62" w:type="dxa"/>
            <w:right w:w="62" w:type="dxa"/>
          </w:tblCellMar>
          <w:tblLook w:val="0000"/>
        </w:tblPrEx>
        <w:tc>
          <w:tcPr>
            <w:tcW w:w="9093" w:type="dxa"/>
            <w:tcBorders>
              <w:top w:val="nil"/>
              <w:left w:val="nil"/>
              <w:bottom w:val="nil"/>
              <w:right w:val="nil"/>
            </w:tcBorders>
            <w:tcMar>
              <w:top w:w="0" w:type="dxa"/>
              <w:left w:w="62" w:type="dxa"/>
              <w:bottom w:w="0" w:type="dxa"/>
              <w:right w:w="62" w:type="dxa"/>
            </w:tcMar>
          </w:tcPr>
          <w:p w:rsidR="00000000" w:rsidRPr="00606933" w:rsidP="00606933">
            <w:pPr>
              <w:pStyle w:val="BodyText"/>
            </w:pPr>
            <w:r w:rsidRPr="00606933">
              <w:t>Demonstrates skills to:</w:t>
            </w:r>
          </w:p>
          <w:p w:rsidR="00000000" w:rsidRPr="00606933" w:rsidP="00606933">
            <w:pPr>
              <w:pStyle w:val="ListBullet"/>
            </w:pPr>
            <w:r w:rsidRPr="00606933">
              <w:t>evaluate, problem solving and addressing a variety of common orthotic requirements</w:t>
            </w:r>
          </w:p>
          <w:p w:rsidR="00000000" w:rsidRPr="00606933" w:rsidP="00606933">
            <w:pPr>
              <w:pStyle w:val="ListBullet"/>
            </w:pPr>
            <w:r w:rsidRPr="00606933">
              <w:t>assess and modifying orthoses</w:t>
            </w:r>
          </w:p>
          <w:p w:rsidR="00000000" w:rsidRPr="00606933" w:rsidP="00606933">
            <w:pPr>
              <w:pStyle w:val="ListBullet"/>
            </w:pPr>
            <w:r w:rsidRPr="00606933">
              <w:t>using hand and machine tools, and operating computer equipment</w:t>
            </w:r>
          </w:p>
          <w:p w:rsidR="00000000" w:rsidRPr="00606933" w:rsidP="00606933">
            <w:pPr>
              <w:pStyle w:val="ListBullet"/>
            </w:pPr>
            <w:r w:rsidRPr="00606933">
              <w:t>communicate and working effectively and professionally in the workplace</w:t>
            </w:r>
          </w:p>
          <w:p w:rsidR="00000000" w:rsidRPr="00606933" w:rsidP="00606933">
            <w:pPr>
              <w:pStyle w:val="ListBullet"/>
            </w:pPr>
            <w:r w:rsidRPr="00606933">
              <w:t>communic</w:t>
            </w:r>
            <w:r w:rsidRPr="00606933">
              <w:t>ate and interacting effectively with clients, component suppliers and in the workplace</w:t>
            </w:r>
          </w:p>
          <w:p w:rsidR="00000000" w:rsidRPr="00606933" w:rsidP="00606933">
            <w:pPr>
              <w:pStyle w:val="ListBullet"/>
            </w:pPr>
            <w:r w:rsidRPr="00606933">
              <w:t>establish and interpreting procedures and processes</w:t>
            </w:r>
          </w:p>
          <w:p w:rsidR="00000000" w:rsidRPr="00606933" w:rsidP="00606933">
            <w:pPr>
              <w:pStyle w:val="ListBullet"/>
            </w:pPr>
            <w:r w:rsidRPr="00606933">
              <w:t>determine report requirements and presenting reports and information in appropriate formats</w:t>
            </w:r>
          </w:p>
          <w:p w:rsidR="00000000" w:rsidRPr="00606933" w:rsidP="00606933">
            <w:pPr>
              <w:pStyle w:val="ListBullet"/>
            </w:pPr>
            <w:r w:rsidRPr="00606933">
              <w:t>read, interpret and follo</w:t>
            </w:r>
            <w:r w:rsidRPr="00606933">
              <w:t>w information on work specifications, standard operating procedures and work instructions and other reference material</w:t>
            </w:r>
          </w:p>
          <w:p w:rsidR="00000000" w:rsidRPr="00606933" w:rsidP="00606933">
            <w:pPr>
              <w:pStyle w:val="ListBullet"/>
            </w:pPr>
            <w:r w:rsidRPr="00606933">
              <w:t>maintain accurate records</w:t>
            </w:r>
          </w:p>
          <w:p w:rsidR="00000000" w:rsidRPr="00606933" w:rsidP="00606933">
            <w:pPr>
              <w:pStyle w:val="ListBullet"/>
            </w:pPr>
            <w:r w:rsidRPr="00606933">
              <w:t>communicate within the workplace</w:t>
            </w:r>
          </w:p>
          <w:p w:rsidR="00000000" w:rsidRPr="00606933" w:rsidP="00606933">
            <w:pPr>
              <w:pStyle w:val="ListBullet"/>
            </w:pPr>
            <w:r w:rsidRPr="00606933">
              <w:t>sequence operations</w:t>
            </w:r>
          </w:p>
          <w:p w:rsidR="00000000" w:rsidRPr="00606933" w:rsidP="00606933">
            <w:pPr>
              <w:pStyle w:val="ListBullet"/>
            </w:pPr>
            <w:r w:rsidRPr="00606933">
              <w:t>meet specifications</w:t>
            </w:r>
          </w:p>
          <w:p w:rsidR="00000000" w:rsidRPr="00606933" w:rsidP="00606933">
            <w:pPr>
              <w:pStyle w:val="ListBullet"/>
            </w:pPr>
            <w:r w:rsidRPr="00606933">
              <w:t>clarify and check task-related informa</w:t>
            </w:r>
            <w:r w:rsidRPr="00606933">
              <w:t>tion</w:t>
            </w:r>
          </w:p>
          <w:p w:rsidR="00000000" w:rsidRPr="00606933" w:rsidP="00606933">
            <w:pPr>
              <w:pStyle w:val="ListBullet"/>
            </w:pPr>
            <w:r w:rsidRPr="00606933">
              <w:t>carry out work according to OHS practices</w:t>
            </w:r>
          </w:p>
        </w:tc>
      </w:tr>
    </w:tbl>
    <w:p w:rsidR="00000000" w:rsidRPr="00606933" w:rsidP="00606933">
      <w:pPr>
        <w:pStyle w:val="BodyText"/>
      </w:pPr>
    </w:p>
    <w:p w:rsidR="00000000" w:rsidRPr="00606933" w:rsidP="00606933">
      <w:pPr>
        <w:pStyle w:val="AllowPageBreak"/>
      </w:pPr>
    </w:p>
    <w:p w:rsidR="00000000" w:rsidRPr="00606933" w:rsidP="00606933">
      <w:pPr>
        <w:pStyle w:val="Heading1"/>
      </w:pPr>
      <w:bookmarkStart w:id="10" w:name="O_95568"/>
      <w:bookmarkEnd w:id="10"/>
      <w:r w:rsidRPr="00606933">
        <w:t>Evidence Guide</w:t>
      </w:r>
    </w:p>
    <w:tbl>
      <w:tblPr>
        <w:tblW w:w="0" w:type="auto"/>
        <w:tblLayout w:type="fixed"/>
        <w:tblCellMar>
          <w:left w:w="62" w:type="dxa"/>
          <w:right w:w="62" w:type="dxa"/>
        </w:tblCellMar>
        <w:tblLook w:val="0000"/>
      </w:tblPr>
      <w:tblGrid>
        <w:gridCol w:w="2268"/>
        <w:gridCol w:w="6825"/>
      </w:tblGrid>
      <w:tr w:rsidTr="00C6460A">
        <w:tblPrEx>
          <w:tblW w:w="0" w:type="auto"/>
          <w:tblLayout w:type="fixed"/>
          <w:tblCellMar>
            <w:left w:w="62" w:type="dxa"/>
            <w:right w:w="62" w:type="dxa"/>
          </w:tblCellMar>
          <w:tblLook w:val="0000"/>
        </w:tblPrEx>
        <w:trPr>
          <w:tblHeader/>
        </w:trPr>
        <w:tc>
          <w:tcPr>
            <w:tcW w:w="9093" w:type="dxa"/>
            <w:gridSpan w:val="2"/>
            <w:tcBorders>
              <w:top w:val="nil"/>
              <w:left w:val="nil"/>
              <w:bottom w:val="nil"/>
              <w:right w:val="nil"/>
            </w:tcBorders>
            <w:tcMar>
              <w:top w:w="0" w:type="dxa"/>
              <w:left w:w="62" w:type="dxa"/>
              <w:bottom w:w="0" w:type="dxa"/>
              <w:right w:w="62" w:type="dxa"/>
            </w:tcMar>
          </w:tcPr>
          <w:p w:rsidR="00000000" w:rsidRPr="00606933" w:rsidP="00606933">
            <w:pPr>
              <w:pStyle w:val="BodyText"/>
              <w:rPr>
                <w:rStyle w:val="SpecialBold"/>
              </w:rPr>
            </w:pPr>
          </w:p>
          <w:p w:rsidR="00000000" w:rsidP="00606933">
            <w:pPr>
              <w:pStyle w:val="BodyText"/>
              <w:rPr>
                <w:rFonts w:ascii="Tahoma" w:hAnsi="Tahoma"/>
                <w:lang w:val="en-NZ"/>
              </w:rPr>
            </w:pPr>
            <w:r w:rsidRPr="00606933">
              <w:t>The Evidence Guide provides advice on assessment and must be read in conjunction with the Performance Criteria, Required Skills and Knowledge, the Range Statement and the Assessment Guidelines for the Training Package.</w:t>
            </w:r>
          </w:p>
        </w:tc>
      </w:tr>
      <w:tr w:rsidTr="00C646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rPr>
                <w:rStyle w:val="SpecialBold"/>
              </w:rPr>
              <w:t>Critical aspects for assessment and evidence required to demonstrate competency in this unit</w:t>
            </w:r>
          </w:p>
        </w:tc>
        <w:tc>
          <w:tcPr>
            <w:tcW w:w="6825" w:type="dxa"/>
            <w:tcBorders>
              <w:top w:val="nil"/>
              <w:left w:val="nil"/>
              <w:bottom w:val="nil"/>
              <w:right w:val="nil"/>
            </w:tcBorders>
            <w:tcMar>
              <w:top w:w="0" w:type="dxa"/>
              <w:left w:w="62" w:type="dxa"/>
              <w:bottom w:w="0" w:type="dxa"/>
              <w:right w:w="62" w:type="dxa"/>
            </w:tcMar>
          </w:tcPr>
          <w:p w:rsidR="00000000" w:rsidRPr="00606933" w:rsidP="00606933">
            <w:pPr>
              <w:pStyle w:val="BodyText"/>
            </w:pPr>
            <w:r w:rsidRPr="00606933">
              <w:t>Demonstrates skills and knowledge to:</w:t>
            </w:r>
          </w:p>
          <w:p w:rsidR="00000000" w:rsidRPr="00606933" w:rsidP="00606933">
            <w:pPr>
              <w:pStyle w:val="ListBullet"/>
            </w:pPr>
            <w:r w:rsidRPr="00606933">
              <w:t xml:space="preserve">review client specifications and measurements </w:t>
            </w:r>
          </w:p>
          <w:p w:rsidR="00000000" w:rsidRPr="00606933" w:rsidP="00606933">
            <w:pPr>
              <w:pStyle w:val="ListBullet"/>
            </w:pPr>
            <w:r w:rsidRPr="00606933">
              <w:t xml:space="preserve">obtain and clarify instructions and requirements for prefabricated orthoses </w:t>
            </w:r>
          </w:p>
          <w:p w:rsidR="00000000" w:rsidRPr="00606933" w:rsidP="00606933">
            <w:pPr>
              <w:pStyle w:val="ListBullet"/>
            </w:pPr>
            <w:r w:rsidRPr="00606933">
              <w:t>assess characteristics of prefabricated orthoses against specifications</w:t>
            </w:r>
          </w:p>
          <w:p w:rsidR="00000000" w:rsidRPr="00606933" w:rsidP="00606933">
            <w:pPr>
              <w:pStyle w:val="ListBullet"/>
            </w:pPr>
            <w:r w:rsidRPr="00606933">
              <w:t>adjust orthotics to meet specifications and quality standards</w:t>
            </w:r>
          </w:p>
          <w:p w:rsidR="00000000" w:rsidRPr="00606933" w:rsidP="00606933">
            <w:pPr>
              <w:pStyle w:val="ListBullet"/>
            </w:pPr>
            <w:r w:rsidRPr="00606933">
              <w:t xml:space="preserve">identify special construction details and constraints </w:t>
            </w:r>
          </w:p>
          <w:p w:rsidR="00000000" w:rsidRPr="00606933" w:rsidP="00606933">
            <w:pPr>
              <w:pStyle w:val="ListBullet"/>
            </w:pPr>
            <w:r w:rsidRPr="00606933">
              <w:t xml:space="preserve">take accurate measurements </w:t>
            </w:r>
          </w:p>
          <w:p w:rsidR="00000000" w:rsidRPr="00606933" w:rsidP="00606933">
            <w:pPr>
              <w:pStyle w:val="ListBullet"/>
            </w:pPr>
            <w:r w:rsidRPr="00606933">
              <w:t xml:space="preserve">identify and confirm costs, timelines, </w:t>
            </w:r>
            <w:r w:rsidRPr="00606933">
              <w:t xml:space="preserve">etc. </w:t>
            </w:r>
          </w:p>
          <w:p w:rsidR="00000000" w:rsidRPr="00606933" w:rsidP="00606933">
            <w:pPr>
              <w:pStyle w:val="ListBullet"/>
            </w:pPr>
            <w:r w:rsidRPr="00606933">
              <w:t xml:space="preserve">communicate effectively with design team, customers, etc. </w:t>
            </w:r>
          </w:p>
          <w:p w:rsidR="00000000" w:rsidRPr="00606933" w:rsidP="00606933">
            <w:pPr>
              <w:pStyle w:val="ListBullet"/>
            </w:pPr>
            <w:r w:rsidRPr="00606933">
              <w:t>apply OHS policies in work operations</w:t>
            </w:r>
          </w:p>
          <w:p w:rsidR="00000000" w:rsidRPr="00606933" w:rsidP="00606933">
            <w:pPr>
              <w:pStyle w:val="ListBullet"/>
            </w:pPr>
            <w:r w:rsidRPr="00606933">
              <w:t xml:space="preserve">maintain accurate records </w:t>
            </w:r>
          </w:p>
          <w:p w:rsidR="00000000" w:rsidRPr="00606933" w:rsidP="00606933">
            <w:pPr>
              <w:pStyle w:val="BodyText"/>
            </w:pPr>
            <w:r w:rsidRPr="00606933">
              <w:t>Consistently applies skills and knowledge when:</w:t>
            </w:r>
          </w:p>
          <w:p w:rsidR="00000000" w:rsidRPr="00606933" w:rsidP="00606933">
            <w:pPr>
              <w:pStyle w:val="ListBullet"/>
            </w:pPr>
            <w:r w:rsidRPr="00606933">
              <w:t>organising work</w:t>
            </w:r>
          </w:p>
          <w:p w:rsidR="00000000" w:rsidRPr="00606933" w:rsidP="00606933">
            <w:pPr>
              <w:pStyle w:val="ListBullet"/>
            </w:pPr>
            <w:r w:rsidRPr="00606933">
              <w:t xml:space="preserve">completing tasks </w:t>
            </w:r>
          </w:p>
          <w:p w:rsidR="00000000" w:rsidRPr="00606933" w:rsidP="00606933">
            <w:pPr>
              <w:pStyle w:val="ListBullet"/>
            </w:pPr>
            <w:r w:rsidRPr="00606933">
              <w:t xml:space="preserve">identifying improvements </w:t>
            </w:r>
          </w:p>
          <w:p w:rsidR="00000000" w:rsidRPr="00606933" w:rsidP="00606933">
            <w:pPr>
              <w:pStyle w:val="ListBullet"/>
            </w:pPr>
            <w:r w:rsidRPr="00606933">
              <w:t>using workplace practices</w:t>
            </w:r>
          </w:p>
          <w:p w:rsidR="00000000" w:rsidRPr="00606933" w:rsidP="00606933">
            <w:pPr>
              <w:pStyle w:val="ListBullet"/>
            </w:pPr>
            <w:r w:rsidRPr="00606933">
              <w:t>using OHS practices</w:t>
            </w:r>
          </w:p>
          <w:p w:rsidR="00000000" w:rsidRPr="00606933" w:rsidP="00606933">
            <w:pPr>
              <w:pStyle w:val="ListBullet"/>
            </w:pPr>
            <w:r w:rsidRPr="00606933">
              <w:t>recording and reporting accidents and incidents</w:t>
            </w:r>
          </w:p>
          <w:p w:rsidR="00000000" w:rsidRPr="00606933" w:rsidP="00606933">
            <w:pPr>
              <w:pStyle w:val="ListBullet"/>
            </w:pPr>
            <w:r w:rsidRPr="00606933">
              <w:t>assessing operational readiness of equipment used and work processes</w:t>
            </w:r>
          </w:p>
          <w:p w:rsidR="00000000" w:rsidRPr="00606933" w:rsidP="00606933">
            <w:pPr>
              <w:pStyle w:val="ListBullet"/>
            </w:pPr>
            <w:r w:rsidRPr="00606933">
              <w:t>recognising and adapting to cultural differences in the workplace, including modes of behavio</w:t>
            </w:r>
            <w:r w:rsidRPr="00606933">
              <w:t>ur and interactions</w:t>
            </w:r>
          </w:p>
          <w:p w:rsidR="00000000" w:rsidP="00606933">
            <w:pPr>
              <w:pStyle w:val="ListBullet"/>
              <w:rPr>
                <w:lang w:val="en-NZ"/>
              </w:rPr>
            </w:pPr>
            <w:r w:rsidRPr="00606933">
              <w:t>completing work systematically with attention to detail without damage to goods and equipment</w:t>
            </w:r>
          </w:p>
        </w:tc>
      </w:tr>
      <w:tr w:rsidTr="00C646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rPr>
                <w:rStyle w:val="SpecialBold"/>
              </w:rPr>
              <w:t>Context and specific resources for assessment</w:t>
            </w:r>
          </w:p>
        </w:tc>
        <w:tc>
          <w:tcPr>
            <w:tcW w:w="6825"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t>Assessment may occur on the job or in an appropriately simulated environment and requires acces</w:t>
            </w:r>
            <w:r w:rsidRPr="00606933">
              <w:t>s to work areas, materials and equipment and to information on workplace practices and OHS practices.</w:t>
            </w:r>
          </w:p>
        </w:tc>
      </w:tr>
      <w:tr w:rsidTr="00C646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rPr>
                <w:rStyle w:val="SpecialBold"/>
              </w:rPr>
              <w:t>Guidance information for assessment</w:t>
            </w:r>
          </w:p>
        </w:tc>
        <w:tc>
          <w:tcPr>
            <w:tcW w:w="6825" w:type="dxa"/>
            <w:tcBorders>
              <w:top w:val="nil"/>
              <w:left w:val="nil"/>
              <w:bottom w:val="nil"/>
              <w:right w:val="nil"/>
            </w:tcBorders>
            <w:tcMar>
              <w:top w:w="0" w:type="dxa"/>
              <w:left w:w="62" w:type="dxa"/>
              <w:bottom w:w="0" w:type="dxa"/>
              <w:right w:w="62" w:type="dxa"/>
            </w:tcMar>
          </w:tcPr>
          <w:p w:rsidR="00000000" w:rsidRPr="00606933" w:rsidP="00606933">
            <w:pPr>
              <w:pStyle w:val="BodyText"/>
            </w:pPr>
            <w:r w:rsidRPr="00606933">
              <w:t>This unit may be assessed independently or in combination with other relevant units.</w:t>
            </w:r>
          </w:p>
        </w:tc>
      </w:tr>
    </w:tbl>
    <w:p w:rsidR="00000000" w:rsidRPr="00606933" w:rsidP="00606933">
      <w:pPr>
        <w:pStyle w:val="BodyText"/>
      </w:pPr>
    </w:p>
    <w:p w:rsidR="00000000" w:rsidRPr="00606933" w:rsidP="00606933">
      <w:pPr>
        <w:pStyle w:val="AllowPageBreak"/>
      </w:pPr>
    </w:p>
    <w:p w:rsidR="00000000" w:rsidRPr="00606933" w:rsidP="00606933">
      <w:pPr>
        <w:pStyle w:val="Heading1"/>
      </w:pPr>
      <w:bookmarkStart w:id="11" w:name="O_95569"/>
      <w:bookmarkEnd w:id="11"/>
      <w:r w:rsidRPr="00606933">
        <w:t>Range Statement</w:t>
      </w:r>
    </w:p>
    <w:tbl>
      <w:tblPr>
        <w:tblW w:w="0" w:type="auto"/>
        <w:tblLayout w:type="fixed"/>
        <w:tblCellMar>
          <w:left w:w="62" w:type="dxa"/>
          <w:right w:w="62" w:type="dxa"/>
        </w:tblCellMar>
        <w:tblLook w:val="0000"/>
      </w:tblPr>
      <w:tblGrid>
        <w:gridCol w:w="2268"/>
        <w:gridCol w:w="6804"/>
        <w:gridCol w:w="21"/>
      </w:tblGrid>
      <w:tr w:rsidTr="00C6460A">
        <w:tblPrEx>
          <w:tblW w:w="0" w:type="auto"/>
          <w:tblLayout w:type="fixed"/>
          <w:tblCellMar>
            <w:left w:w="62" w:type="dxa"/>
            <w:right w:w="62" w:type="dxa"/>
          </w:tblCellMar>
          <w:tblLook w:val="0000"/>
        </w:tblPrEx>
        <w:tc>
          <w:tcPr>
            <w:tcW w:w="9093" w:type="dxa"/>
            <w:gridSpan w:val="3"/>
            <w:tcBorders>
              <w:top w:val="nil"/>
              <w:left w:val="nil"/>
              <w:bottom w:val="nil"/>
              <w:right w:val="nil"/>
            </w:tcBorders>
            <w:tcMar>
              <w:top w:w="0" w:type="dxa"/>
              <w:left w:w="62" w:type="dxa"/>
              <w:bottom w:w="0" w:type="dxa"/>
              <w:right w:w="62" w:type="dxa"/>
            </w:tcMar>
          </w:tcPr>
          <w:p w:rsidR="00000000" w:rsidRPr="00606933" w:rsidP="00606933">
            <w:pPr>
              <w:pStyle w:val="BodyText"/>
            </w:pPr>
            <w:r w:rsidRPr="00606933">
              <w:rPr>
                <w:rStyle w:val="SpecialBold"/>
              </w:rPr>
              <w:t>RANGE STATEMENT</w:t>
            </w:r>
          </w:p>
          <w:p w:rsidR="00000000" w:rsidP="00606933">
            <w:pPr>
              <w:pStyle w:val="BodyText"/>
              <w:rPr>
                <w:lang w:val="en-NZ"/>
              </w:rPr>
            </w:pPr>
            <w:r w:rsidRPr="00606933">
              <w:t>The Range Statement relates to the unit of competency as a whole. It allows for different work environments and situations that may affect performance. Bold italicised wording, if used in the Performance Criteria, is detailed below. Add an</w:t>
            </w:r>
            <w:r w:rsidRPr="00606933">
              <w:t>y essential operating conditions that may be present with training and assessment depending on the work situation, needs if the candidate, accessibility of the item, and local industry and regional contexts.</w:t>
            </w:r>
          </w:p>
        </w:tc>
      </w:tr>
      <w:tr w:rsidTr="00C6460A">
        <w:tblPrEx>
          <w:tblW w:w="0" w:type="auto"/>
          <w:tblLayout w:type="fixed"/>
          <w:tblCellMar>
            <w:left w:w="62" w:type="dxa"/>
            <w:right w:w="62" w:type="dxa"/>
          </w:tblCellMar>
          <w:tblLook w:val="0000"/>
        </w:tblPrEx>
        <w:trPr>
          <w:gridAfter w:val="1"/>
          <w:wAfter w:w="21" w:type="dxa"/>
        </w:trPr>
        <w:tc>
          <w:tcPr>
            <w:tcW w:w="2268"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t>All work m</w:t>
            </w:r>
            <w:r w:rsidRPr="00606933">
              <w:t>ust comply with relevant Federal and State or Territory legislative or regulatory requirements.</w:t>
            </w:r>
          </w:p>
        </w:tc>
      </w:tr>
      <w:tr w:rsidTr="00C646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t>Materials may include:</w:t>
            </w:r>
          </w:p>
        </w:tc>
        <w:tc>
          <w:tcPr>
            <w:tcW w:w="6825" w:type="dxa"/>
            <w:gridSpan w:val="2"/>
            <w:tcBorders>
              <w:top w:val="nil"/>
              <w:left w:val="nil"/>
              <w:bottom w:val="nil"/>
              <w:right w:val="nil"/>
            </w:tcBorders>
            <w:tcMar>
              <w:top w:w="0" w:type="dxa"/>
              <w:left w:w="62" w:type="dxa"/>
              <w:bottom w:w="0" w:type="dxa"/>
              <w:right w:w="62" w:type="dxa"/>
            </w:tcMar>
          </w:tcPr>
          <w:p w:rsidR="00000000" w:rsidRPr="00606933" w:rsidP="00606933">
            <w:pPr>
              <w:pStyle w:val="ListBullet"/>
            </w:pPr>
            <w:r w:rsidRPr="00606933">
              <w:t>metals</w:t>
            </w:r>
          </w:p>
          <w:p w:rsidR="00000000" w:rsidRPr="00606933" w:rsidP="00606933">
            <w:pPr>
              <w:pStyle w:val="ListBullet"/>
            </w:pPr>
            <w:r w:rsidRPr="00606933">
              <w:t>thermoplastic</w:t>
            </w:r>
          </w:p>
          <w:p w:rsidR="00000000" w:rsidRPr="00606933" w:rsidP="00606933">
            <w:pPr>
              <w:pStyle w:val="ListBullet"/>
            </w:pPr>
            <w:r w:rsidRPr="00606933">
              <w:t>thermoset</w:t>
            </w:r>
          </w:p>
          <w:p w:rsidR="00000000" w:rsidRPr="00606933" w:rsidP="00606933">
            <w:pPr>
              <w:pStyle w:val="ListBullet"/>
            </w:pPr>
            <w:r w:rsidRPr="00606933">
              <w:t>leather</w:t>
            </w:r>
          </w:p>
          <w:p w:rsidR="00000000" w:rsidRPr="00606933" w:rsidP="00606933">
            <w:pPr>
              <w:pStyle w:val="ListBullet"/>
            </w:pPr>
            <w:r w:rsidRPr="00606933">
              <w:t>appropriate textiles</w:t>
            </w:r>
          </w:p>
          <w:p w:rsidR="00000000" w:rsidRPr="00606933" w:rsidP="00606933">
            <w:pPr>
              <w:pStyle w:val="ListBullet"/>
            </w:pPr>
            <w:r w:rsidRPr="00606933">
              <w:t>interfaces</w:t>
            </w:r>
          </w:p>
          <w:p w:rsidR="00000000" w:rsidRPr="00606933" w:rsidP="00606933">
            <w:pPr>
              <w:pStyle w:val="ListBullet"/>
            </w:pPr>
            <w:r w:rsidRPr="00606933">
              <w:t>appropriate padding</w:t>
            </w:r>
          </w:p>
          <w:p w:rsidR="00000000" w:rsidRPr="00606933" w:rsidP="00606933">
            <w:pPr>
              <w:pStyle w:val="ListBullet"/>
            </w:pPr>
            <w:r w:rsidRPr="00606933">
              <w:t>reinforcement</w:t>
            </w:r>
          </w:p>
          <w:p w:rsidR="00000000" w:rsidRPr="00606933" w:rsidP="00606933">
            <w:pPr>
              <w:pStyle w:val="ListBullet"/>
            </w:pPr>
            <w:r w:rsidRPr="00606933">
              <w:t>soling and related materials</w:t>
            </w:r>
          </w:p>
          <w:p w:rsidR="00000000" w:rsidP="00606933">
            <w:pPr>
              <w:pStyle w:val="ListBullet"/>
              <w:rPr>
                <w:lang w:val="en-NZ"/>
              </w:rPr>
            </w:pPr>
            <w:r w:rsidRPr="00606933">
              <w:t>fastening or closing devices and other specific items such as adhesives</w:t>
            </w:r>
          </w:p>
        </w:tc>
      </w:tr>
      <w:tr w:rsidTr="00C646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t>Tools and techniques may include:</w:t>
            </w:r>
          </w:p>
        </w:tc>
        <w:tc>
          <w:tcPr>
            <w:tcW w:w="6825" w:type="dxa"/>
            <w:gridSpan w:val="2"/>
            <w:tcBorders>
              <w:top w:val="nil"/>
              <w:left w:val="nil"/>
              <w:bottom w:val="nil"/>
              <w:right w:val="nil"/>
            </w:tcBorders>
            <w:tcMar>
              <w:top w:w="0" w:type="dxa"/>
              <w:left w:w="62" w:type="dxa"/>
              <w:bottom w:w="0" w:type="dxa"/>
              <w:right w:w="62" w:type="dxa"/>
            </w:tcMar>
          </w:tcPr>
          <w:p w:rsidR="00000000" w:rsidRPr="00606933" w:rsidP="00606933">
            <w:pPr>
              <w:pStyle w:val="ListBullet"/>
            </w:pPr>
            <w:r w:rsidRPr="00606933">
              <w:t>hand and machine tools</w:t>
            </w:r>
          </w:p>
          <w:p w:rsidR="00000000" w:rsidRPr="00606933" w:rsidP="00606933">
            <w:pPr>
              <w:pStyle w:val="ListBullet"/>
            </w:pPr>
            <w:r w:rsidRPr="00606933">
              <w:t>cam</w:t>
            </w:r>
          </w:p>
          <w:p w:rsidR="00000000" w:rsidRPr="00606933" w:rsidP="00606933">
            <w:pPr>
              <w:pStyle w:val="ListBullet"/>
            </w:pPr>
            <w:r w:rsidRPr="00606933">
              <w:t>mechanical duplicators</w:t>
            </w:r>
          </w:p>
          <w:p w:rsidR="00000000" w:rsidRPr="00606933" w:rsidP="00606933">
            <w:pPr>
              <w:pStyle w:val="ListBullet"/>
            </w:pPr>
            <w:r w:rsidRPr="00606933">
              <w:t xml:space="preserve">pour techniques </w:t>
            </w:r>
          </w:p>
          <w:p w:rsidR="00000000" w:rsidP="00606933">
            <w:pPr>
              <w:pStyle w:val="ListBullet"/>
              <w:rPr>
                <w:lang w:val="en-NZ"/>
              </w:rPr>
            </w:pPr>
            <w:r w:rsidRPr="00606933">
              <w:t>a variety of combinations</w:t>
            </w:r>
          </w:p>
        </w:tc>
      </w:tr>
      <w:tr w:rsidTr="00C646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t>OHS practices</w:t>
            </w:r>
          </w:p>
        </w:tc>
        <w:tc>
          <w:tcPr>
            <w:tcW w:w="6825" w:type="dxa"/>
            <w:gridSpan w:val="2"/>
            <w:tcBorders>
              <w:top w:val="nil"/>
              <w:left w:val="nil"/>
              <w:bottom w:val="nil"/>
              <w:right w:val="nil"/>
            </w:tcBorders>
            <w:tcMar>
              <w:top w:w="0" w:type="dxa"/>
              <w:left w:w="62" w:type="dxa"/>
              <w:bottom w:w="0" w:type="dxa"/>
              <w:right w:w="62" w:type="dxa"/>
            </w:tcMar>
          </w:tcPr>
          <w:p w:rsidR="00000000" w:rsidRPr="00606933" w:rsidP="00606933">
            <w:pPr>
              <w:pStyle w:val="BodyText"/>
            </w:pPr>
            <w:r w:rsidRPr="00606933">
              <w:t>OHS practices must include hazard identification and control, risk assessment and implementation of risk reduction measures specific to the tasks described by this unit, and may include:</w:t>
            </w:r>
          </w:p>
          <w:p w:rsidR="00000000" w:rsidRPr="00606933" w:rsidP="00606933">
            <w:pPr>
              <w:pStyle w:val="ListBullet"/>
            </w:pPr>
            <w:r w:rsidRPr="00606933">
              <w:t>manual handling techniques</w:t>
            </w:r>
          </w:p>
          <w:p w:rsidR="00000000" w:rsidRPr="00606933" w:rsidP="00606933">
            <w:pPr>
              <w:pStyle w:val="ListBullet"/>
            </w:pPr>
            <w:r w:rsidRPr="00606933">
              <w:t>standard operating procedures</w:t>
            </w:r>
          </w:p>
          <w:p w:rsidR="00000000" w:rsidRPr="00606933" w:rsidP="00606933">
            <w:pPr>
              <w:pStyle w:val="ListBullet"/>
            </w:pPr>
            <w:r w:rsidRPr="00606933">
              <w:t>personal pr</w:t>
            </w:r>
            <w:r w:rsidRPr="00606933">
              <w:t>otective equipment</w:t>
            </w:r>
          </w:p>
          <w:p w:rsidR="00000000" w:rsidRPr="00606933" w:rsidP="00606933">
            <w:pPr>
              <w:pStyle w:val="ListBullet"/>
            </w:pPr>
            <w:r w:rsidRPr="00606933">
              <w:t>safe materials handling</w:t>
            </w:r>
          </w:p>
          <w:p w:rsidR="00000000" w:rsidRPr="00606933" w:rsidP="00606933">
            <w:pPr>
              <w:pStyle w:val="ListBullet"/>
            </w:pPr>
            <w:r w:rsidRPr="00606933">
              <w:t>taking of rest breaks</w:t>
            </w:r>
          </w:p>
          <w:p w:rsidR="00000000" w:rsidRPr="00606933" w:rsidP="00606933">
            <w:pPr>
              <w:pStyle w:val="ListBullet"/>
            </w:pPr>
            <w:r w:rsidRPr="00606933">
              <w:t>ergonomic arrangement of workplaces</w:t>
            </w:r>
          </w:p>
          <w:p w:rsidR="00000000" w:rsidRPr="00606933" w:rsidP="00606933">
            <w:pPr>
              <w:pStyle w:val="ListBullet"/>
            </w:pPr>
            <w:r w:rsidRPr="00606933">
              <w:t>following marked walkways</w:t>
            </w:r>
          </w:p>
          <w:p w:rsidR="00000000" w:rsidRPr="00606933" w:rsidP="00606933">
            <w:pPr>
              <w:pStyle w:val="ListBullet"/>
            </w:pPr>
            <w:r w:rsidRPr="00606933">
              <w:t>safe storage of equipment</w:t>
            </w:r>
          </w:p>
          <w:p w:rsidR="00000000" w:rsidRPr="00606933" w:rsidP="00606933">
            <w:pPr>
              <w:pStyle w:val="ListBullet"/>
            </w:pPr>
            <w:r w:rsidRPr="00606933">
              <w:t>housekeeping</w:t>
            </w:r>
          </w:p>
          <w:p w:rsidR="00000000" w:rsidRPr="00606933" w:rsidP="00606933">
            <w:pPr>
              <w:pStyle w:val="ListBullet"/>
            </w:pPr>
            <w:r w:rsidRPr="00606933">
              <w:t>reporting accidents and incidents</w:t>
            </w:r>
          </w:p>
          <w:p w:rsidR="00000000" w:rsidRPr="00606933" w:rsidP="00606933">
            <w:pPr>
              <w:pStyle w:val="ListBullet"/>
            </w:pPr>
            <w:r w:rsidRPr="00606933">
              <w:t>other OHS practices relevant to the job and enterprise</w:t>
            </w:r>
          </w:p>
        </w:tc>
      </w:tr>
    </w:tbl>
    <w:p w:rsidR="00000000" w:rsidRPr="00606933" w:rsidP="00606933">
      <w:pPr>
        <w:pStyle w:val="BodyText"/>
      </w:pPr>
    </w:p>
    <w:p w:rsidR="00000000" w:rsidRPr="00606933" w:rsidP="00606933">
      <w:pPr>
        <w:pStyle w:val="AllowPageBreak"/>
      </w:pPr>
    </w:p>
    <w:p w:rsidR="00000000" w:rsidRPr="00606933" w:rsidP="00606933">
      <w:pPr>
        <w:pStyle w:val="Heading1"/>
      </w:pPr>
      <w:bookmarkStart w:id="12" w:name="O_95570"/>
      <w:bookmarkEnd w:id="12"/>
      <w:r w:rsidRPr="00606933">
        <w:t>Unit Sector(s)</w:t>
      </w:r>
    </w:p>
    <w:tbl>
      <w:tblPr>
        <w:tblW w:w="0" w:type="auto"/>
        <w:tblLayout w:type="fixed"/>
        <w:tblCellMar>
          <w:left w:w="62" w:type="dxa"/>
          <w:right w:w="62" w:type="dxa"/>
        </w:tblCellMar>
        <w:tblLook w:val="0000"/>
      </w:tblPr>
      <w:tblGrid>
        <w:gridCol w:w="2268"/>
        <w:gridCol w:w="6825"/>
      </w:tblGrid>
      <w:tr w:rsidTr="00C6460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06933">
            <w:pPr>
              <w:pStyle w:val="BodyText"/>
              <w:rPr>
                <w:lang w:val="en-NZ"/>
              </w:rPr>
            </w:pPr>
            <w:r w:rsidRPr="00606933">
              <w:rPr>
                <w:rStyle w:val="SpecialBold"/>
              </w:rPr>
              <w:t>Sector</w:t>
            </w:r>
          </w:p>
        </w:tc>
        <w:tc>
          <w:tcPr>
            <w:tcW w:w="6825" w:type="dxa"/>
            <w:tcBorders>
              <w:top w:val="nil"/>
              <w:left w:val="nil"/>
              <w:bottom w:val="nil"/>
              <w:right w:val="nil"/>
            </w:tcBorders>
            <w:tcMar>
              <w:top w:w="0" w:type="dxa"/>
              <w:left w:w="62" w:type="dxa"/>
              <w:bottom w:w="0" w:type="dxa"/>
              <w:right w:w="62" w:type="dxa"/>
            </w:tcMar>
          </w:tcPr>
          <w:p w:rsidR="00000000" w:rsidRPr="00606933" w:rsidP="00606933">
            <w:pPr>
              <w:pStyle w:val="BodyText"/>
            </w:pPr>
            <w:r w:rsidRPr="00606933">
              <w:t>Medical Grade Footwear</w:t>
            </w:r>
          </w:p>
        </w:tc>
      </w:tr>
    </w:tbl>
    <w:p w:rsidR="00000000" w:rsidRPr="00606933" w:rsidP="00606933">
      <w:pPr>
        <w:pStyle w:val="BodyText"/>
      </w:pPr>
    </w:p>
    <w:p w:rsidR="00000000" w:rsidRPr="00606933" w:rsidP="00606933"/>
    <w:sectPr w:rsidSect="006069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460A" w:rsidP="00C646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60A" w:rsidP="00606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460A" w:rsidP="006069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460A" w:rsidP="006069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460A" w:rsidP="00C646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60A" w:rsidP="00606933">
    <w:pPr>
      <w:pStyle w:val="Header"/>
      <w:framePr w:wrap="around"/>
    </w:pPr>
    <w:r>
      <w:fldChar w:fldCharType="begin"/>
    </w:r>
    <w:r>
      <w:instrText xml:space="preserve"> TITLE   \* MERGEFORMAT </w:instrText>
    </w:r>
    <w:r>
      <w:fldChar w:fldCharType="separate"/>
    </w:r>
    <w:r>
      <w:t>LMTMF4001A Select and adjust pre-fabricated footwear-related orthoses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460A" w:rsidP="006069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CC99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D61B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9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6933"/>
    <w:pPr>
      <w:spacing w:before="360" w:after="60"/>
      <w:outlineLvl w:val="0"/>
    </w:pPr>
    <w:rPr>
      <w:sz w:val="32"/>
    </w:rPr>
  </w:style>
  <w:style w:type="paragraph" w:styleId="Heading2">
    <w:name w:val="heading 2"/>
    <w:basedOn w:val="HeadingBase"/>
    <w:next w:val="BodyText"/>
    <w:link w:val="Heading2Char"/>
    <w:qFormat/>
    <w:rsid w:val="00606933"/>
    <w:pPr>
      <w:keepLines/>
      <w:spacing w:before="240" w:after="120"/>
      <w:outlineLvl w:val="1"/>
    </w:pPr>
    <w:rPr>
      <w:sz w:val="28"/>
      <w:szCs w:val="40"/>
    </w:rPr>
  </w:style>
  <w:style w:type="paragraph" w:styleId="Heading3">
    <w:name w:val="heading 3"/>
    <w:basedOn w:val="HeadingBase"/>
    <w:next w:val="BodyText"/>
    <w:link w:val="Heading3Char"/>
    <w:qFormat/>
    <w:rsid w:val="00606933"/>
    <w:pPr>
      <w:spacing w:before="180" w:after="120"/>
      <w:outlineLvl w:val="2"/>
    </w:pPr>
    <w:rPr>
      <w:spacing w:val="-10"/>
      <w:kern w:val="32"/>
    </w:rPr>
  </w:style>
  <w:style w:type="paragraph" w:styleId="Heading4">
    <w:name w:val="heading 4"/>
    <w:basedOn w:val="HeadingBase"/>
    <w:next w:val="BodyText"/>
    <w:link w:val="Heading4Char"/>
    <w:qFormat/>
    <w:rsid w:val="00606933"/>
    <w:pPr>
      <w:spacing w:before="160" w:after="120"/>
      <w:outlineLvl w:val="3"/>
    </w:pPr>
    <w:rPr>
      <w:sz w:val="22"/>
    </w:rPr>
  </w:style>
  <w:style w:type="paragraph" w:styleId="Heading5">
    <w:name w:val="heading 5"/>
    <w:basedOn w:val="HeadingBase"/>
    <w:next w:val="Normal"/>
    <w:link w:val="Heading5Char"/>
    <w:qFormat/>
    <w:rsid w:val="00606933"/>
    <w:pPr>
      <w:spacing w:before="80"/>
      <w:outlineLvl w:val="4"/>
    </w:pPr>
    <w:rPr>
      <w:color w:val="918585"/>
      <w:sz w:val="20"/>
    </w:rPr>
  </w:style>
  <w:style w:type="paragraph" w:styleId="Heading6">
    <w:name w:val="heading 6"/>
    <w:basedOn w:val="HeadingBase"/>
    <w:next w:val="Normal"/>
    <w:link w:val="Heading6Char"/>
    <w:qFormat/>
    <w:rsid w:val="00606933"/>
    <w:pPr>
      <w:spacing w:before="60"/>
      <w:outlineLvl w:val="5"/>
    </w:pPr>
    <w:rPr>
      <w:color w:val="918585"/>
      <w:sz w:val="20"/>
    </w:rPr>
  </w:style>
  <w:style w:type="paragraph" w:styleId="Heading7">
    <w:name w:val="heading 7"/>
    <w:basedOn w:val="Normal"/>
    <w:next w:val="Normal"/>
    <w:link w:val="Heading7Char"/>
    <w:qFormat/>
    <w:rsid w:val="00606933"/>
    <w:pPr>
      <w:ind w:left="720"/>
      <w:outlineLvl w:val="6"/>
    </w:pPr>
    <w:rPr>
      <w:i/>
    </w:rPr>
  </w:style>
  <w:style w:type="paragraph" w:styleId="Heading8">
    <w:name w:val="heading 8"/>
    <w:basedOn w:val="Normal"/>
    <w:next w:val="Normal"/>
    <w:link w:val="Heading8Char"/>
    <w:qFormat/>
    <w:rsid w:val="00606933"/>
    <w:pPr>
      <w:ind w:left="720"/>
      <w:outlineLvl w:val="7"/>
    </w:pPr>
    <w:rPr>
      <w:i/>
    </w:rPr>
  </w:style>
  <w:style w:type="paragraph" w:styleId="Heading9">
    <w:name w:val="heading 9"/>
    <w:basedOn w:val="Normal"/>
    <w:next w:val="Normal"/>
    <w:link w:val="Heading9Char"/>
    <w:qFormat/>
    <w:rsid w:val="00606933"/>
    <w:pPr>
      <w:ind w:left="720"/>
      <w:outlineLvl w:val="8"/>
    </w:pPr>
    <w:rPr>
      <w:i/>
    </w:rPr>
  </w:style>
  <w:style w:type="character" w:default="1" w:styleId="DefaultParagraphFont">
    <w:name w:val="Default Paragraph Font"/>
    <w:uiPriority w:val="1"/>
    <w:unhideWhenUsed/>
    <w:rsid w:val="00606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933"/>
  </w:style>
  <w:style w:type="character" w:customStyle="1" w:styleId="Heading1Char">
    <w:name w:val="Heading 1 Char"/>
    <w:basedOn w:val="DefaultParagraphFont"/>
    <w:link w:val="Heading1"/>
    <w:rsid w:val="00606933"/>
    <w:rPr>
      <w:rFonts w:ascii="Times New Roman" w:eastAsia="Times New Roman" w:hAnsi="Times New Roman" w:cs="Times New Roman"/>
      <w:b/>
      <w:sz w:val="32"/>
      <w:szCs w:val="20"/>
      <w:lang w:eastAsia="en-US"/>
    </w:rPr>
  </w:style>
  <w:style w:type="paragraph" w:styleId="BodyText">
    <w:name w:val="Body Text"/>
    <w:basedOn w:val="Normal"/>
    <w:link w:val="BodyTextChar"/>
    <w:rsid w:val="006069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6933"/>
    <w:rPr>
      <w:rFonts w:ascii="Times New Roman" w:eastAsia="Times New Roman" w:hAnsi="Times New Roman" w:cs="Times New Roman"/>
      <w:sz w:val="24"/>
      <w:lang w:val="en-US" w:eastAsia="en-US"/>
    </w:rPr>
  </w:style>
  <w:style w:type="paragraph" w:styleId="Footer">
    <w:name w:val="footer"/>
    <w:basedOn w:val="Normal"/>
    <w:link w:val="FooterChar"/>
    <w:rsid w:val="00606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933"/>
    <w:rPr>
      <w:rFonts w:ascii="Times New Roman" w:eastAsia="Times New Roman" w:hAnsi="Times New Roman" w:cs="Times New Roman"/>
      <w:sz w:val="16"/>
      <w:lang w:val="en-US" w:eastAsia="en-US"/>
    </w:rPr>
  </w:style>
  <w:style w:type="paragraph" w:styleId="List">
    <w:name w:val="List"/>
    <w:basedOn w:val="BodyText"/>
    <w:next w:val="BodyText"/>
    <w:rsid w:val="00606933"/>
    <w:pPr>
      <w:tabs>
        <w:tab w:val="left" w:pos="340"/>
      </w:tabs>
      <w:spacing w:before="60" w:after="60"/>
      <w:ind w:left="340" w:hanging="340"/>
    </w:pPr>
  </w:style>
  <w:style w:type="paragraph" w:styleId="ListBullet">
    <w:name w:val="List Bullet"/>
    <w:basedOn w:val="List"/>
    <w:rsid w:val="00606933"/>
    <w:pPr>
      <w:numPr>
        <w:numId w:val="12"/>
      </w:numPr>
      <w:tabs>
        <w:tab w:val="clear" w:pos="340"/>
      </w:tabs>
      <w:spacing w:before="40" w:after="40"/>
    </w:pPr>
  </w:style>
  <w:style w:type="character" w:customStyle="1" w:styleId="SpecialBold">
    <w:name w:val="Special Bold"/>
    <w:basedOn w:val="DefaultParagraphFont"/>
    <w:rsid w:val="00606933"/>
    <w:rPr>
      <w:b/>
      <w:spacing w:val="0"/>
    </w:rPr>
  </w:style>
  <w:style w:type="paragraph" w:styleId="Header">
    <w:name w:val="header"/>
    <w:basedOn w:val="Normal"/>
    <w:link w:val="HeaderChar"/>
    <w:rsid w:val="00606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9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6933"/>
    <w:pPr>
      <w:spacing w:before="240" w:after="120"/>
      <w:outlineLvl w:val="0"/>
    </w:pPr>
    <w:rPr>
      <w:rFonts w:ascii="Times New Roman" w:hAnsi="Times New Roman"/>
      <w:b/>
      <w:sz w:val="28"/>
    </w:rPr>
  </w:style>
  <w:style w:type="paragraph" w:customStyle="1" w:styleId="AllowPageBreak">
    <w:name w:val="AllowPageBreak"/>
    <w:rsid w:val="006069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6933"/>
    <w:rPr>
      <w:b/>
      <w:i/>
      <w:u w:val="none"/>
    </w:rPr>
  </w:style>
  <w:style w:type="character" w:customStyle="1" w:styleId="Heading2Char">
    <w:name w:val="Heading 2 Char"/>
    <w:basedOn w:val="DefaultParagraphFont"/>
    <w:link w:val="Heading2"/>
    <w:rsid w:val="00606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9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69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6933"/>
    <w:rPr>
      <w:rFonts w:ascii="Courier New" w:eastAsia="Times New Roman" w:hAnsi="Courier New" w:cs="Times New Roman"/>
      <w:i/>
      <w:szCs w:val="20"/>
      <w:lang w:val="en-US" w:eastAsia="en-US"/>
    </w:rPr>
  </w:style>
  <w:style w:type="paragraph" w:customStyle="1" w:styleId="HeadingBase">
    <w:name w:val="Heading Base"/>
    <w:rsid w:val="00606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933"/>
    <w:pPr>
      <w:tabs>
        <w:tab w:val="right" w:leader="dot" w:pos="9072"/>
      </w:tabs>
      <w:ind w:left="567"/>
    </w:pPr>
    <w:rPr>
      <w:szCs w:val="22"/>
    </w:rPr>
  </w:style>
  <w:style w:type="paragraph" w:customStyle="1" w:styleId="TOCBase">
    <w:name w:val="TOC Base"/>
    <w:rsid w:val="00606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933"/>
    <w:pPr>
      <w:tabs>
        <w:tab w:val="right" w:leader="dot" w:pos="9072"/>
      </w:tabs>
      <w:spacing w:before="40" w:after="40"/>
      <w:ind w:left="284"/>
    </w:pPr>
    <w:rPr>
      <w:rFonts w:ascii="Times New Roman" w:hAnsi="Times New Roman"/>
    </w:rPr>
  </w:style>
  <w:style w:type="paragraph" w:styleId="TOC1">
    <w:name w:val="toc 1"/>
    <w:basedOn w:val="TOCBase"/>
    <w:next w:val="Normal"/>
    <w:rsid w:val="006069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6933"/>
    <w:pPr>
      <w:spacing w:before="5040"/>
      <w:jc w:val="center"/>
    </w:pPr>
    <w:rPr>
      <w:sz w:val="48"/>
      <w:szCs w:val="72"/>
      <w:lang w:val="en-US"/>
    </w:rPr>
  </w:style>
  <w:style w:type="character" w:customStyle="1" w:styleId="TitleChar">
    <w:name w:val="Title Char"/>
    <w:basedOn w:val="DefaultParagraphFont"/>
    <w:link w:val="Title"/>
    <w:rsid w:val="00606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933"/>
    <w:pPr>
      <w:tabs>
        <w:tab w:val="left" w:pos="3600"/>
        <w:tab w:val="left" w:pos="3958"/>
      </w:tabs>
    </w:pPr>
  </w:style>
  <w:style w:type="paragraph" w:customStyle="1" w:styleId="Note">
    <w:name w:val="Note"/>
    <w:basedOn w:val="BodyText"/>
    <w:rsid w:val="00606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933"/>
    <w:pPr>
      <w:framePr w:wrap="auto" w:hAnchor="text" w:y="6049"/>
    </w:pPr>
    <w:rPr>
      <w:color w:val="000000"/>
      <w:sz w:val="40"/>
    </w:rPr>
  </w:style>
  <w:style w:type="paragraph" w:customStyle="1" w:styleId="TOCTitle">
    <w:name w:val="TOCTitle"/>
    <w:basedOn w:val="Heading1"/>
    <w:rsid w:val="00606933"/>
    <w:pPr>
      <w:spacing w:after="240"/>
      <w:jc w:val="center"/>
      <w:outlineLvl w:val="9"/>
    </w:pPr>
    <w:rPr>
      <w:caps/>
    </w:rPr>
  </w:style>
  <w:style w:type="paragraph" w:customStyle="1" w:styleId="Version">
    <w:name w:val="Version"/>
    <w:rsid w:val="006069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6933"/>
    <w:pPr>
      <w:numPr>
        <w:numId w:val="13"/>
      </w:numPr>
      <w:tabs>
        <w:tab w:val="clear" w:pos="680"/>
      </w:tabs>
    </w:pPr>
  </w:style>
  <w:style w:type="paragraph" w:styleId="Index1">
    <w:name w:val="index 1"/>
    <w:basedOn w:val="Normal"/>
    <w:next w:val="Normal"/>
    <w:semiHidden/>
    <w:rsid w:val="00606933"/>
    <w:pPr>
      <w:keepNext w:val="0"/>
      <w:tabs>
        <w:tab w:val="right" w:pos="4176"/>
      </w:tabs>
      <w:ind w:left="198" w:hanging="198"/>
    </w:pPr>
    <w:rPr>
      <w:rFonts w:ascii="Garamond" w:hAnsi="Garamond"/>
    </w:rPr>
  </w:style>
  <w:style w:type="paragraph" w:styleId="IndexHeading">
    <w:name w:val="index heading"/>
    <w:basedOn w:val="Normal"/>
    <w:next w:val="Index1"/>
    <w:semiHidden/>
    <w:rsid w:val="00606933"/>
    <w:pPr>
      <w:spacing w:before="120" w:after="120"/>
    </w:pPr>
    <w:rPr>
      <w:rFonts w:ascii="Arial" w:hAnsi="Arial"/>
      <w:b/>
      <w:color w:val="918585"/>
      <w:sz w:val="24"/>
    </w:rPr>
  </w:style>
  <w:style w:type="paragraph" w:customStyle="1" w:styleId="Chapter">
    <w:name w:val="Chapter"/>
    <w:basedOn w:val="Normal"/>
    <w:rsid w:val="00606933"/>
    <w:pPr>
      <w:spacing w:before="240"/>
    </w:pPr>
    <w:rPr>
      <w:rFonts w:ascii="Times New Roman" w:hAnsi="Times New Roman"/>
      <w:smallCaps/>
      <w:spacing w:val="80"/>
      <w:sz w:val="28"/>
    </w:rPr>
  </w:style>
  <w:style w:type="paragraph" w:customStyle="1" w:styleId="InChapter">
    <w:name w:val="InChapter"/>
    <w:basedOn w:val="Heading3"/>
    <w:rsid w:val="00606933"/>
    <w:pPr>
      <w:spacing w:after="240"/>
      <w:outlineLvl w:val="9"/>
    </w:pPr>
    <w:rPr>
      <w:noProof/>
    </w:rPr>
  </w:style>
  <w:style w:type="paragraph" w:styleId="Index2">
    <w:name w:val="index 2"/>
    <w:basedOn w:val="Normal"/>
    <w:next w:val="Normal"/>
    <w:semiHidden/>
    <w:rsid w:val="00606933"/>
    <w:pPr>
      <w:tabs>
        <w:tab w:val="right" w:pos="4176"/>
      </w:tabs>
      <w:ind w:left="568" w:hanging="284"/>
    </w:pPr>
    <w:rPr>
      <w:rFonts w:ascii="Garamond" w:hAnsi="Garamond"/>
    </w:rPr>
  </w:style>
  <w:style w:type="paragraph" w:customStyle="1" w:styleId="Byline">
    <w:name w:val="Byline"/>
    <w:rsid w:val="00606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933"/>
    <w:pPr>
      <w:tabs>
        <w:tab w:val="clear" w:pos="3600"/>
        <w:tab w:val="clear" w:pos="3958"/>
      </w:tabs>
      <w:jc w:val="right"/>
    </w:pPr>
  </w:style>
  <w:style w:type="character" w:styleId="Emphasis">
    <w:name w:val="Emphasis"/>
    <w:basedOn w:val="DefaultParagraphFont"/>
    <w:qFormat/>
    <w:rsid w:val="00606933"/>
    <w:rPr>
      <w:i/>
    </w:rPr>
  </w:style>
  <w:style w:type="paragraph" w:styleId="Caption">
    <w:name w:val="caption"/>
    <w:basedOn w:val="BodyText"/>
    <w:next w:val="Normal"/>
    <w:qFormat/>
    <w:rsid w:val="00606933"/>
    <w:pPr>
      <w:framePr w:w="2268" w:hSpace="181" w:vSpace="181" w:wrap="around" w:vAnchor="text" w:hAnchor="page" w:x="1135" w:y="285" w:anchorLock="1"/>
    </w:pPr>
    <w:rPr>
      <w:i/>
    </w:rPr>
  </w:style>
  <w:style w:type="paragraph" w:customStyle="1" w:styleId="MiniTOCTitle">
    <w:name w:val="MiniTOCTitle"/>
    <w:basedOn w:val="Heading4"/>
    <w:rsid w:val="00606933"/>
    <w:pPr>
      <w:spacing w:before="240"/>
      <w:outlineLvl w:val="9"/>
    </w:pPr>
    <w:rPr>
      <w:noProof/>
      <w:sz w:val="24"/>
    </w:rPr>
  </w:style>
  <w:style w:type="paragraph" w:customStyle="1" w:styleId="MiniTOCItem">
    <w:name w:val="MiniTOCItem"/>
    <w:basedOn w:val="ListBullet"/>
    <w:rsid w:val="00606933"/>
    <w:pPr>
      <w:numPr>
        <w:numId w:val="0"/>
      </w:numPr>
      <w:tabs>
        <w:tab w:val="right" w:leader="dot" w:pos="6521"/>
      </w:tabs>
      <w:spacing w:before="0" w:after="0"/>
    </w:pPr>
  </w:style>
  <w:style w:type="paragraph" w:customStyle="1" w:styleId="TOFTitle">
    <w:name w:val="TOFTitle"/>
    <w:basedOn w:val="TOCTitle"/>
    <w:rsid w:val="00606933"/>
  </w:style>
  <w:style w:type="paragraph" w:styleId="TableofFigures">
    <w:name w:val="table of figures"/>
    <w:basedOn w:val="Normal"/>
    <w:next w:val="Normal"/>
    <w:semiHidden/>
    <w:rsid w:val="00606933"/>
    <w:pPr>
      <w:tabs>
        <w:tab w:val="right" w:leader="dot" w:pos="9072"/>
      </w:tabs>
      <w:ind w:left="970" w:hanging="403"/>
    </w:pPr>
    <w:rPr>
      <w:rFonts w:ascii="Times New Roman" w:hAnsi="Times New Roman"/>
      <w:b/>
    </w:rPr>
  </w:style>
  <w:style w:type="paragraph" w:styleId="ListNumber">
    <w:name w:val="List Number"/>
    <w:basedOn w:val="List"/>
    <w:rsid w:val="00606933"/>
    <w:pPr>
      <w:numPr>
        <w:numId w:val="10"/>
      </w:numPr>
    </w:pPr>
  </w:style>
  <w:style w:type="character" w:customStyle="1" w:styleId="WingdingSymbols">
    <w:name w:val="Wingding Symbols"/>
    <w:rsid w:val="00606933"/>
    <w:rPr>
      <w:rFonts w:ascii="Wingdings" w:hAnsi="Wingdings"/>
    </w:rPr>
  </w:style>
  <w:style w:type="paragraph" w:customStyle="1" w:styleId="TableHeading">
    <w:name w:val="Table Heading"/>
    <w:basedOn w:val="HeadingBase"/>
    <w:rsid w:val="00606933"/>
    <w:pPr>
      <w:keepLines/>
      <w:pBdr>
        <w:bottom w:val="single" w:sz="6" w:space="1" w:color="918585"/>
      </w:pBdr>
      <w:spacing w:before="240"/>
    </w:pPr>
  </w:style>
  <w:style w:type="character" w:customStyle="1" w:styleId="HotSpot">
    <w:name w:val="HotSpot"/>
    <w:rsid w:val="00606933"/>
    <w:rPr>
      <w:color w:val="0033CC"/>
      <w:u w:val="none"/>
    </w:rPr>
  </w:style>
  <w:style w:type="paragraph" w:customStyle="1" w:styleId="BodyTextRight">
    <w:name w:val="Body Text Right"/>
    <w:basedOn w:val="BodyText"/>
    <w:rsid w:val="00606933"/>
    <w:pPr>
      <w:spacing w:before="0" w:after="0"/>
      <w:jc w:val="right"/>
    </w:pPr>
  </w:style>
  <w:style w:type="paragraph" w:styleId="Index3">
    <w:name w:val="index 3"/>
    <w:basedOn w:val="ListNumber2"/>
    <w:next w:val="Normal"/>
    <w:semiHidden/>
    <w:rsid w:val="00606933"/>
    <w:pPr>
      <w:numPr>
        <w:numId w:val="0"/>
      </w:numPr>
      <w:tabs>
        <w:tab w:val="right" w:leader="dot" w:pos="4176"/>
      </w:tabs>
    </w:pPr>
  </w:style>
  <w:style w:type="paragraph" w:styleId="ListNumber2">
    <w:name w:val="List Number 2"/>
    <w:basedOn w:val="List2"/>
    <w:rsid w:val="00606933"/>
    <w:pPr>
      <w:numPr>
        <w:numId w:val="9"/>
      </w:numPr>
      <w:tabs>
        <w:tab w:val="clear" w:pos="1060"/>
      </w:tabs>
    </w:pPr>
  </w:style>
  <w:style w:type="paragraph" w:customStyle="1" w:styleId="MarginNote">
    <w:name w:val="Margin Note"/>
    <w:basedOn w:val="BodyText"/>
    <w:rsid w:val="00606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9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6933"/>
    <w:rPr>
      <w:sz w:val="32"/>
    </w:rPr>
  </w:style>
  <w:style w:type="paragraph" w:customStyle="1" w:styleId="HeadingProcedure">
    <w:name w:val="Heading Procedure"/>
    <w:basedOn w:val="HeadingBase"/>
    <w:next w:val="Normal"/>
    <w:rsid w:val="00606933"/>
    <w:pPr>
      <w:tabs>
        <w:tab w:val="left" w:pos="0"/>
      </w:tabs>
      <w:spacing w:before="120" w:after="60"/>
    </w:pPr>
    <w:rPr>
      <w:i/>
      <w:color w:val="918585"/>
      <w:sz w:val="22"/>
    </w:rPr>
  </w:style>
  <w:style w:type="paragraph" w:customStyle="1" w:styleId="TableBodyText">
    <w:name w:val="Table Body Text"/>
    <w:basedOn w:val="BodyText"/>
    <w:rsid w:val="00606933"/>
    <w:pPr>
      <w:spacing w:before="60" w:after="60"/>
    </w:pPr>
  </w:style>
  <w:style w:type="paragraph" w:styleId="ListContinue">
    <w:name w:val="List Continue"/>
    <w:basedOn w:val="List"/>
    <w:rsid w:val="00606933"/>
    <w:pPr>
      <w:ind w:firstLine="0"/>
    </w:pPr>
  </w:style>
  <w:style w:type="paragraph" w:customStyle="1" w:styleId="ListNote">
    <w:name w:val="List Note"/>
    <w:basedOn w:val="List"/>
    <w:rsid w:val="00606933"/>
    <w:pPr>
      <w:pBdr>
        <w:top w:val="single" w:sz="6" w:space="2" w:color="918585"/>
        <w:bottom w:val="single" w:sz="6" w:space="2" w:color="918585"/>
      </w:pBdr>
      <w:tabs>
        <w:tab w:val="left" w:pos="1021"/>
      </w:tabs>
      <w:ind w:firstLine="0"/>
    </w:pPr>
  </w:style>
  <w:style w:type="paragraph" w:customStyle="1" w:styleId="Warning">
    <w:name w:val="Warning"/>
    <w:basedOn w:val="BodyText"/>
    <w:rsid w:val="00606933"/>
    <w:pPr>
      <w:shd w:val="clear" w:color="auto" w:fill="D9D9D9"/>
      <w:tabs>
        <w:tab w:val="left" w:pos="992"/>
      </w:tabs>
      <w:ind w:left="119" w:right="119"/>
    </w:pPr>
    <w:rPr>
      <w:sz w:val="20"/>
    </w:rPr>
  </w:style>
  <w:style w:type="paragraph" w:customStyle="1" w:styleId="MarginIcons">
    <w:name w:val="Margin Icons"/>
    <w:basedOn w:val="BodyText"/>
    <w:rsid w:val="00606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933"/>
    <w:rPr>
      <w:rFonts w:ascii="Courier New" w:hAnsi="Courier New"/>
    </w:rPr>
  </w:style>
  <w:style w:type="paragraph" w:customStyle="1" w:styleId="NoteBullet">
    <w:name w:val="Note Bullet"/>
    <w:basedOn w:val="Note"/>
    <w:rsid w:val="00606933"/>
    <w:pPr>
      <w:tabs>
        <w:tab w:val="clear" w:pos="680"/>
      </w:tabs>
      <w:spacing w:before="60" w:after="60"/>
    </w:pPr>
  </w:style>
  <w:style w:type="paragraph" w:customStyle="1" w:styleId="SubHeading2">
    <w:name w:val="SubHeading2"/>
    <w:basedOn w:val="HeadingBase"/>
    <w:rsid w:val="00606933"/>
    <w:pPr>
      <w:spacing w:before="240" w:after="60"/>
    </w:pPr>
    <w:rPr>
      <w:sz w:val="20"/>
    </w:rPr>
  </w:style>
  <w:style w:type="paragraph" w:customStyle="1" w:styleId="SubHeading1">
    <w:name w:val="SubHeading1"/>
    <w:basedOn w:val="HeadingBase"/>
    <w:rsid w:val="00606933"/>
    <w:pPr>
      <w:spacing w:before="240" w:after="60"/>
    </w:pPr>
    <w:rPr>
      <w:color w:val="918585"/>
      <w:sz w:val="22"/>
    </w:rPr>
  </w:style>
  <w:style w:type="paragraph" w:customStyle="1" w:styleId="SideHeading">
    <w:name w:val="Side Heading"/>
    <w:basedOn w:val="HeadingBase"/>
    <w:rsid w:val="00606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933"/>
    <w:pPr>
      <w:tabs>
        <w:tab w:val="num" w:pos="360"/>
      </w:tabs>
    </w:pPr>
  </w:style>
  <w:style w:type="paragraph" w:styleId="PlainText">
    <w:name w:val="Plain Text"/>
    <w:basedOn w:val="Normal"/>
    <w:link w:val="PlainTextChar"/>
    <w:rsid w:val="00606933"/>
    <w:rPr>
      <w:sz w:val="20"/>
    </w:rPr>
  </w:style>
  <w:style w:type="character" w:customStyle="1" w:styleId="PlainTextChar">
    <w:name w:val="Plain Text Char"/>
    <w:basedOn w:val="DefaultParagraphFont"/>
    <w:link w:val="PlainText"/>
    <w:rsid w:val="006069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6933"/>
    <w:rPr>
      <w:b/>
      <w:smallCaps/>
    </w:rPr>
  </w:style>
  <w:style w:type="paragraph" w:customStyle="1" w:styleId="TableListNumber">
    <w:name w:val="Table List Number"/>
    <w:basedOn w:val="ListNumber"/>
    <w:rsid w:val="00606933"/>
    <w:pPr>
      <w:numPr>
        <w:numId w:val="0"/>
      </w:numPr>
    </w:pPr>
  </w:style>
  <w:style w:type="paragraph" w:styleId="TOC4">
    <w:name w:val="toc 4"/>
    <w:basedOn w:val="TOCBase"/>
    <w:next w:val="Normal"/>
    <w:semiHidden/>
    <w:rsid w:val="00606933"/>
    <w:pPr>
      <w:tabs>
        <w:tab w:val="right" w:leader="dot" w:pos="9071"/>
      </w:tabs>
      <w:ind w:left="1701"/>
    </w:pPr>
  </w:style>
  <w:style w:type="paragraph" w:customStyle="1" w:styleId="ListAlpha">
    <w:name w:val="List Alpha"/>
    <w:basedOn w:val="List"/>
    <w:rsid w:val="00606933"/>
    <w:pPr>
      <w:numPr>
        <w:numId w:val="8"/>
      </w:numPr>
    </w:pPr>
  </w:style>
  <w:style w:type="paragraph" w:customStyle="1" w:styleId="ListAlpha2">
    <w:name w:val="List Alpha 2"/>
    <w:basedOn w:val="List2"/>
    <w:rsid w:val="00606933"/>
    <w:pPr>
      <w:numPr>
        <w:numId w:val="7"/>
      </w:numPr>
    </w:pPr>
  </w:style>
  <w:style w:type="paragraph" w:styleId="List2">
    <w:name w:val="List 2"/>
    <w:basedOn w:val="BodyText"/>
    <w:rsid w:val="00606933"/>
    <w:pPr>
      <w:tabs>
        <w:tab w:val="left" w:pos="680"/>
      </w:tabs>
      <w:spacing w:before="60" w:after="60"/>
      <w:ind w:left="680" w:hanging="340"/>
    </w:pPr>
  </w:style>
  <w:style w:type="paragraph" w:styleId="List3">
    <w:name w:val="List 3"/>
    <w:basedOn w:val="BodyText"/>
    <w:rsid w:val="00606933"/>
    <w:pPr>
      <w:tabs>
        <w:tab w:val="left" w:pos="1021"/>
      </w:tabs>
      <w:spacing w:before="60" w:after="60"/>
      <w:ind w:left="1020" w:hanging="340"/>
    </w:pPr>
  </w:style>
  <w:style w:type="paragraph" w:styleId="List4">
    <w:name w:val="List 4"/>
    <w:basedOn w:val="BodyText"/>
    <w:rsid w:val="00606933"/>
    <w:pPr>
      <w:tabs>
        <w:tab w:val="left" w:pos="1361"/>
      </w:tabs>
      <w:spacing w:before="60" w:after="60"/>
      <w:ind w:left="1361" w:hanging="340"/>
    </w:pPr>
  </w:style>
  <w:style w:type="paragraph" w:styleId="List5">
    <w:name w:val="List 5"/>
    <w:basedOn w:val="BodyText"/>
    <w:rsid w:val="00606933"/>
    <w:pPr>
      <w:tabs>
        <w:tab w:val="left" w:pos="1701"/>
      </w:tabs>
      <w:spacing w:before="60" w:after="60"/>
      <w:ind w:left="1701" w:hanging="340"/>
    </w:pPr>
  </w:style>
  <w:style w:type="paragraph" w:styleId="ListBullet3">
    <w:name w:val="List Bullet 3"/>
    <w:basedOn w:val="List3"/>
    <w:rsid w:val="00606933"/>
    <w:pPr>
      <w:numPr>
        <w:numId w:val="14"/>
      </w:numPr>
      <w:tabs>
        <w:tab w:val="clear" w:pos="1021"/>
      </w:tabs>
      <w:ind w:left="1037" w:hanging="357"/>
    </w:pPr>
  </w:style>
  <w:style w:type="paragraph" w:styleId="ListBullet4">
    <w:name w:val="List Bullet 4"/>
    <w:basedOn w:val="List4"/>
    <w:rsid w:val="00606933"/>
    <w:pPr>
      <w:numPr>
        <w:numId w:val="2"/>
      </w:numPr>
    </w:pPr>
  </w:style>
  <w:style w:type="paragraph" w:styleId="ListBullet5">
    <w:name w:val="List Bullet 5"/>
    <w:basedOn w:val="List5"/>
    <w:rsid w:val="00606933"/>
    <w:pPr>
      <w:numPr>
        <w:numId w:val="3"/>
      </w:numPr>
    </w:pPr>
  </w:style>
  <w:style w:type="paragraph" w:styleId="ListContinue2">
    <w:name w:val="List Continue 2"/>
    <w:basedOn w:val="List2"/>
    <w:rsid w:val="00606933"/>
    <w:pPr>
      <w:ind w:firstLine="0"/>
    </w:pPr>
  </w:style>
  <w:style w:type="paragraph" w:styleId="ListContinue3">
    <w:name w:val="List Continue 3"/>
    <w:basedOn w:val="List3"/>
    <w:rsid w:val="00606933"/>
    <w:pPr>
      <w:ind w:left="1021" w:firstLine="0"/>
    </w:pPr>
  </w:style>
  <w:style w:type="paragraph" w:styleId="ListContinue4">
    <w:name w:val="List Continue 4"/>
    <w:basedOn w:val="List4"/>
    <w:rsid w:val="00606933"/>
    <w:pPr>
      <w:ind w:firstLine="0"/>
    </w:pPr>
  </w:style>
  <w:style w:type="paragraph" w:styleId="ListContinue5">
    <w:name w:val="List Continue 5"/>
    <w:basedOn w:val="List5"/>
    <w:rsid w:val="00606933"/>
    <w:pPr>
      <w:ind w:firstLine="0"/>
    </w:pPr>
  </w:style>
  <w:style w:type="paragraph" w:styleId="ListNumber3">
    <w:name w:val="List Number 3"/>
    <w:basedOn w:val="List3"/>
    <w:rsid w:val="00606933"/>
    <w:pPr>
      <w:numPr>
        <w:numId w:val="4"/>
      </w:numPr>
    </w:pPr>
  </w:style>
  <w:style w:type="paragraph" w:styleId="ListNumber4">
    <w:name w:val="List Number 4"/>
    <w:basedOn w:val="List4"/>
    <w:rsid w:val="00606933"/>
    <w:pPr>
      <w:numPr>
        <w:numId w:val="5"/>
      </w:numPr>
    </w:pPr>
  </w:style>
  <w:style w:type="paragraph" w:styleId="ListNumber5">
    <w:name w:val="List Number 5"/>
    <w:basedOn w:val="List5"/>
    <w:rsid w:val="00606933"/>
    <w:pPr>
      <w:numPr>
        <w:numId w:val="6"/>
      </w:numPr>
    </w:pPr>
  </w:style>
  <w:style w:type="paragraph" w:styleId="BlockText">
    <w:name w:val="Block Text"/>
    <w:basedOn w:val="Normal"/>
    <w:rsid w:val="00606933"/>
    <w:pPr>
      <w:spacing w:after="120"/>
      <w:ind w:left="1440" w:right="1440"/>
    </w:pPr>
  </w:style>
  <w:style w:type="character" w:customStyle="1" w:styleId="Subscript">
    <w:name w:val="Subscript"/>
    <w:basedOn w:val="DefaultParagraphFont"/>
    <w:rsid w:val="00606933"/>
    <w:rPr>
      <w:sz w:val="16"/>
      <w:vertAlign w:val="subscript"/>
    </w:rPr>
  </w:style>
  <w:style w:type="character" w:customStyle="1" w:styleId="Superscript">
    <w:name w:val="Superscript"/>
    <w:basedOn w:val="DefaultParagraphFont"/>
    <w:rsid w:val="00606933"/>
    <w:rPr>
      <w:sz w:val="16"/>
      <w:vertAlign w:val="superscript"/>
    </w:rPr>
  </w:style>
  <w:style w:type="character" w:customStyle="1" w:styleId="Symbols">
    <w:name w:val="Symbols"/>
    <w:basedOn w:val="DefaultParagraphFont"/>
    <w:rsid w:val="00606933"/>
    <w:rPr>
      <w:rFonts w:ascii="Symbol" w:hAnsi="Symbol"/>
    </w:rPr>
  </w:style>
  <w:style w:type="character" w:customStyle="1" w:styleId="MenuOptions">
    <w:name w:val="Menu Options"/>
    <w:basedOn w:val="DefaultParagraphFont"/>
    <w:rsid w:val="00606933"/>
    <w:rPr>
      <w:rFonts w:ascii="Arial Narrow" w:hAnsi="Arial Narrow"/>
      <w:smallCaps/>
    </w:rPr>
  </w:style>
  <w:style w:type="character" w:customStyle="1" w:styleId="Buttons">
    <w:name w:val="Buttons"/>
    <w:basedOn w:val="DefaultParagraphFont"/>
    <w:rsid w:val="00606933"/>
    <w:rPr>
      <w:b/>
    </w:rPr>
  </w:style>
  <w:style w:type="character" w:customStyle="1" w:styleId="Underlined">
    <w:name w:val="Underlined"/>
    <w:basedOn w:val="DefaultParagraphFont"/>
    <w:rsid w:val="00606933"/>
    <w:rPr>
      <w:u w:val="single"/>
    </w:rPr>
  </w:style>
  <w:style w:type="paragraph" w:customStyle="1" w:styleId="TableBodyTextRight">
    <w:name w:val="Table Body Text Right"/>
    <w:basedOn w:val="TableBodyText"/>
    <w:rsid w:val="00606933"/>
    <w:pPr>
      <w:widowControl w:val="0"/>
      <w:autoSpaceDE w:val="0"/>
      <w:autoSpaceDN w:val="0"/>
      <w:adjustRightInd w:val="0"/>
      <w:jc w:val="right"/>
    </w:pPr>
    <w:rPr>
      <w:rFonts w:cs="Arial"/>
      <w:szCs w:val="18"/>
    </w:rPr>
  </w:style>
  <w:style w:type="paragraph" w:customStyle="1" w:styleId="CopyrightText">
    <w:name w:val="Copyright Text"/>
    <w:basedOn w:val="BodyText"/>
    <w:rsid w:val="00606933"/>
    <w:rPr>
      <w:sz w:val="18"/>
    </w:rPr>
  </w:style>
  <w:style w:type="paragraph" w:customStyle="1" w:styleId="BodySmallRight">
    <w:name w:val="Body Small Right"/>
    <w:basedOn w:val="BodyTextRight"/>
    <w:rsid w:val="00606933"/>
    <w:rPr>
      <w:sz w:val="18"/>
      <w:szCs w:val="18"/>
    </w:rPr>
  </w:style>
  <w:style w:type="paragraph" w:customStyle="1" w:styleId="MarginEdition">
    <w:name w:val="Margin Edition"/>
    <w:basedOn w:val="MarginNote"/>
    <w:rsid w:val="00606933"/>
    <w:pPr>
      <w:spacing w:before="0" w:after="0"/>
    </w:pPr>
    <w:rPr>
      <w:rFonts w:ascii="Times New Roman" w:hAnsi="Times New Roman"/>
      <w:color w:val="999999"/>
    </w:rPr>
  </w:style>
  <w:style w:type="paragraph" w:customStyle="1" w:styleId="Spacer">
    <w:name w:val="Spacer"/>
    <w:basedOn w:val="Normal"/>
    <w:rsid w:val="00606933"/>
    <w:rPr>
      <w:sz w:val="2"/>
      <w:szCs w:val="2"/>
    </w:rPr>
  </w:style>
  <w:style w:type="character" w:customStyle="1" w:styleId="Small">
    <w:name w:val="Small"/>
    <w:basedOn w:val="DefaultParagraphFont"/>
    <w:rsid w:val="00606933"/>
    <w:rPr>
      <w:sz w:val="16"/>
    </w:rPr>
  </w:style>
  <w:style w:type="paragraph" w:customStyle="1" w:styleId="WideTable">
    <w:name w:val="Wide Table"/>
    <w:basedOn w:val="Normal"/>
    <w:rsid w:val="00606933"/>
    <w:pPr>
      <w:ind w:left="-1418"/>
    </w:pPr>
    <w:rPr>
      <w:sz w:val="2"/>
      <w:szCs w:val="2"/>
    </w:rPr>
  </w:style>
  <w:style w:type="character" w:styleId="PageNumber">
    <w:name w:val="page number"/>
    <w:basedOn w:val="DefaultParagraphFont"/>
    <w:rsid w:val="00606933"/>
  </w:style>
  <w:style w:type="paragraph" w:styleId="Quote">
    <w:name w:val="Quote"/>
    <w:basedOn w:val="Heading1"/>
    <w:link w:val="QuoteChar"/>
    <w:qFormat/>
    <w:rsid w:val="00606933"/>
    <w:rPr>
      <w:b w:val="0"/>
      <w:sz w:val="72"/>
      <w:szCs w:val="72"/>
      <w:lang w:val="en-NZ"/>
    </w:rPr>
  </w:style>
  <w:style w:type="character" w:customStyle="1" w:styleId="QuoteChar">
    <w:name w:val="Quote Char"/>
    <w:basedOn w:val="DefaultParagraphFont"/>
    <w:link w:val="Quote"/>
    <w:rsid w:val="00606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933"/>
    <w:pPr>
      <w:pageBreakBefore/>
    </w:pPr>
  </w:style>
  <w:style w:type="paragraph" w:customStyle="1" w:styleId="Border">
    <w:name w:val="Border"/>
    <w:basedOn w:val="Normal"/>
    <w:qFormat/>
    <w:rsid w:val="00606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933"/>
    <w:rPr>
      <w:b/>
      <w:bCs/>
      <w:i/>
      <w:iCs/>
      <w:color w:val="auto"/>
    </w:rPr>
  </w:style>
  <w:style w:type="paragraph" w:styleId="IntenseQuote">
    <w:name w:val="Intense Quote"/>
    <w:basedOn w:val="Normal"/>
    <w:next w:val="Normal"/>
    <w:link w:val="IntenseQuoteChar"/>
    <w:uiPriority w:val="30"/>
    <w:qFormat/>
    <w:rsid w:val="00606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9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6933"/>
    <w:rPr>
      <w:smallCaps/>
      <w:color w:val="auto"/>
      <w:u w:val="single"/>
    </w:rPr>
  </w:style>
  <w:style w:type="character" w:styleId="IntenseReference">
    <w:name w:val="Intense Reference"/>
    <w:basedOn w:val="DefaultParagraphFont"/>
    <w:uiPriority w:val="32"/>
    <w:qFormat/>
    <w:rsid w:val="00606933"/>
    <w:rPr>
      <w:b/>
      <w:bCs/>
      <w:smallCaps/>
      <w:color w:val="auto"/>
      <w:spacing w:val="5"/>
      <w:u w:val="single"/>
    </w:rPr>
  </w:style>
  <w:style w:type="paragraph" w:customStyle="1" w:styleId="2ColumnHeading">
    <w:name w:val="2Column Heading"/>
    <w:basedOn w:val="BodyText"/>
    <w:qFormat/>
    <w:rsid w:val="00606933"/>
    <w:pPr>
      <w:spacing w:after="60"/>
      <w:ind w:left="-2268"/>
    </w:pPr>
    <w:rPr>
      <w:b/>
    </w:rPr>
  </w:style>
  <w:style w:type="paragraph" w:customStyle="1" w:styleId="Heading1TOC">
    <w:name w:val="Heading1 TOC"/>
    <w:basedOn w:val="Normal"/>
    <w:qFormat/>
    <w:rsid w:val="00606933"/>
    <w:pPr>
      <w:spacing w:before="240" w:after="120"/>
    </w:pPr>
    <w:rPr>
      <w:rFonts w:ascii="Times New Roman" w:hAnsi="Times New Roman"/>
      <w:b/>
      <w:sz w:val="32"/>
    </w:rPr>
  </w:style>
  <w:style w:type="paragraph" w:customStyle="1" w:styleId="Heading2TOC">
    <w:name w:val="Heading2 TOC"/>
    <w:basedOn w:val="Normal"/>
    <w:qFormat/>
    <w:rsid w:val="00606933"/>
    <w:pPr>
      <w:spacing w:before="240" w:after="60"/>
    </w:pPr>
    <w:rPr>
      <w:rFonts w:ascii="Times New Roman" w:hAnsi="Times New Roman"/>
      <w:b/>
      <w:sz w:val="28"/>
    </w:rPr>
  </w:style>
  <w:style w:type="character" w:customStyle="1" w:styleId="Underline">
    <w:name w:val="Underline"/>
    <w:basedOn w:val="DefaultParagraphFont"/>
    <w:qFormat/>
    <w:rsid w:val="00606933"/>
    <w:rPr>
      <w:u w:val="single"/>
    </w:rPr>
  </w:style>
  <w:style w:type="paragraph" w:styleId="BalloonText">
    <w:name w:val="Balloon Text"/>
    <w:basedOn w:val="Normal"/>
    <w:link w:val="BalloonTextChar"/>
    <w:rsid w:val="00606933"/>
    <w:rPr>
      <w:rFonts w:ascii="Tahoma" w:hAnsi="Tahoma" w:cs="Tahoma"/>
      <w:sz w:val="16"/>
      <w:szCs w:val="16"/>
    </w:rPr>
  </w:style>
  <w:style w:type="character" w:customStyle="1" w:styleId="BalloonTextChar">
    <w:name w:val="Balloon Text Char"/>
    <w:basedOn w:val="DefaultParagraphFont"/>
    <w:link w:val="BalloonText"/>
    <w:rsid w:val="006069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69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69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7540</Characters>
  <Application>Microsoft Office Word</Application>
  <DocSecurity>0</DocSecurity>
  <Lines>248</Lines>
  <Paragraphs>145</Paragraphs>
  <ScaleCrop>false</ScaleCrop>
  <Company>Author-it Software Corporation Ltd.</Company>
  <LinksUpToDate>false</LinksUpToDate>
  <CharactersWithSpaces>8635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LMTMF4001A Select and adjust pre-fabricated footwear-related orthoses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2012-05-26T18:07:00Z</dcterms:created>
  <dcterms:modified xsi:type="dcterms:W3CDTF">2012-05-26T18:07:00Z</dcterms:modified>
</cp:coreProperties>
</file>