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21DA" w:rsidP="003E21DA">
      <w:pPr>
        <w:pStyle w:val="Title"/>
      </w:pPr>
      <w:r>
        <w:fldChar w:fldCharType="begin"/>
      </w:r>
      <w:r>
        <w:instrText xml:space="preserve"> TITLE   \* MERGEFORMAT </w:instrText>
      </w:r>
      <w:r>
        <w:fldChar w:fldCharType="separate"/>
      </w:r>
      <w:r>
        <w:t>LMTLG3004A Apply finishes to leather products</w:t>
      </w:r>
      <w:r>
        <w:fldChar w:fldCharType="end"/>
      </w:r>
    </w:p>
    <w:p w:rsidR="003E21DA" w:rsidP="003E21DA">
      <w:pPr>
        <w:pStyle w:val="Version"/>
        <w:sectPr w:rsidSect="007A3C6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A3C62" w:rsidP="007A3C62">
      <w:pPr>
        <w:pStyle w:val="SuperHeading"/>
      </w:pPr>
      <w:r w:rsidRPr="007A3C62">
        <w:t xml:space="preserve">LMTLG3004A Apply finishes to leather products </w:t>
      </w:r>
    </w:p>
    <w:p w:rsidR="00000000" w:rsidRPr="007A3C62" w:rsidP="007A3C62">
      <w:pPr>
        <w:pStyle w:val="SuperHeading"/>
      </w:pPr>
    </w:p>
    <w:p w:rsidR="00000000" w:rsidRPr="007A3C62" w:rsidP="007A3C62">
      <w:pPr>
        <w:pStyle w:val="Heading1"/>
      </w:pPr>
      <w:bookmarkStart w:id="1" w:name="O_95511"/>
      <w:bookmarkEnd w:id="1"/>
      <w:r w:rsidRPr="007A3C62">
        <w:t>Modification History</w:t>
      </w:r>
    </w:p>
    <w:p w:rsidR="00000000" w:rsidRPr="007A3C62" w:rsidP="007A3C62">
      <w:pPr>
        <w:pStyle w:val="BodyText"/>
      </w:pPr>
      <w:r w:rsidRPr="007A3C62">
        <w:t>Not applicable.</w:t>
      </w:r>
    </w:p>
    <w:p w:rsidR="00000000" w:rsidRPr="007A3C62" w:rsidP="007A3C62">
      <w:pPr>
        <w:pStyle w:val="AllowPageBreak"/>
      </w:pPr>
    </w:p>
    <w:p w:rsidR="00000000" w:rsidRPr="007A3C62" w:rsidP="007A3C62">
      <w:pPr>
        <w:pStyle w:val="Heading1"/>
      </w:pPr>
      <w:bookmarkStart w:id="2" w:name="O_95512"/>
      <w:bookmarkEnd w:id="2"/>
      <w:r w:rsidRPr="007A3C62">
        <w:t>Unit Descriptor</w:t>
      </w:r>
    </w:p>
    <w:tbl>
      <w:tblPr>
        <w:tblW w:w="0" w:type="auto"/>
        <w:tblLayout w:type="fixed"/>
        <w:tblCellMar>
          <w:left w:w="62" w:type="dxa"/>
          <w:right w:w="62" w:type="dxa"/>
        </w:tblCellMar>
        <w:tblLook w:val="0000"/>
      </w:tblPr>
      <w:tblGrid>
        <w:gridCol w:w="2264"/>
        <w:gridCol w:w="6809"/>
      </w:tblGrid>
      <w:tr w:rsidTr="003E21DA">
        <w:tblPrEx>
          <w:tblW w:w="0" w:type="auto"/>
          <w:tblLayout w:type="fixed"/>
          <w:tblCellMar>
            <w:left w:w="62" w:type="dxa"/>
            <w:right w:w="62" w:type="dxa"/>
          </w:tblCellMar>
          <w:tblLook w:val="0000"/>
        </w:tblPrEx>
        <w:trPr>
          <w:tblHeader/>
        </w:trPr>
        <w:tc>
          <w:tcPr>
            <w:tcW w:w="2264" w:type="dxa"/>
            <w:tcBorders>
              <w:top w:val="nil"/>
              <w:left w:val="nil"/>
              <w:bottom w:val="nil"/>
              <w:right w:val="nil"/>
            </w:tcBorders>
            <w:tcMar>
              <w:top w:w="0" w:type="dxa"/>
              <w:left w:w="62" w:type="dxa"/>
              <w:bottom w:w="0" w:type="dxa"/>
              <w:right w:w="62" w:type="dxa"/>
            </w:tcMar>
          </w:tcPr>
          <w:p w:rsidR="00000000" w:rsidP="007A3C62">
            <w:pPr>
              <w:pStyle w:val="BodyText"/>
              <w:rPr>
                <w:lang w:val="en-NZ"/>
              </w:rPr>
            </w:pPr>
            <w:r w:rsidRPr="007A3C62">
              <w:rPr>
                <w:rStyle w:val="SpecialBold"/>
              </w:rPr>
              <w:t>Unit descriptor</w:t>
            </w:r>
          </w:p>
        </w:tc>
        <w:tc>
          <w:tcPr>
            <w:tcW w:w="6809" w:type="dxa"/>
            <w:tcBorders>
              <w:top w:val="nil"/>
              <w:left w:val="nil"/>
              <w:bottom w:val="nil"/>
              <w:right w:val="nil"/>
            </w:tcBorders>
            <w:tcMar>
              <w:top w:w="0" w:type="dxa"/>
              <w:left w:w="62" w:type="dxa"/>
              <w:bottom w:w="0" w:type="dxa"/>
              <w:right w:w="62" w:type="dxa"/>
            </w:tcMar>
          </w:tcPr>
          <w:p w:rsidR="00000000" w:rsidRPr="007A3C62" w:rsidP="007A3C62">
            <w:pPr>
              <w:pStyle w:val="BodyText"/>
            </w:pPr>
            <w:r w:rsidRPr="007A3C62">
              <w:t xml:space="preserve">This unit covers the skills and knowledge to apply structural or design finishes to leather products.  </w:t>
            </w:r>
          </w:p>
        </w:tc>
      </w:tr>
    </w:tbl>
    <w:p w:rsidR="00000000" w:rsidRPr="007A3C62" w:rsidP="007A3C62">
      <w:pPr>
        <w:pStyle w:val="BodyText"/>
      </w:pPr>
    </w:p>
    <w:p w:rsidR="00000000" w:rsidRPr="007A3C62" w:rsidP="007A3C62">
      <w:pPr>
        <w:pStyle w:val="AllowPageBreak"/>
      </w:pPr>
    </w:p>
    <w:p w:rsidR="00000000" w:rsidRPr="007A3C62" w:rsidP="007A3C62">
      <w:pPr>
        <w:pStyle w:val="Heading1"/>
      </w:pPr>
      <w:bookmarkStart w:id="3" w:name="O_95513"/>
      <w:bookmarkEnd w:id="3"/>
      <w:r w:rsidRPr="007A3C62">
        <w:t>Application of the Unit</w:t>
      </w:r>
    </w:p>
    <w:tbl>
      <w:tblPr>
        <w:tblW w:w="0" w:type="auto"/>
        <w:tblLayout w:type="fixed"/>
        <w:tblCellMar>
          <w:left w:w="62" w:type="dxa"/>
          <w:right w:w="62" w:type="dxa"/>
        </w:tblCellMar>
        <w:tblLook w:val="0000"/>
      </w:tblPr>
      <w:tblGrid>
        <w:gridCol w:w="2264"/>
        <w:gridCol w:w="6809"/>
      </w:tblGrid>
      <w:tr w:rsidTr="003E21DA">
        <w:tblPrEx>
          <w:tblW w:w="0" w:type="auto"/>
          <w:tblLayout w:type="fixed"/>
          <w:tblCellMar>
            <w:left w:w="62" w:type="dxa"/>
            <w:right w:w="62" w:type="dxa"/>
          </w:tblCellMar>
          <w:tblLook w:val="0000"/>
        </w:tblPrEx>
        <w:tc>
          <w:tcPr>
            <w:tcW w:w="2264" w:type="dxa"/>
            <w:tcBorders>
              <w:top w:val="nil"/>
              <w:left w:val="nil"/>
              <w:bottom w:val="nil"/>
              <w:right w:val="nil"/>
            </w:tcBorders>
            <w:tcMar>
              <w:top w:w="0" w:type="dxa"/>
              <w:left w:w="62" w:type="dxa"/>
              <w:bottom w:w="0" w:type="dxa"/>
              <w:right w:w="62" w:type="dxa"/>
            </w:tcMar>
          </w:tcPr>
          <w:p w:rsidR="00000000" w:rsidP="007A3C62">
            <w:pPr>
              <w:pStyle w:val="BodyText"/>
              <w:rPr>
                <w:lang w:val="en-NZ"/>
              </w:rPr>
            </w:pPr>
            <w:r w:rsidRPr="007A3C62">
              <w:rPr>
                <w:rStyle w:val="SpecialBold"/>
              </w:rPr>
              <w:t>Application of the Unit</w:t>
            </w:r>
          </w:p>
        </w:tc>
        <w:tc>
          <w:tcPr>
            <w:tcW w:w="6809" w:type="dxa"/>
            <w:tcBorders>
              <w:top w:val="nil"/>
              <w:left w:val="nil"/>
              <w:bottom w:val="nil"/>
              <w:right w:val="nil"/>
            </w:tcBorders>
            <w:tcMar>
              <w:top w:w="0" w:type="dxa"/>
              <w:left w:w="62" w:type="dxa"/>
              <w:bottom w:w="0" w:type="dxa"/>
              <w:right w:w="62" w:type="dxa"/>
            </w:tcMar>
          </w:tcPr>
          <w:p w:rsidR="00000000" w:rsidRPr="007A3C62" w:rsidP="007A3C62">
            <w:pPr>
              <w:pStyle w:val="BodyText"/>
            </w:pPr>
            <w:r w:rsidRPr="007A3C62">
              <w:t>The unit applies to processes applied to leather products after production operations are completed. Processes may include operations such as printing, coating, brushing, padding, mending, carv</w:t>
            </w:r>
            <w:r w:rsidRPr="007A3C62">
              <w:t>ing, stamping, stitching and other operations designed to achieve a specific effect on leather products. This unit includes the preparation, operation, monitoring and adjusting of tools and equipment used in finishing processes.</w:t>
            </w:r>
          </w:p>
          <w:p w:rsidR="00000000" w:rsidRPr="007A3C62" w:rsidP="007A3C62">
            <w:pPr>
              <w:pStyle w:val="BodyText"/>
            </w:pPr>
            <w:r w:rsidRPr="007A3C62">
              <w:t>Work may be conducted in sm</w:t>
            </w:r>
            <w:r w:rsidRPr="007A3C62">
              <w:t>all to large scale enterprises and may involve individual and team activities.</w:t>
            </w:r>
          </w:p>
          <w:p w:rsidR="00000000" w:rsidRPr="007A3C62" w:rsidP="007A3C62">
            <w:pPr>
              <w:pStyle w:val="BodyText"/>
            </w:pPr>
            <w:r w:rsidRPr="007A3C62">
              <w:t>The application of this unit is according to OHS practices of the enterprise and workplace practices, which may include:</w:t>
            </w:r>
          </w:p>
          <w:p w:rsidR="00000000" w:rsidRPr="007A3C62" w:rsidP="007A3C62">
            <w:pPr>
              <w:pStyle w:val="ListBullet"/>
            </w:pPr>
            <w:r w:rsidRPr="007A3C62">
              <w:t>requirements prescribed by legislation, awards, agreeme</w:t>
            </w:r>
            <w:r w:rsidRPr="007A3C62">
              <w:t>nts  and conditions of employment</w:t>
            </w:r>
          </w:p>
          <w:p w:rsidR="00000000" w:rsidRPr="007A3C62" w:rsidP="007A3C62">
            <w:pPr>
              <w:pStyle w:val="ListBullet"/>
            </w:pPr>
            <w:r w:rsidRPr="007A3C62">
              <w:t>standard operating procedures</w:t>
            </w:r>
          </w:p>
          <w:p w:rsidR="00000000" w:rsidRPr="007A3C62" w:rsidP="007A3C62">
            <w:pPr>
              <w:pStyle w:val="ListBullet"/>
            </w:pPr>
            <w:r w:rsidRPr="007A3C62">
              <w:t>work instructions</w:t>
            </w:r>
          </w:p>
          <w:p w:rsidR="00000000" w:rsidRPr="007A3C62" w:rsidP="007A3C62">
            <w:pPr>
              <w:pStyle w:val="ListBullet"/>
            </w:pPr>
            <w:r w:rsidRPr="007A3C62">
              <w:t>oral, written and visual communication</w:t>
            </w:r>
          </w:p>
          <w:p w:rsidR="00000000" w:rsidRPr="007A3C62" w:rsidP="007A3C62">
            <w:pPr>
              <w:pStyle w:val="ListBullet"/>
            </w:pPr>
            <w:r w:rsidRPr="007A3C62">
              <w:t>quality practices, including responsibility for maintenance of own work quality and contribution to quality improvement of team or sect</w:t>
            </w:r>
            <w:r w:rsidRPr="007A3C62">
              <w:t>ion output</w:t>
            </w:r>
          </w:p>
          <w:p w:rsidR="00000000" w:rsidRPr="007A3C62" w:rsidP="007A3C62">
            <w:pPr>
              <w:pStyle w:val="ListBullet"/>
            </w:pPr>
            <w:r w:rsidRPr="007A3C62">
              <w:t>housekeeping</w:t>
            </w:r>
          </w:p>
          <w:p w:rsidR="00000000" w:rsidRPr="007A3C62" w:rsidP="007A3C62">
            <w:pPr>
              <w:pStyle w:val="ListBullet"/>
            </w:pPr>
            <w:r w:rsidRPr="007A3C62">
              <w:t>tasks related to environmental protection, waste disposal, pollution control, and recycling</w:t>
            </w:r>
          </w:p>
          <w:p w:rsidR="00000000" w:rsidRPr="007A3C62" w:rsidP="007A3C62">
            <w:pPr>
              <w:pStyle w:val="BodyText"/>
            </w:pPr>
            <w:r w:rsidRPr="007A3C62">
              <w:t xml:space="preserve">This unit requires the application of skills associated with planning and organising for the safe and effective use of finishing equipment </w:t>
            </w:r>
            <w:r w:rsidRPr="007A3C62">
              <w:t xml:space="preserve">and technology, as well as the application of knowledge of finishing processes and protocols. This unit also requires the ability to read and apply finishing information, check the quality of outcomes and identify operational problems. Self management and </w:t>
            </w:r>
            <w:r w:rsidRPr="007A3C62">
              <w:t>planning and organising skills are used to ensure work complies with workplace requirements.</w:t>
            </w:r>
          </w:p>
        </w:tc>
      </w:tr>
    </w:tbl>
    <w:p w:rsidR="00000000" w:rsidRPr="007A3C62" w:rsidP="007A3C62">
      <w:pPr>
        <w:pStyle w:val="BodyText"/>
      </w:pPr>
    </w:p>
    <w:p w:rsidR="00000000" w:rsidRPr="007A3C62" w:rsidP="007A3C62">
      <w:pPr>
        <w:pStyle w:val="AllowPageBreak"/>
      </w:pPr>
    </w:p>
    <w:p w:rsidR="00000000" w:rsidRPr="007A3C62" w:rsidP="007A3C62">
      <w:pPr>
        <w:pStyle w:val="Heading1"/>
      </w:pPr>
      <w:bookmarkStart w:id="4" w:name="O_95514"/>
      <w:bookmarkEnd w:id="4"/>
      <w:r w:rsidRPr="007A3C62">
        <w:t>Licensing/Regulatory Information</w:t>
      </w:r>
    </w:p>
    <w:p w:rsidR="00000000" w:rsidRPr="007A3C62" w:rsidP="007A3C62">
      <w:pPr>
        <w:pStyle w:val="BodyText"/>
      </w:pPr>
      <w:r w:rsidRPr="007A3C62">
        <w:t>Not applicable.</w:t>
      </w:r>
    </w:p>
    <w:p w:rsidR="00000000" w:rsidRPr="007A3C62" w:rsidP="007A3C62">
      <w:pPr>
        <w:pStyle w:val="AllowPageBreak"/>
      </w:pPr>
    </w:p>
    <w:p w:rsidR="00000000" w:rsidRPr="007A3C62" w:rsidP="007A3C62">
      <w:pPr>
        <w:pStyle w:val="Heading1"/>
      </w:pPr>
      <w:bookmarkStart w:id="5" w:name="O_95515"/>
      <w:bookmarkEnd w:id="5"/>
      <w:r w:rsidRPr="007A3C62">
        <w:t>Pre-Requisites</w:t>
      </w:r>
    </w:p>
    <w:tbl>
      <w:tblPr>
        <w:tblW w:w="0" w:type="auto"/>
        <w:tblLayout w:type="fixed"/>
        <w:tblCellMar>
          <w:left w:w="62" w:type="dxa"/>
          <w:right w:w="62" w:type="dxa"/>
        </w:tblCellMar>
        <w:tblLook w:val="0000"/>
      </w:tblPr>
      <w:tblGrid>
        <w:gridCol w:w="2604"/>
        <w:gridCol w:w="6469"/>
      </w:tblGrid>
      <w:tr w:rsidTr="003E21DA">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7A3C62">
            <w:pPr>
              <w:pStyle w:val="BodyText"/>
              <w:rPr>
                <w:lang w:val="en-NZ"/>
              </w:rPr>
            </w:pPr>
            <w:r w:rsidRPr="007A3C62">
              <w:rPr>
                <w:rStyle w:val="SpecialBold"/>
              </w:rPr>
              <w:t>Prerequisites</w:t>
            </w:r>
            <w:r w:rsidRPr="007A3C62">
              <w:t xml:space="preserve"> </w:t>
            </w:r>
          </w:p>
        </w:tc>
        <w:tc>
          <w:tcPr>
            <w:tcW w:w="6469" w:type="dxa"/>
            <w:tcBorders>
              <w:top w:val="nil"/>
              <w:left w:val="nil"/>
              <w:bottom w:val="nil"/>
              <w:right w:val="nil"/>
            </w:tcBorders>
            <w:tcMar>
              <w:top w:w="0" w:type="dxa"/>
              <w:left w:w="62" w:type="dxa"/>
              <w:bottom w:w="0" w:type="dxa"/>
              <w:right w:w="62" w:type="dxa"/>
            </w:tcMar>
          </w:tcPr>
          <w:p w:rsidR="00000000" w:rsidRPr="007A3C62" w:rsidP="007A3C62">
            <w:pPr>
              <w:pStyle w:val="BodyText"/>
            </w:pPr>
          </w:p>
        </w:tc>
      </w:tr>
    </w:tbl>
    <w:p w:rsidR="00000000" w:rsidRPr="007A3C62" w:rsidP="007A3C62">
      <w:pPr>
        <w:pStyle w:val="BodyText"/>
      </w:pPr>
    </w:p>
    <w:p w:rsidR="00000000" w:rsidRPr="007A3C62" w:rsidP="007A3C62">
      <w:pPr>
        <w:pStyle w:val="AllowPageBreak"/>
      </w:pPr>
    </w:p>
    <w:p w:rsidR="00000000" w:rsidRPr="007A3C62" w:rsidP="007A3C62">
      <w:pPr>
        <w:pStyle w:val="Heading1"/>
      </w:pPr>
      <w:bookmarkStart w:id="6" w:name="O_95516"/>
      <w:bookmarkEnd w:id="6"/>
      <w:r w:rsidRPr="007A3C62">
        <w:t>Employability Skills Information</w:t>
      </w:r>
    </w:p>
    <w:tbl>
      <w:tblPr>
        <w:tblW w:w="0" w:type="auto"/>
        <w:tblLayout w:type="fixed"/>
        <w:tblCellMar>
          <w:left w:w="62" w:type="dxa"/>
          <w:right w:w="62" w:type="dxa"/>
        </w:tblCellMar>
        <w:tblLook w:val="0000"/>
      </w:tblPr>
      <w:tblGrid>
        <w:gridCol w:w="2264"/>
        <w:gridCol w:w="6809"/>
      </w:tblGrid>
      <w:tr w:rsidTr="003E21DA">
        <w:tblPrEx>
          <w:tblW w:w="0" w:type="auto"/>
          <w:tblLayout w:type="fixed"/>
          <w:tblCellMar>
            <w:left w:w="62" w:type="dxa"/>
            <w:right w:w="62" w:type="dxa"/>
          </w:tblCellMar>
          <w:tblLook w:val="0000"/>
        </w:tblPrEx>
        <w:trPr>
          <w:tblHeader/>
        </w:trPr>
        <w:tc>
          <w:tcPr>
            <w:tcW w:w="2264" w:type="dxa"/>
            <w:tcBorders>
              <w:top w:val="nil"/>
              <w:left w:val="nil"/>
              <w:bottom w:val="nil"/>
              <w:right w:val="nil"/>
            </w:tcBorders>
            <w:tcMar>
              <w:top w:w="0" w:type="dxa"/>
              <w:left w:w="62" w:type="dxa"/>
              <w:bottom w:w="0" w:type="dxa"/>
              <w:right w:w="62" w:type="dxa"/>
            </w:tcMar>
          </w:tcPr>
          <w:p w:rsidR="00000000" w:rsidP="007A3C62">
            <w:pPr>
              <w:pStyle w:val="BodyText"/>
              <w:rPr>
                <w:lang w:val="en-NZ"/>
              </w:rPr>
            </w:pPr>
            <w:r w:rsidRPr="007A3C62">
              <w:rPr>
                <w:rStyle w:val="SpecialBold"/>
              </w:rPr>
              <w:t>Employability Skills</w:t>
            </w:r>
          </w:p>
        </w:tc>
        <w:tc>
          <w:tcPr>
            <w:tcW w:w="6809" w:type="dxa"/>
            <w:tcBorders>
              <w:top w:val="nil"/>
              <w:left w:val="nil"/>
              <w:bottom w:val="nil"/>
              <w:right w:val="nil"/>
            </w:tcBorders>
            <w:tcMar>
              <w:top w:w="0" w:type="dxa"/>
              <w:left w:w="62" w:type="dxa"/>
              <w:bottom w:w="0" w:type="dxa"/>
              <w:right w:w="62" w:type="dxa"/>
            </w:tcMar>
          </w:tcPr>
          <w:p w:rsidR="00000000" w:rsidRPr="007A3C62" w:rsidP="007A3C62">
            <w:pPr>
              <w:pStyle w:val="BodyText"/>
            </w:pPr>
            <w:r w:rsidRPr="007A3C62">
              <w:t>This unit contains employability skills.</w:t>
            </w:r>
          </w:p>
        </w:tc>
      </w:tr>
    </w:tbl>
    <w:p w:rsidR="00000000" w:rsidRPr="007A3C62" w:rsidP="007A3C62">
      <w:pPr>
        <w:pStyle w:val="BodyText"/>
      </w:pPr>
    </w:p>
    <w:p w:rsidR="00000000" w:rsidRPr="007A3C62" w:rsidP="007A3C62">
      <w:pPr>
        <w:pStyle w:val="AllowPageBreak"/>
      </w:pPr>
    </w:p>
    <w:p w:rsidR="00000000" w:rsidRPr="007A3C62" w:rsidP="007A3C62">
      <w:pPr>
        <w:pStyle w:val="Heading1"/>
      </w:pPr>
      <w:bookmarkStart w:id="7" w:name="O_95517"/>
      <w:bookmarkEnd w:id="7"/>
      <w:r w:rsidRPr="007A3C62">
        <w:t>Elements and Performance Criteria Pre-Content</w:t>
      </w:r>
    </w:p>
    <w:p w:rsidR="00000000" w:rsidRPr="007A3C62" w:rsidP="007A3C62">
      <w:pPr>
        <w:pStyle w:val="BodyText"/>
      </w:pPr>
      <w:r w:rsidRPr="007A3C62">
        <w:t>Not applicable.</w:t>
      </w:r>
    </w:p>
    <w:p w:rsidR="00000000" w:rsidRPr="007A3C62" w:rsidP="007A3C62">
      <w:pPr>
        <w:pStyle w:val="AllowPageBreak"/>
      </w:pPr>
    </w:p>
    <w:p w:rsidR="00000000" w:rsidRPr="007A3C62" w:rsidP="007A3C62">
      <w:pPr>
        <w:pStyle w:val="Heading1"/>
      </w:pPr>
      <w:bookmarkStart w:id="8" w:name="O_95518"/>
      <w:bookmarkEnd w:id="8"/>
      <w:r w:rsidRPr="007A3C62">
        <w:t>Elements and Performance Criteria</w:t>
      </w:r>
    </w:p>
    <w:tbl>
      <w:tblPr>
        <w:tblW w:w="0" w:type="auto"/>
        <w:tblLayout w:type="fixed"/>
        <w:tblCellMar>
          <w:left w:w="62" w:type="dxa"/>
          <w:right w:w="62" w:type="dxa"/>
        </w:tblCellMar>
        <w:tblLook w:val="0000"/>
      </w:tblPr>
      <w:tblGrid>
        <w:gridCol w:w="2264"/>
        <w:gridCol w:w="6809"/>
      </w:tblGrid>
      <w:tr w:rsidTr="003E21DA">
        <w:tblPrEx>
          <w:tblW w:w="0" w:type="auto"/>
          <w:tblLayout w:type="fixed"/>
          <w:tblCellMar>
            <w:left w:w="62" w:type="dxa"/>
            <w:right w:w="62" w:type="dxa"/>
          </w:tblCellMar>
          <w:tblLook w:val="0000"/>
        </w:tblPrEx>
        <w:trPr>
          <w:tblHeader/>
        </w:trPr>
        <w:tc>
          <w:tcPr>
            <w:tcW w:w="2264" w:type="dxa"/>
            <w:tcBorders>
              <w:top w:val="nil"/>
              <w:left w:val="nil"/>
              <w:bottom w:val="nil"/>
              <w:right w:val="nil"/>
            </w:tcBorders>
            <w:tcMar>
              <w:top w:w="0" w:type="dxa"/>
              <w:left w:w="62" w:type="dxa"/>
              <w:bottom w:w="0" w:type="dxa"/>
              <w:right w:w="62" w:type="dxa"/>
            </w:tcMar>
          </w:tcPr>
          <w:p w:rsidR="00000000" w:rsidRPr="007A3C62" w:rsidP="007A3C62">
            <w:pPr>
              <w:pStyle w:val="BodyText"/>
            </w:pPr>
            <w:r w:rsidRPr="007A3C62">
              <w:rPr>
                <w:rStyle w:val="SpecialBold"/>
              </w:rPr>
              <w:t>ELEMENT</w:t>
            </w:r>
          </w:p>
        </w:tc>
        <w:tc>
          <w:tcPr>
            <w:tcW w:w="6809" w:type="dxa"/>
            <w:tcBorders>
              <w:top w:val="nil"/>
              <w:left w:val="nil"/>
              <w:bottom w:val="nil"/>
              <w:right w:val="nil"/>
            </w:tcBorders>
            <w:tcMar>
              <w:top w:w="0" w:type="dxa"/>
              <w:left w:w="62" w:type="dxa"/>
              <w:bottom w:w="0" w:type="dxa"/>
              <w:right w:w="62" w:type="dxa"/>
            </w:tcMar>
          </w:tcPr>
          <w:p w:rsidR="00000000" w:rsidP="007A3C62">
            <w:pPr>
              <w:pStyle w:val="BodyText"/>
              <w:rPr>
                <w:lang w:val="en-NZ"/>
              </w:rPr>
            </w:pPr>
            <w:r w:rsidRPr="007A3C62">
              <w:rPr>
                <w:rStyle w:val="SpecialBold"/>
              </w:rPr>
              <w:t>PERFORMANCE CRITERIA</w:t>
            </w:r>
          </w:p>
        </w:tc>
      </w:tr>
      <w:tr w:rsidTr="003E21DA">
        <w:tblPrEx>
          <w:tblW w:w="0" w:type="auto"/>
          <w:tblLayout w:type="fixed"/>
          <w:tblCellMar>
            <w:left w:w="62" w:type="dxa"/>
            <w:right w:w="62" w:type="dxa"/>
          </w:tblCellMar>
          <w:tblLook w:val="0000"/>
        </w:tblPrEx>
        <w:tc>
          <w:tcPr>
            <w:tcW w:w="2264" w:type="dxa"/>
            <w:tcBorders>
              <w:top w:val="nil"/>
              <w:left w:val="nil"/>
              <w:bottom w:val="nil"/>
              <w:right w:val="nil"/>
            </w:tcBorders>
            <w:tcMar>
              <w:top w:w="0" w:type="dxa"/>
              <w:left w:w="62" w:type="dxa"/>
              <w:bottom w:w="0" w:type="dxa"/>
              <w:right w:w="62" w:type="dxa"/>
            </w:tcMar>
          </w:tcPr>
          <w:p w:rsidR="00000000" w:rsidP="007A3C62">
            <w:pPr>
              <w:pStyle w:val="List"/>
              <w:rPr>
                <w:lang w:val="en-NZ"/>
              </w:rPr>
            </w:pPr>
            <w:r w:rsidRPr="007A3C62">
              <w:t>1</w:t>
            </w:r>
            <w:r w:rsidRPr="007A3C62">
              <w:tab/>
              <w:t>Prepare for</w:t>
            </w:r>
            <w:r w:rsidRPr="007A3C62">
              <w:t xml:space="preserve"> finishing of leather product</w:t>
            </w:r>
          </w:p>
        </w:tc>
        <w:tc>
          <w:tcPr>
            <w:tcW w:w="6809" w:type="dxa"/>
            <w:tcBorders>
              <w:top w:val="nil"/>
              <w:left w:val="nil"/>
              <w:bottom w:val="nil"/>
              <w:right w:val="nil"/>
            </w:tcBorders>
            <w:tcMar>
              <w:top w:w="0" w:type="dxa"/>
              <w:left w:w="62" w:type="dxa"/>
              <w:bottom w:w="0" w:type="dxa"/>
              <w:right w:w="62" w:type="dxa"/>
            </w:tcMar>
          </w:tcPr>
          <w:p w:rsidR="00000000" w:rsidRPr="007A3C62" w:rsidP="007A3C62">
            <w:pPr>
              <w:pStyle w:val="List"/>
            </w:pPr>
            <w:r w:rsidRPr="007A3C62">
              <w:t>1.1</w:t>
            </w:r>
            <w:r w:rsidRPr="007A3C62">
              <w:tab/>
            </w:r>
            <w:r w:rsidRPr="007A3C62">
              <w:rPr>
                <w:rStyle w:val="BoldandItalics"/>
              </w:rPr>
              <w:t>Design</w:t>
            </w:r>
            <w:r w:rsidRPr="007A3C62">
              <w:t xml:space="preserve"> </w:t>
            </w:r>
            <w:r w:rsidRPr="007A3C62">
              <w:rPr>
                <w:rStyle w:val="BoldandItalics"/>
              </w:rPr>
              <w:t>features</w:t>
            </w:r>
            <w:r w:rsidRPr="007A3C62">
              <w:t xml:space="preserve"> and specifications for </w:t>
            </w:r>
            <w:r w:rsidRPr="007A3C62">
              <w:rPr>
                <w:rStyle w:val="BoldandItalics"/>
              </w:rPr>
              <w:t>leather product</w:t>
            </w:r>
            <w:r w:rsidRPr="007A3C62">
              <w:t xml:space="preserve"> are interpreted and confirmed with customer or product specifications</w:t>
            </w:r>
          </w:p>
          <w:p w:rsidR="00000000" w:rsidRPr="007A3C62" w:rsidP="007A3C62">
            <w:pPr>
              <w:pStyle w:val="List"/>
            </w:pPr>
            <w:r w:rsidRPr="007A3C62">
              <w:t>1.2</w:t>
            </w:r>
            <w:r w:rsidRPr="007A3C62">
              <w:tab/>
            </w:r>
            <w:r w:rsidRPr="007A3C62">
              <w:rPr>
                <w:rStyle w:val="BoldandItalics"/>
              </w:rPr>
              <w:t>Finishing process</w:t>
            </w:r>
            <w:r w:rsidRPr="007A3C62">
              <w:t xml:space="preserve"> required for leather product is confirmed.</w:t>
            </w:r>
          </w:p>
          <w:p w:rsidR="00000000" w:rsidRPr="007A3C62" w:rsidP="007A3C62">
            <w:pPr>
              <w:pStyle w:val="List"/>
            </w:pPr>
            <w:r w:rsidRPr="007A3C62">
              <w:t>1.3</w:t>
            </w:r>
            <w:r w:rsidRPr="007A3C62">
              <w:tab/>
              <w:t>Leather product is checked f</w:t>
            </w:r>
            <w:r w:rsidRPr="007A3C62">
              <w:t>or quality and conformity to specifications.</w:t>
            </w:r>
          </w:p>
          <w:p w:rsidR="00000000" w:rsidRPr="007A3C62" w:rsidP="007A3C62">
            <w:pPr>
              <w:pStyle w:val="List"/>
            </w:pPr>
            <w:r w:rsidRPr="007A3C62">
              <w:t>1.4</w:t>
            </w:r>
            <w:r w:rsidRPr="007A3C62">
              <w:tab/>
              <w:t>Tools and equipment required for finishing processes are prepared.</w:t>
            </w:r>
          </w:p>
          <w:p w:rsidR="00000000" w:rsidP="007A3C62">
            <w:pPr>
              <w:pStyle w:val="List"/>
              <w:rPr>
                <w:lang w:val="en-NZ"/>
              </w:rPr>
            </w:pPr>
            <w:r w:rsidRPr="007A3C62">
              <w:t>1.5</w:t>
            </w:r>
            <w:r w:rsidRPr="007A3C62">
              <w:tab/>
              <w:t>Leather product is prepared for finishing.</w:t>
            </w:r>
          </w:p>
        </w:tc>
      </w:tr>
      <w:tr w:rsidTr="003E21DA">
        <w:tblPrEx>
          <w:tblW w:w="0" w:type="auto"/>
          <w:tblLayout w:type="fixed"/>
          <w:tblCellMar>
            <w:left w:w="62" w:type="dxa"/>
            <w:right w:w="62" w:type="dxa"/>
          </w:tblCellMar>
          <w:tblLook w:val="0000"/>
        </w:tblPrEx>
        <w:tc>
          <w:tcPr>
            <w:tcW w:w="2264" w:type="dxa"/>
            <w:tcBorders>
              <w:top w:val="nil"/>
              <w:left w:val="nil"/>
              <w:bottom w:val="nil"/>
              <w:right w:val="nil"/>
            </w:tcBorders>
            <w:tcMar>
              <w:top w:w="0" w:type="dxa"/>
              <w:left w:w="62" w:type="dxa"/>
              <w:bottom w:w="0" w:type="dxa"/>
              <w:right w:w="62" w:type="dxa"/>
            </w:tcMar>
          </w:tcPr>
          <w:p w:rsidR="00000000" w:rsidP="007A3C62">
            <w:pPr>
              <w:pStyle w:val="List"/>
              <w:rPr>
                <w:lang w:val="en-NZ"/>
              </w:rPr>
            </w:pPr>
            <w:r w:rsidRPr="007A3C62">
              <w:t>2</w:t>
            </w:r>
            <w:r w:rsidRPr="007A3C62">
              <w:tab/>
              <w:t>Conduct finishing process</w:t>
            </w:r>
          </w:p>
        </w:tc>
        <w:tc>
          <w:tcPr>
            <w:tcW w:w="6809" w:type="dxa"/>
            <w:tcBorders>
              <w:top w:val="nil"/>
              <w:left w:val="nil"/>
              <w:bottom w:val="nil"/>
              <w:right w:val="nil"/>
            </w:tcBorders>
            <w:tcMar>
              <w:top w:w="0" w:type="dxa"/>
              <w:left w:w="62" w:type="dxa"/>
              <w:bottom w:w="0" w:type="dxa"/>
              <w:right w:w="62" w:type="dxa"/>
            </w:tcMar>
          </w:tcPr>
          <w:p w:rsidR="00000000" w:rsidRPr="007A3C62" w:rsidP="007A3C62">
            <w:pPr>
              <w:pStyle w:val="List"/>
            </w:pPr>
            <w:r w:rsidRPr="007A3C62">
              <w:t>2.1</w:t>
            </w:r>
            <w:r w:rsidRPr="007A3C62">
              <w:tab/>
              <w:t xml:space="preserve">Finishing process is undertaken according to workplace and </w:t>
            </w:r>
            <w:r w:rsidRPr="007A3C62">
              <w:rPr>
                <w:rStyle w:val="BoldandItalics"/>
              </w:rPr>
              <w:t>O</w:t>
            </w:r>
            <w:r w:rsidRPr="007A3C62">
              <w:rPr>
                <w:rStyle w:val="BoldandItalics"/>
              </w:rPr>
              <w:t>HS practices</w:t>
            </w:r>
            <w:r w:rsidRPr="007A3C62">
              <w:t>.</w:t>
            </w:r>
          </w:p>
          <w:p w:rsidR="00000000" w:rsidRPr="007A3C62" w:rsidP="007A3C62">
            <w:pPr>
              <w:pStyle w:val="List"/>
            </w:pPr>
            <w:r w:rsidRPr="007A3C62">
              <w:t>2.2</w:t>
            </w:r>
            <w:r w:rsidRPr="007A3C62">
              <w:tab/>
              <w:t>Process is monitored to ensure product specifications and quality standards are achieved.</w:t>
            </w:r>
          </w:p>
          <w:p w:rsidR="00000000" w:rsidRPr="007A3C62" w:rsidP="007A3C62">
            <w:pPr>
              <w:pStyle w:val="List"/>
            </w:pPr>
            <w:r w:rsidRPr="007A3C62">
              <w:t>2.3</w:t>
            </w:r>
            <w:r w:rsidRPr="007A3C62">
              <w:tab/>
              <w:t>Product is checked during and on completion of finishing process.</w:t>
            </w:r>
          </w:p>
          <w:p w:rsidR="00000000" w:rsidRPr="007A3C62" w:rsidP="007A3C62">
            <w:pPr>
              <w:pStyle w:val="List"/>
            </w:pPr>
            <w:r w:rsidRPr="007A3C62">
              <w:t>2.4</w:t>
            </w:r>
            <w:r w:rsidRPr="007A3C62">
              <w:tab/>
              <w:t xml:space="preserve">Finish </w:t>
            </w:r>
            <w:r w:rsidRPr="007A3C62">
              <w:rPr>
                <w:rStyle w:val="BoldandItalics"/>
              </w:rPr>
              <w:t>faults</w:t>
            </w:r>
            <w:r w:rsidRPr="007A3C62">
              <w:t xml:space="preserve"> are identified.</w:t>
            </w:r>
          </w:p>
          <w:p w:rsidR="00000000" w:rsidRPr="007A3C62" w:rsidP="007A3C62">
            <w:pPr>
              <w:pStyle w:val="List"/>
            </w:pPr>
            <w:r w:rsidRPr="007A3C62">
              <w:t>2.5</w:t>
            </w:r>
            <w:r w:rsidRPr="007A3C62">
              <w:tab/>
              <w:t>Environmental requirements and procedure</w:t>
            </w:r>
            <w:r w:rsidRPr="007A3C62">
              <w:t>s concerned with waste, pollution and recycling of materials are correctly applied at all stages of the process.</w:t>
            </w:r>
          </w:p>
          <w:p w:rsidR="00000000" w:rsidRPr="007A3C62" w:rsidP="007A3C62">
            <w:pPr>
              <w:pStyle w:val="List"/>
            </w:pPr>
            <w:r w:rsidRPr="007A3C62">
              <w:t>2.6</w:t>
            </w:r>
            <w:r w:rsidRPr="007A3C62">
              <w:tab/>
              <w:t>Minor product process and equipment faults are identified and corrected where necessary to meet specified requirements.</w:t>
            </w:r>
          </w:p>
          <w:p w:rsidR="00000000" w:rsidP="007A3C62">
            <w:pPr>
              <w:pStyle w:val="List"/>
              <w:rPr>
                <w:lang w:val="en-NZ"/>
              </w:rPr>
            </w:pPr>
            <w:r w:rsidRPr="007A3C62">
              <w:t>2.7</w:t>
            </w:r>
            <w:r w:rsidRPr="007A3C62">
              <w:tab/>
              <w:t>Major equipment</w:t>
            </w:r>
            <w:r w:rsidRPr="007A3C62">
              <w:t xml:space="preserve"> or product faults are reported or details documented.</w:t>
            </w:r>
          </w:p>
        </w:tc>
      </w:tr>
      <w:tr w:rsidTr="003E21DA">
        <w:tblPrEx>
          <w:tblW w:w="0" w:type="auto"/>
          <w:tblLayout w:type="fixed"/>
          <w:tblCellMar>
            <w:left w:w="62" w:type="dxa"/>
            <w:right w:w="62" w:type="dxa"/>
          </w:tblCellMar>
          <w:tblLook w:val="0000"/>
        </w:tblPrEx>
        <w:tc>
          <w:tcPr>
            <w:tcW w:w="2264" w:type="dxa"/>
            <w:tcBorders>
              <w:top w:val="nil"/>
              <w:left w:val="nil"/>
              <w:bottom w:val="nil"/>
              <w:right w:val="nil"/>
            </w:tcBorders>
            <w:tcMar>
              <w:top w:w="0" w:type="dxa"/>
              <w:left w:w="62" w:type="dxa"/>
              <w:bottom w:w="0" w:type="dxa"/>
              <w:right w:w="62" w:type="dxa"/>
            </w:tcMar>
          </w:tcPr>
          <w:p w:rsidR="00000000" w:rsidP="007A3C62">
            <w:pPr>
              <w:pStyle w:val="List"/>
              <w:rPr>
                <w:lang w:val="en-NZ"/>
              </w:rPr>
            </w:pPr>
            <w:r w:rsidRPr="007A3C62">
              <w:t>3</w:t>
            </w:r>
            <w:r w:rsidRPr="007A3C62">
              <w:tab/>
              <w:t>Complete leather finish</w:t>
            </w:r>
          </w:p>
        </w:tc>
        <w:tc>
          <w:tcPr>
            <w:tcW w:w="6809" w:type="dxa"/>
            <w:tcBorders>
              <w:top w:val="nil"/>
              <w:left w:val="nil"/>
              <w:bottom w:val="nil"/>
              <w:right w:val="nil"/>
            </w:tcBorders>
            <w:tcMar>
              <w:top w:w="0" w:type="dxa"/>
              <w:left w:w="62" w:type="dxa"/>
              <w:bottom w:w="0" w:type="dxa"/>
              <w:right w:w="62" w:type="dxa"/>
            </w:tcMar>
          </w:tcPr>
          <w:p w:rsidR="00000000" w:rsidRPr="007A3C62" w:rsidP="007A3C62">
            <w:pPr>
              <w:pStyle w:val="List"/>
            </w:pPr>
            <w:r w:rsidRPr="007A3C62">
              <w:t>3.1</w:t>
            </w:r>
            <w:r w:rsidRPr="007A3C62">
              <w:tab/>
              <w:t>Product finish is checked against quality standards and product specifications.</w:t>
            </w:r>
          </w:p>
          <w:p w:rsidR="00000000" w:rsidRPr="007A3C62" w:rsidP="007A3C62">
            <w:pPr>
              <w:pStyle w:val="List"/>
            </w:pPr>
            <w:r w:rsidRPr="007A3C62">
              <w:t>3.2</w:t>
            </w:r>
            <w:r w:rsidRPr="007A3C62">
              <w:tab/>
            </w:r>
            <w:r w:rsidRPr="007A3C62">
              <w:rPr>
                <w:rStyle w:val="BoldandItalics"/>
              </w:rPr>
              <w:t>Finish tests</w:t>
            </w:r>
            <w:r w:rsidRPr="007A3C62">
              <w:t xml:space="preserve"> are conducted as required. </w:t>
            </w:r>
          </w:p>
          <w:p w:rsidR="00000000" w:rsidRPr="007A3C62" w:rsidP="007A3C62">
            <w:pPr>
              <w:pStyle w:val="List"/>
            </w:pPr>
            <w:r w:rsidRPr="007A3C62">
              <w:t>3.3</w:t>
            </w:r>
            <w:r w:rsidRPr="007A3C62">
              <w:tab/>
              <w:t>Cleaning of ar</w:t>
            </w:r>
            <w:r w:rsidRPr="007A3C62">
              <w:t>ea is completed to ensure work environment is maintained in a safe and productive manner.</w:t>
            </w:r>
          </w:p>
          <w:p w:rsidR="00000000" w:rsidRPr="007A3C62" w:rsidP="007A3C62">
            <w:pPr>
              <w:pStyle w:val="List"/>
            </w:pPr>
            <w:r w:rsidRPr="007A3C62">
              <w:t>3.4</w:t>
            </w:r>
            <w:r w:rsidRPr="007A3C62">
              <w:tab/>
              <w:t>Production records and other documentation are accurately completed.</w:t>
            </w:r>
          </w:p>
          <w:p w:rsidR="00000000" w:rsidRPr="007A3C62" w:rsidP="007A3C62">
            <w:pPr>
              <w:pStyle w:val="List"/>
            </w:pPr>
            <w:r w:rsidRPr="007A3C62">
              <w:t>3.5</w:t>
            </w:r>
            <w:r w:rsidRPr="007A3C62">
              <w:tab/>
              <w:t>Finished product is prepared for customer.</w:t>
            </w:r>
          </w:p>
        </w:tc>
      </w:tr>
    </w:tbl>
    <w:p w:rsidR="00000000" w:rsidRPr="007A3C62" w:rsidP="007A3C62">
      <w:pPr>
        <w:pStyle w:val="BodyText"/>
      </w:pPr>
    </w:p>
    <w:p w:rsidR="00000000" w:rsidRPr="007A3C62" w:rsidP="007A3C62">
      <w:pPr>
        <w:pStyle w:val="AllowPageBreak"/>
      </w:pPr>
    </w:p>
    <w:p w:rsidR="00000000" w:rsidRPr="007A3C62" w:rsidP="007A3C62">
      <w:pPr>
        <w:pStyle w:val="Heading1"/>
      </w:pPr>
      <w:bookmarkStart w:id="9" w:name="O_95519"/>
      <w:bookmarkEnd w:id="9"/>
      <w:r w:rsidRPr="007A3C62">
        <w:t>Required Skills and Knowledge</w:t>
      </w:r>
    </w:p>
    <w:tbl>
      <w:tblPr>
        <w:tblW w:w="0" w:type="auto"/>
        <w:tblLayout w:type="fixed"/>
        <w:tblCellMar>
          <w:left w:w="62" w:type="dxa"/>
          <w:right w:w="62" w:type="dxa"/>
        </w:tblCellMar>
        <w:tblLook w:val="0000"/>
      </w:tblPr>
      <w:tblGrid>
        <w:gridCol w:w="9073"/>
      </w:tblGrid>
      <w:tr w:rsidTr="003E21DA">
        <w:tblPrEx>
          <w:tblW w:w="0" w:type="auto"/>
          <w:tblLayout w:type="fixed"/>
          <w:tblCellMar>
            <w:left w:w="62" w:type="dxa"/>
            <w:right w:w="62" w:type="dxa"/>
          </w:tblCellMar>
          <w:tblLook w:val="0000"/>
        </w:tblPrEx>
        <w:trPr>
          <w:tblHeader/>
        </w:trPr>
        <w:tc>
          <w:tcPr>
            <w:tcW w:w="9073" w:type="dxa"/>
            <w:tcBorders>
              <w:top w:val="nil"/>
              <w:left w:val="nil"/>
              <w:bottom w:val="nil"/>
              <w:right w:val="nil"/>
            </w:tcBorders>
            <w:tcMar>
              <w:top w:w="0" w:type="dxa"/>
              <w:left w:w="62" w:type="dxa"/>
              <w:bottom w:w="0" w:type="dxa"/>
              <w:right w:w="62" w:type="dxa"/>
            </w:tcMar>
          </w:tcPr>
          <w:p w:rsidR="00000000" w:rsidRPr="007A3C62" w:rsidP="007A3C62">
            <w:pPr>
              <w:pStyle w:val="BodyText"/>
              <w:rPr>
                <w:rStyle w:val="SpecialBold"/>
              </w:rPr>
            </w:pPr>
          </w:p>
          <w:p w:rsidR="00000000" w:rsidP="007A3C62">
            <w:pPr>
              <w:pStyle w:val="BodyText"/>
              <w:rPr>
                <w:rFonts w:ascii="Tahoma" w:hAnsi="Tahoma"/>
                <w:lang w:val="en-NZ"/>
              </w:rPr>
            </w:pPr>
            <w:r w:rsidRPr="007A3C62">
              <w:t>This describes the essential skills and knowledge and their level, required for this unit.</w:t>
            </w:r>
          </w:p>
        </w:tc>
      </w:tr>
      <w:tr w:rsidTr="003E21DA">
        <w:tblPrEx>
          <w:tblW w:w="0" w:type="auto"/>
          <w:tblLayout w:type="fixed"/>
          <w:tblCellMar>
            <w:left w:w="62" w:type="dxa"/>
            <w:right w:w="62" w:type="dxa"/>
          </w:tblCellMar>
          <w:tblLook w:val="0000"/>
        </w:tblPrEx>
        <w:tc>
          <w:tcPr>
            <w:tcW w:w="9073" w:type="dxa"/>
            <w:tcBorders>
              <w:top w:val="nil"/>
              <w:left w:val="nil"/>
              <w:bottom w:val="nil"/>
              <w:right w:val="nil"/>
            </w:tcBorders>
            <w:tcMar>
              <w:top w:w="0" w:type="dxa"/>
              <w:left w:w="62" w:type="dxa"/>
              <w:bottom w:w="0" w:type="dxa"/>
              <w:right w:w="62" w:type="dxa"/>
            </w:tcMar>
          </w:tcPr>
          <w:p w:rsidR="00000000" w:rsidRPr="007A3C62" w:rsidP="007A3C62">
            <w:pPr>
              <w:pStyle w:val="BodyText"/>
            </w:pPr>
            <w:r w:rsidRPr="007A3C62">
              <w:t>Demonstrates knowledge of:</w:t>
            </w:r>
          </w:p>
          <w:p w:rsidR="00000000" w:rsidRPr="007A3C62" w:rsidP="007A3C62">
            <w:pPr>
              <w:pStyle w:val="ListBullet"/>
            </w:pPr>
            <w:r w:rsidRPr="007A3C62">
              <w:t>safe operation of finishing tools and equipment</w:t>
            </w:r>
          </w:p>
          <w:p w:rsidR="00000000" w:rsidRPr="007A3C62" w:rsidP="007A3C62">
            <w:pPr>
              <w:pStyle w:val="ListBullet"/>
            </w:pPr>
            <w:r w:rsidRPr="007A3C62">
              <w:t>typical fault conditions and related fault finding procedures</w:t>
            </w:r>
          </w:p>
          <w:p w:rsidR="00000000" w:rsidRPr="007A3C62" w:rsidP="007A3C62">
            <w:pPr>
              <w:pStyle w:val="ListBullet"/>
            </w:pPr>
            <w:r w:rsidRPr="007A3C62">
              <w:t>equipment maintenance and repair techniques</w:t>
            </w:r>
          </w:p>
          <w:p w:rsidR="00000000" w:rsidRPr="007A3C62" w:rsidP="007A3C62">
            <w:pPr>
              <w:pStyle w:val="ListBullet"/>
            </w:pPr>
            <w:r w:rsidRPr="007A3C62">
              <w:t>working properties and characteristics of leather</w:t>
            </w:r>
          </w:p>
          <w:p w:rsidR="00000000" w:rsidRPr="007A3C62" w:rsidP="007A3C62">
            <w:pPr>
              <w:pStyle w:val="ListBullet"/>
            </w:pPr>
            <w:r w:rsidRPr="007A3C62">
              <w:t>quality standards and practices</w:t>
            </w:r>
          </w:p>
          <w:p w:rsidR="00000000" w:rsidRPr="007A3C62" w:rsidP="007A3C62">
            <w:pPr>
              <w:pStyle w:val="ListBullet"/>
            </w:pPr>
            <w:r w:rsidRPr="007A3C62">
              <w:t>OHS practices, including hazard identification and control measures</w:t>
            </w:r>
          </w:p>
          <w:p w:rsidR="00000000" w:rsidRPr="007A3C62" w:rsidP="007A3C62">
            <w:pPr>
              <w:pStyle w:val="ListBullet"/>
            </w:pPr>
            <w:r w:rsidRPr="007A3C62">
              <w:t>workplace practices</w:t>
            </w:r>
          </w:p>
          <w:p w:rsidR="00000000" w:rsidP="007A3C62">
            <w:pPr>
              <w:pStyle w:val="ListBullet"/>
              <w:rPr>
                <w:lang w:val="en-NZ"/>
              </w:rPr>
            </w:pPr>
            <w:r w:rsidRPr="007A3C62">
              <w:t xml:space="preserve">recording and reporting practices </w:t>
            </w:r>
          </w:p>
        </w:tc>
      </w:tr>
      <w:tr w:rsidTr="003E21DA">
        <w:tblPrEx>
          <w:tblW w:w="0" w:type="auto"/>
          <w:tblLayout w:type="fixed"/>
          <w:tblCellMar>
            <w:left w:w="62" w:type="dxa"/>
            <w:right w:w="62" w:type="dxa"/>
          </w:tblCellMar>
          <w:tblLook w:val="0000"/>
        </w:tblPrEx>
        <w:tc>
          <w:tcPr>
            <w:tcW w:w="9073" w:type="dxa"/>
            <w:tcBorders>
              <w:top w:val="nil"/>
              <w:left w:val="nil"/>
              <w:bottom w:val="nil"/>
              <w:right w:val="nil"/>
            </w:tcBorders>
            <w:tcMar>
              <w:top w:w="0" w:type="dxa"/>
              <w:left w:w="62" w:type="dxa"/>
              <w:bottom w:w="0" w:type="dxa"/>
              <w:right w:w="62" w:type="dxa"/>
            </w:tcMar>
          </w:tcPr>
          <w:p w:rsidR="00000000" w:rsidRPr="007A3C62" w:rsidP="007A3C62">
            <w:pPr>
              <w:pStyle w:val="BodyText"/>
            </w:pPr>
            <w:r w:rsidRPr="007A3C62">
              <w:t>Demonstrates skills to:</w:t>
            </w:r>
          </w:p>
          <w:p w:rsidR="00000000" w:rsidRPr="007A3C62" w:rsidP="007A3C62">
            <w:pPr>
              <w:pStyle w:val="ListBullet"/>
            </w:pPr>
            <w:r w:rsidRPr="007A3C62">
              <w:t>check equipment safety and report any faults</w:t>
            </w:r>
          </w:p>
          <w:p w:rsidR="00000000" w:rsidRPr="007A3C62" w:rsidP="007A3C62">
            <w:pPr>
              <w:pStyle w:val="ListBullet"/>
            </w:pPr>
            <w:r w:rsidRPr="007A3C62">
              <w:t>recognise, rectify and report faults or problems</w:t>
            </w:r>
          </w:p>
          <w:p w:rsidR="00000000" w:rsidRPr="007A3C62" w:rsidP="007A3C62">
            <w:pPr>
              <w:pStyle w:val="ListBullet"/>
            </w:pPr>
            <w:r w:rsidRPr="007A3C62">
              <w:t>confirm compliance to design specifications</w:t>
            </w:r>
          </w:p>
          <w:p w:rsidR="00000000" w:rsidRPr="007A3C62" w:rsidP="007A3C62">
            <w:pPr>
              <w:pStyle w:val="ListBullet"/>
            </w:pPr>
            <w:r w:rsidRPr="007A3C62">
              <w:t xml:space="preserve">read, interpret and follow information on work specifications, standard operating procedures </w:t>
            </w:r>
            <w:r w:rsidRPr="007A3C62">
              <w:t>and work instructions, and other reference material</w:t>
            </w:r>
          </w:p>
          <w:p w:rsidR="00000000" w:rsidRPr="007A3C62" w:rsidP="007A3C62">
            <w:pPr>
              <w:pStyle w:val="ListBullet"/>
            </w:pPr>
            <w:r w:rsidRPr="007A3C62">
              <w:t>maintain accurate records</w:t>
            </w:r>
          </w:p>
          <w:p w:rsidR="00000000" w:rsidRPr="007A3C62" w:rsidP="007A3C62">
            <w:pPr>
              <w:pStyle w:val="ListBullet"/>
            </w:pPr>
            <w:r w:rsidRPr="007A3C62">
              <w:t>communicate within the workplace</w:t>
            </w:r>
          </w:p>
          <w:p w:rsidR="00000000" w:rsidRPr="007A3C62" w:rsidP="007A3C62">
            <w:pPr>
              <w:pStyle w:val="ListBullet"/>
            </w:pPr>
            <w:r w:rsidRPr="007A3C62">
              <w:t>sequence operations</w:t>
            </w:r>
          </w:p>
          <w:p w:rsidR="00000000" w:rsidRPr="007A3C62" w:rsidP="007A3C62">
            <w:pPr>
              <w:pStyle w:val="ListBullet"/>
            </w:pPr>
            <w:r w:rsidRPr="007A3C62">
              <w:t>meet specifications</w:t>
            </w:r>
          </w:p>
          <w:p w:rsidR="00000000" w:rsidRPr="007A3C62" w:rsidP="007A3C62">
            <w:pPr>
              <w:pStyle w:val="ListBullet"/>
            </w:pPr>
            <w:r w:rsidRPr="007A3C62">
              <w:t>clarify and check task-related information</w:t>
            </w:r>
          </w:p>
          <w:p w:rsidR="00000000" w:rsidRPr="007A3C62" w:rsidP="007A3C62">
            <w:pPr>
              <w:pStyle w:val="ListBullet"/>
            </w:pPr>
            <w:r w:rsidRPr="007A3C62">
              <w:t>carry out work according to OHS practices</w:t>
            </w:r>
          </w:p>
        </w:tc>
      </w:tr>
    </w:tbl>
    <w:p w:rsidR="00000000" w:rsidRPr="007A3C62" w:rsidP="007A3C62">
      <w:pPr>
        <w:pStyle w:val="BodyText"/>
      </w:pPr>
    </w:p>
    <w:p w:rsidR="00000000" w:rsidRPr="007A3C62" w:rsidP="007A3C62">
      <w:pPr>
        <w:pStyle w:val="AllowPageBreak"/>
      </w:pPr>
    </w:p>
    <w:p w:rsidR="00000000" w:rsidRPr="007A3C62" w:rsidP="007A3C62">
      <w:pPr>
        <w:pStyle w:val="Heading1"/>
      </w:pPr>
      <w:bookmarkStart w:id="10" w:name="O_95520"/>
      <w:bookmarkEnd w:id="10"/>
      <w:r w:rsidRPr="007A3C62">
        <w:t>Evidence Guide</w:t>
      </w:r>
    </w:p>
    <w:tbl>
      <w:tblPr>
        <w:tblW w:w="0" w:type="auto"/>
        <w:tblLayout w:type="fixed"/>
        <w:tblCellMar>
          <w:left w:w="62" w:type="dxa"/>
          <w:right w:w="62" w:type="dxa"/>
        </w:tblCellMar>
        <w:tblLook w:val="0000"/>
      </w:tblPr>
      <w:tblGrid>
        <w:gridCol w:w="2264"/>
        <w:gridCol w:w="6809"/>
      </w:tblGrid>
      <w:tr w:rsidTr="003E21DA">
        <w:tblPrEx>
          <w:tblW w:w="0" w:type="auto"/>
          <w:tblLayout w:type="fixed"/>
          <w:tblCellMar>
            <w:left w:w="62" w:type="dxa"/>
            <w:right w:w="62" w:type="dxa"/>
          </w:tblCellMar>
          <w:tblLook w:val="0000"/>
        </w:tblPrEx>
        <w:trPr>
          <w:tblHeader/>
        </w:trPr>
        <w:tc>
          <w:tcPr>
            <w:tcW w:w="9073" w:type="dxa"/>
            <w:gridSpan w:val="2"/>
            <w:tcBorders>
              <w:top w:val="nil"/>
              <w:left w:val="nil"/>
              <w:bottom w:val="nil"/>
              <w:right w:val="nil"/>
            </w:tcBorders>
            <w:tcMar>
              <w:top w:w="0" w:type="dxa"/>
              <w:left w:w="62" w:type="dxa"/>
              <w:bottom w:w="0" w:type="dxa"/>
              <w:right w:w="62" w:type="dxa"/>
            </w:tcMar>
          </w:tcPr>
          <w:p w:rsidR="00000000" w:rsidRPr="007A3C62" w:rsidP="007A3C62">
            <w:pPr>
              <w:pStyle w:val="BodyText"/>
              <w:rPr>
                <w:rStyle w:val="SpecialBold"/>
              </w:rPr>
            </w:pPr>
          </w:p>
          <w:p w:rsidR="00000000" w:rsidP="007A3C62">
            <w:pPr>
              <w:pStyle w:val="BodyText"/>
              <w:rPr>
                <w:rFonts w:ascii="Tahoma" w:hAnsi="Tahoma"/>
                <w:lang w:val="en-NZ"/>
              </w:rPr>
            </w:pPr>
            <w:r w:rsidRPr="007A3C62">
              <w:t>The Evidence Guide provides advice on assessment and must be read in conjunction with the Performance Criteria, Required Skills and Knowledge, the Range Statement and the Assessment Guidelines for the Training Package.</w:t>
            </w:r>
          </w:p>
        </w:tc>
      </w:tr>
      <w:tr w:rsidTr="003E21DA">
        <w:tblPrEx>
          <w:tblW w:w="0" w:type="auto"/>
          <w:tblLayout w:type="fixed"/>
          <w:tblCellMar>
            <w:left w:w="62" w:type="dxa"/>
            <w:right w:w="62" w:type="dxa"/>
          </w:tblCellMar>
          <w:tblLook w:val="0000"/>
        </w:tblPrEx>
        <w:tc>
          <w:tcPr>
            <w:tcW w:w="2264" w:type="dxa"/>
            <w:tcBorders>
              <w:top w:val="nil"/>
              <w:left w:val="nil"/>
              <w:bottom w:val="nil"/>
              <w:right w:val="nil"/>
            </w:tcBorders>
            <w:tcMar>
              <w:top w:w="0" w:type="dxa"/>
              <w:left w:w="62" w:type="dxa"/>
              <w:bottom w:w="0" w:type="dxa"/>
              <w:right w:w="62" w:type="dxa"/>
            </w:tcMar>
          </w:tcPr>
          <w:p w:rsidR="00000000" w:rsidP="007A3C62">
            <w:pPr>
              <w:pStyle w:val="BodyText"/>
              <w:rPr>
                <w:lang w:val="en-NZ"/>
              </w:rPr>
            </w:pPr>
            <w:r w:rsidRPr="007A3C62">
              <w:rPr>
                <w:rStyle w:val="SpecialBold"/>
              </w:rPr>
              <w:t>Critical aspects fo</w:t>
            </w:r>
            <w:r w:rsidRPr="007A3C62">
              <w:rPr>
                <w:rStyle w:val="SpecialBold"/>
              </w:rPr>
              <w:t>r assessment and evidence required to demonstrate competency in this unit</w:t>
            </w:r>
            <w:r w:rsidRPr="007A3C62">
              <w:t xml:space="preserve"> </w:t>
            </w:r>
          </w:p>
        </w:tc>
        <w:tc>
          <w:tcPr>
            <w:tcW w:w="6809" w:type="dxa"/>
            <w:tcBorders>
              <w:top w:val="nil"/>
              <w:left w:val="nil"/>
              <w:bottom w:val="nil"/>
              <w:right w:val="nil"/>
            </w:tcBorders>
            <w:tcMar>
              <w:top w:w="0" w:type="dxa"/>
              <w:left w:w="62" w:type="dxa"/>
              <w:bottom w:w="0" w:type="dxa"/>
              <w:right w:w="62" w:type="dxa"/>
            </w:tcMar>
          </w:tcPr>
          <w:p w:rsidR="00000000" w:rsidRPr="007A3C62" w:rsidP="007A3C62">
            <w:pPr>
              <w:pStyle w:val="BodyText"/>
            </w:pPr>
            <w:r w:rsidRPr="007A3C62">
              <w:t>Demonstrates skills and knowledge to:</w:t>
            </w:r>
          </w:p>
          <w:p w:rsidR="00000000" w:rsidRPr="007A3C62" w:rsidP="007A3C62">
            <w:pPr>
              <w:pStyle w:val="ListBullet"/>
            </w:pPr>
            <w:r w:rsidRPr="007A3C62">
              <w:t>confirm finishing requirements for leather product</w:t>
            </w:r>
          </w:p>
          <w:p w:rsidR="00000000" w:rsidRPr="007A3C62" w:rsidP="007A3C62">
            <w:pPr>
              <w:pStyle w:val="ListBullet"/>
            </w:pPr>
            <w:r w:rsidRPr="007A3C62">
              <w:t>operate and monitor tools and equipment for finishing process</w:t>
            </w:r>
          </w:p>
          <w:p w:rsidR="00000000" w:rsidRPr="007A3C62" w:rsidP="007A3C62">
            <w:pPr>
              <w:pStyle w:val="ListBullet"/>
            </w:pPr>
            <w:r w:rsidRPr="007A3C62">
              <w:t>conduct finishing process</w:t>
            </w:r>
          </w:p>
          <w:p w:rsidR="00000000" w:rsidRPr="007A3C62" w:rsidP="007A3C62">
            <w:pPr>
              <w:pStyle w:val="ListBullet"/>
            </w:pPr>
            <w:r w:rsidRPr="007A3C62">
              <w:t>che</w:t>
            </w:r>
            <w:r w:rsidRPr="007A3C62">
              <w:t>ck product against quality standards and design specifications</w:t>
            </w:r>
          </w:p>
          <w:p w:rsidR="00000000" w:rsidRPr="007A3C62" w:rsidP="007A3C62">
            <w:pPr>
              <w:pStyle w:val="ListBullet"/>
            </w:pPr>
            <w:r w:rsidRPr="007A3C62">
              <w:t>complete records accurately and completely</w:t>
            </w:r>
          </w:p>
          <w:p w:rsidR="00000000" w:rsidRPr="007A3C62" w:rsidP="007A3C62">
            <w:pPr>
              <w:pStyle w:val="ListBullet"/>
            </w:pPr>
            <w:r w:rsidRPr="007A3C62">
              <w:t>apply OHS practices in work operations</w:t>
            </w:r>
          </w:p>
          <w:p w:rsidR="00000000" w:rsidRPr="007A3C62" w:rsidP="007A3C62">
            <w:pPr>
              <w:pStyle w:val="BodyText"/>
            </w:pPr>
            <w:r w:rsidRPr="007A3C62">
              <w:t>Consistently applies skills and knowledge when:</w:t>
            </w:r>
          </w:p>
          <w:p w:rsidR="00000000" w:rsidRPr="007A3C62" w:rsidP="007A3C62">
            <w:pPr>
              <w:pStyle w:val="ListBullet"/>
            </w:pPr>
            <w:r w:rsidRPr="007A3C62">
              <w:t>organising work</w:t>
            </w:r>
          </w:p>
          <w:p w:rsidR="00000000" w:rsidRPr="007A3C62" w:rsidP="007A3C62">
            <w:pPr>
              <w:pStyle w:val="ListBullet"/>
            </w:pPr>
            <w:r w:rsidRPr="007A3C62">
              <w:t>completing tasks according to instructions</w:t>
            </w:r>
          </w:p>
          <w:p w:rsidR="00000000" w:rsidRPr="007A3C62" w:rsidP="007A3C62">
            <w:pPr>
              <w:pStyle w:val="ListBullet"/>
            </w:pPr>
            <w:r w:rsidRPr="007A3C62">
              <w:t>working systematically with attention to detail</w:t>
            </w:r>
          </w:p>
          <w:p w:rsidR="00000000" w:rsidRPr="007A3C62" w:rsidP="007A3C62">
            <w:pPr>
              <w:pStyle w:val="ListBullet"/>
            </w:pPr>
            <w:r w:rsidRPr="007A3C62">
              <w:t>identifying improvements and avoiding damage</w:t>
            </w:r>
          </w:p>
          <w:p w:rsidR="00000000" w:rsidRPr="007A3C62" w:rsidP="007A3C62">
            <w:pPr>
              <w:pStyle w:val="ListBullet"/>
            </w:pPr>
            <w:r w:rsidRPr="007A3C62">
              <w:t>using workplace practices</w:t>
            </w:r>
          </w:p>
          <w:p w:rsidR="00000000" w:rsidRPr="007A3C62" w:rsidP="007A3C62">
            <w:pPr>
              <w:pStyle w:val="ListBullet"/>
            </w:pPr>
            <w:r w:rsidRPr="007A3C62">
              <w:t>using OHS practices</w:t>
            </w:r>
          </w:p>
          <w:p w:rsidR="00000000" w:rsidRPr="007A3C62" w:rsidP="007A3C62">
            <w:pPr>
              <w:pStyle w:val="ListBullet"/>
            </w:pPr>
            <w:r w:rsidRPr="007A3C62">
              <w:t>recording and reporting accidents and incidents</w:t>
            </w:r>
          </w:p>
          <w:p w:rsidR="00000000" w:rsidRPr="007A3C62" w:rsidP="007A3C62">
            <w:pPr>
              <w:pStyle w:val="ListBullet"/>
            </w:pPr>
            <w:r w:rsidRPr="007A3C62">
              <w:t>assessing operational readiness of equipment</w:t>
            </w:r>
          </w:p>
          <w:p w:rsidR="00000000" w:rsidP="007A3C62">
            <w:pPr>
              <w:pStyle w:val="ListBullet"/>
              <w:rPr>
                <w:lang w:val="en-NZ"/>
              </w:rPr>
            </w:pPr>
            <w:r w:rsidRPr="007A3C62">
              <w:t>recognising and adapting</w:t>
            </w:r>
            <w:r w:rsidRPr="007A3C62">
              <w:t xml:space="preserve"> to cultural differences in the workplace, including modes of behaviour and interactions</w:t>
            </w:r>
          </w:p>
        </w:tc>
      </w:tr>
      <w:tr w:rsidTr="003E21DA">
        <w:tblPrEx>
          <w:tblW w:w="0" w:type="auto"/>
          <w:tblLayout w:type="fixed"/>
          <w:tblCellMar>
            <w:left w:w="62" w:type="dxa"/>
            <w:right w:w="62" w:type="dxa"/>
          </w:tblCellMar>
          <w:tblLook w:val="0000"/>
        </w:tblPrEx>
        <w:tc>
          <w:tcPr>
            <w:tcW w:w="2264" w:type="dxa"/>
            <w:tcBorders>
              <w:top w:val="nil"/>
              <w:left w:val="nil"/>
              <w:bottom w:val="nil"/>
              <w:right w:val="nil"/>
            </w:tcBorders>
            <w:tcMar>
              <w:top w:w="0" w:type="dxa"/>
              <w:left w:w="62" w:type="dxa"/>
              <w:bottom w:w="0" w:type="dxa"/>
              <w:right w:w="62" w:type="dxa"/>
            </w:tcMar>
          </w:tcPr>
          <w:p w:rsidR="00000000" w:rsidP="007A3C62">
            <w:pPr>
              <w:pStyle w:val="BodyText"/>
              <w:rPr>
                <w:lang w:val="en-NZ"/>
              </w:rPr>
            </w:pPr>
            <w:r w:rsidRPr="007A3C62">
              <w:rPr>
                <w:rStyle w:val="SpecialBold"/>
              </w:rPr>
              <w:t>Context and specific resources for assessment</w:t>
            </w:r>
          </w:p>
        </w:tc>
        <w:tc>
          <w:tcPr>
            <w:tcW w:w="6809" w:type="dxa"/>
            <w:tcBorders>
              <w:top w:val="nil"/>
              <w:left w:val="nil"/>
              <w:bottom w:val="nil"/>
              <w:right w:val="nil"/>
            </w:tcBorders>
            <w:tcMar>
              <w:top w:w="0" w:type="dxa"/>
              <w:left w:w="62" w:type="dxa"/>
              <w:bottom w:w="0" w:type="dxa"/>
              <w:right w:w="62" w:type="dxa"/>
            </w:tcMar>
          </w:tcPr>
          <w:p w:rsidR="00000000" w:rsidP="007A3C62">
            <w:pPr>
              <w:pStyle w:val="BodyText"/>
              <w:rPr>
                <w:lang w:val="en-NZ"/>
              </w:rPr>
            </w:pPr>
            <w:r w:rsidRPr="007A3C62">
              <w:t>Assessment may occur on the job or in an appropriately simulated environment and requires access to work areas, material</w:t>
            </w:r>
            <w:r w:rsidRPr="007A3C62">
              <w:t>s and equipment and to information on workplace practices and OHS practices.</w:t>
            </w:r>
          </w:p>
        </w:tc>
      </w:tr>
      <w:tr w:rsidTr="003E21DA">
        <w:tblPrEx>
          <w:tblW w:w="0" w:type="auto"/>
          <w:tblLayout w:type="fixed"/>
          <w:tblCellMar>
            <w:left w:w="62" w:type="dxa"/>
            <w:right w:w="62" w:type="dxa"/>
          </w:tblCellMar>
          <w:tblLook w:val="0000"/>
        </w:tblPrEx>
        <w:tc>
          <w:tcPr>
            <w:tcW w:w="2264" w:type="dxa"/>
            <w:tcBorders>
              <w:top w:val="nil"/>
              <w:left w:val="nil"/>
              <w:bottom w:val="nil"/>
              <w:right w:val="nil"/>
            </w:tcBorders>
            <w:tcMar>
              <w:top w:w="0" w:type="dxa"/>
              <w:left w:w="62" w:type="dxa"/>
              <w:bottom w:w="0" w:type="dxa"/>
              <w:right w:w="62" w:type="dxa"/>
            </w:tcMar>
          </w:tcPr>
          <w:p w:rsidR="00000000" w:rsidP="007A3C62">
            <w:pPr>
              <w:pStyle w:val="BodyText"/>
              <w:rPr>
                <w:lang w:val="en-NZ"/>
              </w:rPr>
            </w:pPr>
            <w:r w:rsidRPr="007A3C62">
              <w:rPr>
                <w:rStyle w:val="SpecialBold"/>
              </w:rPr>
              <w:t>Guidance information for assessment</w:t>
            </w:r>
          </w:p>
        </w:tc>
        <w:tc>
          <w:tcPr>
            <w:tcW w:w="6809" w:type="dxa"/>
            <w:tcBorders>
              <w:top w:val="nil"/>
              <w:left w:val="nil"/>
              <w:bottom w:val="nil"/>
              <w:right w:val="nil"/>
            </w:tcBorders>
            <w:tcMar>
              <w:top w:w="0" w:type="dxa"/>
              <w:left w:w="62" w:type="dxa"/>
              <w:bottom w:w="0" w:type="dxa"/>
              <w:right w:w="62" w:type="dxa"/>
            </w:tcMar>
          </w:tcPr>
          <w:p w:rsidR="00000000" w:rsidRPr="007A3C62" w:rsidP="007A3C62">
            <w:pPr>
              <w:pStyle w:val="BodyText"/>
            </w:pPr>
            <w:r w:rsidRPr="007A3C62">
              <w:t>This unit may be assessed independently or in combination with other relevant units.</w:t>
            </w:r>
          </w:p>
        </w:tc>
      </w:tr>
    </w:tbl>
    <w:p w:rsidR="00000000" w:rsidRPr="007A3C62" w:rsidP="007A3C62">
      <w:pPr>
        <w:pStyle w:val="BodyText"/>
      </w:pPr>
    </w:p>
    <w:p w:rsidR="00000000" w:rsidRPr="007A3C62" w:rsidP="007A3C62">
      <w:pPr>
        <w:pStyle w:val="AllowPageBreak"/>
      </w:pPr>
    </w:p>
    <w:p w:rsidR="00000000" w:rsidRPr="007A3C62" w:rsidP="007A3C62">
      <w:pPr>
        <w:pStyle w:val="Heading1"/>
      </w:pPr>
      <w:bookmarkStart w:id="11" w:name="O_95521"/>
      <w:bookmarkEnd w:id="11"/>
      <w:r w:rsidRPr="007A3C62">
        <w:t>Range Statement</w:t>
      </w:r>
    </w:p>
    <w:tbl>
      <w:tblPr>
        <w:tblW w:w="0" w:type="auto"/>
        <w:tblLayout w:type="fixed"/>
        <w:tblCellMar>
          <w:left w:w="62" w:type="dxa"/>
          <w:right w:w="62" w:type="dxa"/>
        </w:tblCellMar>
        <w:tblLook w:val="0000"/>
      </w:tblPr>
      <w:tblGrid>
        <w:gridCol w:w="2268"/>
        <w:gridCol w:w="6805"/>
      </w:tblGrid>
      <w:tr w:rsidTr="003E21DA">
        <w:tblPrEx>
          <w:tblW w:w="0" w:type="auto"/>
          <w:tblLayout w:type="fixed"/>
          <w:tblCellMar>
            <w:left w:w="62" w:type="dxa"/>
            <w:right w:w="62" w:type="dxa"/>
          </w:tblCellMar>
          <w:tblLook w:val="0000"/>
        </w:tblPrEx>
        <w:tc>
          <w:tcPr>
            <w:tcW w:w="9073" w:type="dxa"/>
            <w:gridSpan w:val="2"/>
            <w:tcBorders>
              <w:top w:val="nil"/>
              <w:left w:val="nil"/>
              <w:bottom w:val="nil"/>
              <w:right w:val="nil"/>
            </w:tcBorders>
            <w:tcMar>
              <w:top w:w="0" w:type="dxa"/>
              <w:left w:w="62" w:type="dxa"/>
              <w:bottom w:w="0" w:type="dxa"/>
              <w:right w:w="62" w:type="dxa"/>
            </w:tcMar>
          </w:tcPr>
          <w:p w:rsidR="00000000" w:rsidRPr="007A3C62" w:rsidP="007A3C62">
            <w:pPr>
              <w:pStyle w:val="BodyText"/>
            </w:pPr>
            <w:r w:rsidRPr="007A3C62">
              <w:rPr>
                <w:rStyle w:val="SpecialBold"/>
              </w:rPr>
              <w:t>RANGE STATEMENT</w:t>
            </w:r>
          </w:p>
          <w:p w:rsidR="00000000" w:rsidP="007A3C62">
            <w:pPr>
              <w:pStyle w:val="BodyText"/>
              <w:rPr>
                <w:lang w:val="en-NZ"/>
              </w:rPr>
            </w:pPr>
            <w:r w:rsidRPr="007A3C62">
              <w:t>The range statement relates to the unit of competency as a whole. It allows for different work environments and situations that may affect performance. Bold italicised wording, if used in the Performance Criteria, is detailed below. Add any essential opera</w:t>
            </w:r>
            <w:r w:rsidRPr="007A3C62">
              <w:t>ting conditions that may be present with training and assessment depending on the work situation, needs if the candidate, accessibility of the item, and local industry and regional contexts.</w:t>
            </w:r>
          </w:p>
        </w:tc>
      </w:tr>
      <w:tr w:rsidTr="003E21DA">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7A3C62">
            <w:pPr>
              <w:pStyle w:val="BodyText"/>
              <w:rPr>
                <w:lang w:val="en-NZ"/>
              </w:rPr>
            </w:pPr>
            <w:r w:rsidRPr="007A3C62">
              <w:t>Legislative/regulatory requirements</w:t>
            </w:r>
          </w:p>
        </w:tc>
        <w:tc>
          <w:tcPr>
            <w:tcW w:w="6805" w:type="dxa"/>
            <w:tcBorders>
              <w:top w:val="nil"/>
              <w:left w:val="nil"/>
              <w:bottom w:val="nil"/>
              <w:right w:val="nil"/>
            </w:tcBorders>
            <w:tcMar>
              <w:top w:w="0" w:type="dxa"/>
              <w:left w:w="62" w:type="dxa"/>
              <w:bottom w:w="0" w:type="dxa"/>
              <w:right w:w="62" w:type="dxa"/>
            </w:tcMar>
          </w:tcPr>
          <w:p w:rsidR="00000000" w:rsidP="007A3C62">
            <w:pPr>
              <w:pStyle w:val="BodyText"/>
              <w:rPr>
                <w:lang w:val="en-NZ"/>
              </w:rPr>
            </w:pPr>
            <w:r w:rsidRPr="007A3C62">
              <w:t>All work must comply with r</w:t>
            </w:r>
            <w:r w:rsidRPr="007A3C62">
              <w:t>elevant Federal and State or Territory legislative or regulatory requirements.</w:t>
            </w:r>
          </w:p>
        </w:tc>
      </w:tr>
      <w:tr w:rsidTr="003E21DA">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7A3C62">
            <w:pPr>
              <w:pStyle w:val="BodyText"/>
              <w:rPr>
                <w:lang w:val="en-NZ"/>
              </w:rPr>
            </w:pPr>
            <w:r w:rsidRPr="007A3C62">
              <w:t>Design features may include</w:t>
            </w:r>
          </w:p>
        </w:tc>
        <w:tc>
          <w:tcPr>
            <w:tcW w:w="6805" w:type="dxa"/>
            <w:tcBorders>
              <w:top w:val="nil"/>
              <w:left w:val="nil"/>
              <w:bottom w:val="nil"/>
              <w:right w:val="nil"/>
            </w:tcBorders>
            <w:tcMar>
              <w:top w:w="0" w:type="dxa"/>
              <w:left w:w="62" w:type="dxa"/>
              <w:bottom w:w="0" w:type="dxa"/>
              <w:right w:w="62" w:type="dxa"/>
            </w:tcMar>
          </w:tcPr>
          <w:p w:rsidR="00000000" w:rsidRPr="007A3C62" w:rsidP="007A3C62">
            <w:pPr>
              <w:pStyle w:val="ListBullet"/>
            </w:pPr>
            <w:r w:rsidRPr="007A3C62">
              <w:t>stitching and embroidery</w:t>
            </w:r>
          </w:p>
          <w:p w:rsidR="00000000" w:rsidRPr="007A3C62" w:rsidP="007A3C62">
            <w:pPr>
              <w:pStyle w:val="ListBullet"/>
            </w:pPr>
            <w:r w:rsidRPr="007A3C62">
              <w:t>carved or engraved patterns</w:t>
            </w:r>
          </w:p>
          <w:p w:rsidR="00000000" w:rsidRPr="007A3C62" w:rsidP="007A3C62">
            <w:pPr>
              <w:pStyle w:val="ListBullet"/>
            </w:pPr>
            <w:r w:rsidRPr="007A3C62">
              <w:t>attachments such as studs, buckles, reinforcements</w:t>
            </w:r>
          </w:p>
          <w:p w:rsidR="00000000" w:rsidRPr="007A3C62" w:rsidP="007A3C62">
            <w:pPr>
              <w:pStyle w:val="ListBullet"/>
            </w:pPr>
            <w:r w:rsidRPr="007A3C62">
              <w:t>plaits, roping</w:t>
            </w:r>
          </w:p>
          <w:p w:rsidR="00000000" w:rsidP="007A3C62">
            <w:pPr>
              <w:pStyle w:val="ListBullet"/>
              <w:rPr>
                <w:lang w:val="en-NZ"/>
              </w:rPr>
            </w:pPr>
            <w:r w:rsidRPr="007A3C62">
              <w:t xml:space="preserve">printing, stamping </w:t>
            </w:r>
          </w:p>
        </w:tc>
      </w:tr>
      <w:tr w:rsidTr="003E21DA">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7A3C62">
            <w:pPr>
              <w:pStyle w:val="BodyText"/>
              <w:rPr>
                <w:lang w:val="en-NZ"/>
              </w:rPr>
            </w:pPr>
            <w:r w:rsidRPr="007A3C62">
              <w:t>Finishing process may include</w:t>
            </w:r>
          </w:p>
        </w:tc>
        <w:tc>
          <w:tcPr>
            <w:tcW w:w="6805" w:type="dxa"/>
            <w:tcBorders>
              <w:top w:val="nil"/>
              <w:left w:val="nil"/>
              <w:bottom w:val="nil"/>
              <w:right w:val="nil"/>
            </w:tcBorders>
            <w:tcMar>
              <w:top w:w="0" w:type="dxa"/>
              <w:left w:w="62" w:type="dxa"/>
              <w:bottom w:w="0" w:type="dxa"/>
              <w:right w:w="62" w:type="dxa"/>
            </w:tcMar>
          </w:tcPr>
          <w:p w:rsidR="00000000" w:rsidP="007A3C62">
            <w:pPr>
              <w:pStyle w:val="ListBullet"/>
              <w:rPr>
                <w:lang w:val="en-NZ"/>
              </w:rPr>
            </w:pPr>
            <w:r w:rsidRPr="007A3C62">
              <w:t>printing, coating, brushing, padding, mending, carving, stamping, stitching, application of fire retardant treatment, plaiting, roping</w:t>
            </w:r>
          </w:p>
        </w:tc>
      </w:tr>
      <w:tr w:rsidTr="003E21DA">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7A3C62">
            <w:pPr>
              <w:pStyle w:val="BodyText"/>
              <w:rPr>
                <w:lang w:val="en-NZ"/>
              </w:rPr>
            </w:pPr>
            <w:r w:rsidRPr="007A3C62">
              <w:t>Leather product may include</w:t>
            </w:r>
          </w:p>
        </w:tc>
        <w:tc>
          <w:tcPr>
            <w:tcW w:w="6805" w:type="dxa"/>
            <w:tcBorders>
              <w:top w:val="nil"/>
              <w:left w:val="nil"/>
              <w:bottom w:val="nil"/>
              <w:right w:val="nil"/>
            </w:tcBorders>
            <w:tcMar>
              <w:top w:w="0" w:type="dxa"/>
              <w:left w:w="62" w:type="dxa"/>
              <w:bottom w:w="0" w:type="dxa"/>
              <w:right w:w="62" w:type="dxa"/>
            </w:tcMar>
          </w:tcPr>
          <w:p w:rsidR="00000000" w:rsidRPr="007A3C62" w:rsidP="007A3C62">
            <w:pPr>
              <w:pStyle w:val="ListBullet"/>
            </w:pPr>
            <w:r w:rsidRPr="007A3C62">
              <w:t>clothing, bags and other accessories</w:t>
            </w:r>
          </w:p>
          <w:p w:rsidR="00000000" w:rsidP="007A3C62">
            <w:pPr>
              <w:pStyle w:val="ListBullet"/>
              <w:rPr>
                <w:lang w:val="en-NZ"/>
              </w:rPr>
            </w:pPr>
            <w:r w:rsidRPr="007A3C62">
              <w:t>saddles and saddlery co</w:t>
            </w:r>
            <w:r w:rsidRPr="007A3C62">
              <w:t>mponents</w:t>
            </w:r>
          </w:p>
        </w:tc>
      </w:tr>
      <w:tr w:rsidTr="003E21DA">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7A3C62">
            <w:pPr>
              <w:pStyle w:val="BodyText"/>
              <w:rPr>
                <w:lang w:val="en-NZ"/>
              </w:rPr>
            </w:pPr>
            <w:r w:rsidRPr="007A3C62">
              <w:t>OHS practices</w:t>
            </w:r>
          </w:p>
        </w:tc>
        <w:tc>
          <w:tcPr>
            <w:tcW w:w="6805" w:type="dxa"/>
            <w:tcBorders>
              <w:top w:val="nil"/>
              <w:left w:val="nil"/>
              <w:bottom w:val="nil"/>
              <w:right w:val="nil"/>
            </w:tcBorders>
            <w:tcMar>
              <w:top w:w="0" w:type="dxa"/>
              <w:left w:w="62" w:type="dxa"/>
              <w:bottom w:w="0" w:type="dxa"/>
              <w:right w:w="62" w:type="dxa"/>
            </w:tcMar>
          </w:tcPr>
          <w:p w:rsidR="00000000" w:rsidRPr="007A3C62" w:rsidP="007A3C62">
            <w:pPr>
              <w:pStyle w:val="ListBullet"/>
            </w:pPr>
            <w:r w:rsidRPr="007A3C62">
              <w:t>OHS practices include hazard identification and control, risk assessment and implementation of risk reduction measures specific to the tasks described by this unit, and may relate to:</w:t>
            </w:r>
          </w:p>
          <w:p w:rsidR="00000000" w:rsidRPr="007A3C62" w:rsidP="007A3C62">
            <w:pPr>
              <w:pStyle w:val="ListBullet"/>
            </w:pPr>
            <w:r w:rsidRPr="007A3C62">
              <w:t>manual handling techniques</w:t>
            </w:r>
          </w:p>
          <w:p w:rsidR="00000000" w:rsidRPr="007A3C62" w:rsidP="007A3C62">
            <w:pPr>
              <w:pStyle w:val="ListBullet"/>
            </w:pPr>
            <w:r w:rsidRPr="007A3C62">
              <w:t>standard operating procedures</w:t>
            </w:r>
          </w:p>
          <w:p w:rsidR="00000000" w:rsidRPr="007A3C62" w:rsidP="007A3C62">
            <w:pPr>
              <w:pStyle w:val="ListBullet"/>
            </w:pPr>
            <w:r w:rsidRPr="007A3C62">
              <w:t>personal protective equipment</w:t>
            </w:r>
          </w:p>
          <w:p w:rsidR="00000000" w:rsidRPr="007A3C62" w:rsidP="007A3C62">
            <w:pPr>
              <w:pStyle w:val="ListBullet"/>
            </w:pPr>
            <w:r w:rsidRPr="007A3C62">
              <w:t>safe materials handling</w:t>
            </w:r>
          </w:p>
          <w:p w:rsidR="00000000" w:rsidRPr="007A3C62" w:rsidP="007A3C62">
            <w:pPr>
              <w:pStyle w:val="ListBullet"/>
            </w:pPr>
            <w:r w:rsidRPr="007A3C62">
              <w:t>taking of rest breaks</w:t>
            </w:r>
          </w:p>
          <w:p w:rsidR="00000000" w:rsidRPr="007A3C62" w:rsidP="007A3C62">
            <w:pPr>
              <w:pStyle w:val="ListBullet"/>
            </w:pPr>
            <w:r w:rsidRPr="007A3C62">
              <w:t>ergonomic arrangement of workplaces</w:t>
            </w:r>
          </w:p>
          <w:p w:rsidR="00000000" w:rsidRPr="007A3C62" w:rsidP="007A3C62">
            <w:pPr>
              <w:pStyle w:val="ListBullet"/>
            </w:pPr>
            <w:r w:rsidRPr="007A3C62">
              <w:t>following marked walkways</w:t>
            </w:r>
          </w:p>
          <w:p w:rsidR="00000000" w:rsidRPr="007A3C62" w:rsidP="007A3C62">
            <w:pPr>
              <w:pStyle w:val="ListBullet"/>
            </w:pPr>
            <w:r w:rsidRPr="007A3C62">
              <w:t>safe storage of equipment</w:t>
            </w:r>
          </w:p>
          <w:p w:rsidR="00000000" w:rsidRPr="007A3C62" w:rsidP="007A3C62">
            <w:pPr>
              <w:pStyle w:val="ListBullet"/>
            </w:pPr>
            <w:r w:rsidRPr="007A3C62">
              <w:t>housekeeping</w:t>
            </w:r>
          </w:p>
          <w:p w:rsidR="00000000" w:rsidRPr="007A3C62" w:rsidP="007A3C62">
            <w:pPr>
              <w:pStyle w:val="ListBullet"/>
            </w:pPr>
            <w:r w:rsidRPr="007A3C62">
              <w:t>reporting accidents and incidents</w:t>
            </w:r>
          </w:p>
          <w:p w:rsidR="00000000" w:rsidP="007A3C62">
            <w:pPr>
              <w:pStyle w:val="ListBullet"/>
              <w:rPr>
                <w:lang w:val="en-NZ"/>
              </w:rPr>
            </w:pPr>
            <w:r w:rsidRPr="007A3C62">
              <w:t>environmental p</w:t>
            </w:r>
            <w:r w:rsidRPr="007A3C62">
              <w:t>ractices</w:t>
            </w:r>
          </w:p>
        </w:tc>
      </w:tr>
      <w:tr w:rsidTr="003E21DA">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7A3C62">
            <w:pPr>
              <w:pStyle w:val="BodyText"/>
              <w:rPr>
                <w:lang w:val="en-NZ"/>
              </w:rPr>
            </w:pPr>
            <w:r w:rsidRPr="007A3C62">
              <w:t>Faults may include</w:t>
            </w:r>
          </w:p>
        </w:tc>
        <w:tc>
          <w:tcPr>
            <w:tcW w:w="6805" w:type="dxa"/>
            <w:tcBorders>
              <w:top w:val="nil"/>
              <w:left w:val="nil"/>
              <w:bottom w:val="nil"/>
              <w:right w:val="nil"/>
            </w:tcBorders>
            <w:tcMar>
              <w:top w:w="0" w:type="dxa"/>
              <w:left w:w="62" w:type="dxa"/>
              <w:bottom w:w="0" w:type="dxa"/>
              <w:right w:w="62" w:type="dxa"/>
            </w:tcMar>
          </w:tcPr>
          <w:p w:rsidR="00000000" w:rsidRPr="007A3C62" w:rsidP="007A3C62">
            <w:pPr>
              <w:pStyle w:val="ListBullet"/>
            </w:pPr>
            <w:r w:rsidRPr="007A3C62">
              <w:t>holes</w:t>
            </w:r>
          </w:p>
          <w:p w:rsidR="00000000" w:rsidRPr="007A3C62" w:rsidP="007A3C62">
            <w:pPr>
              <w:pStyle w:val="ListBullet"/>
            </w:pPr>
            <w:r w:rsidRPr="007A3C62">
              <w:t>creases and folds</w:t>
            </w:r>
          </w:p>
          <w:p w:rsidR="00000000" w:rsidRPr="007A3C62" w:rsidP="007A3C62">
            <w:pPr>
              <w:pStyle w:val="ListBullet"/>
            </w:pPr>
            <w:r w:rsidRPr="007A3C62">
              <w:t>marks or cuts</w:t>
            </w:r>
          </w:p>
          <w:p w:rsidR="00000000" w:rsidRPr="007A3C62" w:rsidP="007A3C62">
            <w:pPr>
              <w:pStyle w:val="ListBullet"/>
            </w:pPr>
            <w:r w:rsidRPr="007A3C62">
              <w:t>impressions</w:t>
            </w:r>
          </w:p>
          <w:p w:rsidR="00000000" w:rsidRPr="007A3C62" w:rsidP="007A3C62">
            <w:pPr>
              <w:pStyle w:val="ListBullet"/>
            </w:pPr>
            <w:r w:rsidRPr="007A3C62">
              <w:t>inconsistent coverage</w:t>
            </w:r>
          </w:p>
          <w:p w:rsidR="00000000" w:rsidP="007A3C62">
            <w:pPr>
              <w:pStyle w:val="ListBullet"/>
              <w:rPr>
                <w:lang w:val="en-NZ"/>
              </w:rPr>
            </w:pPr>
            <w:r w:rsidRPr="007A3C62">
              <w:t>faulty stitching</w:t>
            </w:r>
          </w:p>
        </w:tc>
      </w:tr>
      <w:tr w:rsidTr="003E21DA">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7A3C62">
            <w:pPr>
              <w:pStyle w:val="BodyText"/>
              <w:rPr>
                <w:lang w:val="en-NZ"/>
              </w:rPr>
            </w:pPr>
            <w:r w:rsidRPr="007A3C62">
              <w:t>Finish tests may include</w:t>
            </w:r>
          </w:p>
        </w:tc>
        <w:tc>
          <w:tcPr>
            <w:tcW w:w="6805" w:type="dxa"/>
            <w:tcBorders>
              <w:top w:val="nil"/>
              <w:left w:val="nil"/>
              <w:bottom w:val="nil"/>
              <w:right w:val="nil"/>
            </w:tcBorders>
            <w:tcMar>
              <w:top w:w="0" w:type="dxa"/>
              <w:left w:w="62" w:type="dxa"/>
              <w:bottom w:w="0" w:type="dxa"/>
              <w:right w:w="62" w:type="dxa"/>
            </w:tcMar>
          </w:tcPr>
          <w:p w:rsidR="00000000" w:rsidRPr="007A3C62" w:rsidP="007A3C62">
            <w:pPr>
              <w:pStyle w:val="ListBullet"/>
            </w:pPr>
            <w:r w:rsidRPr="007A3C62">
              <w:t>strength, durability, colour fastness, fire retardation</w:t>
            </w:r>
          </w:p>
        </w:tc>
      </w:tr>
    </w:tbl>
    <w:p w:rsidR="00000000" w:rsidRPr="007A3C62" w:rsidP="007A3C62">
      <w:pPr>
        <w:pStyle w:val="BodyText"/>
      </w:pPr>
    </w:p>
    <w:p w:rsidR="00000000" w:rsidRPr="007A3C62" w:rsidP="007A3C62">
      <w:pPr>
        <w:pStyle w:val="AllowPageBreak"/>
      </w:pPr>
    </w:p>
    <w:p w:rsidR="00000000" w:rsidRPr="007A3C62" w:rsidP="007A3C62">
      <w:pPr>
        <w:pStyle w:val="Heading1"/>
      </w:pPr>
      <w:bookmarkStart w:id="12" w:name="O_95522"/>
      <w:bookmarkEnd w:id="12"/>
      <w:r w:rsidRPr="007A3C62">
        <w:t>Unit Sector(s)</w:t>
      </w:r>
    </w:p>
    <w:tbl>
      <w:tblPr>
        <w:tblW w:w="0" w:type="auto"/>
        <w:tblLayout w:type="fixed"/>
        <w:tblCellMar>
          <w:left w:w="62" w:type="dxa"/>
          <w:right w:w="62" w:type="dxa"/>
        </w:tblCellMar>
        <w:tblLook w:val="0000"/>
      </w:tblPr>
      <w:tblGrid>
        <w:gridCol w:w="2264"/>
        <w:gridCol w:w="6809"/>
      </w:tblGrid>
      <w:tr w:rsidTr="003E21DA">
        <w:tblPrEx>
          <w:tblW w:w="0" w:type="auto"/>
          <w:tblLayout w:type="fixed"/>
          <w:tblCellMar>
            <w:left w:w="62" w:type="dxa"/>
            <w:right w:w="62" w:type="dxa"/>
          </w:tblCellMar>
          <w:tblLook w:val="0000"/>
        </w:tblPrEx>
        <w:trPr>
          <w:tblHeader/>
        </w:trPr>
        <w:tc>
          <w:tcPr>
            <w:tcW w:w="2264" w:type="dxa"/>
            <w:tcBorders>
              <w:top w:val="nil"/>
              <w:left w:val="nil"/>
              <w:bottom w:val="nil"/>
              <w:right w:val="nil"/>
            </w:tcBorders>
            <w:tcMar>
              <w:top w:w="0" w:type="dxa"/>
              <w:left w:w="62" w:type="dxa"/>
              <w:bottom w:w="0" w:type="dxa"/>
              <w:right w:w="62" w:type="dxa"/>
            </w:tcMar>
          </w:tcPr>
          <w:p w:rsidR="00000000" w:rsidP="007A3C62">
            <w:pPr>
              <w:pStyle w:val="BodyText"/>
              <w:rPr>
                <w:lang w:val="en-NZ"/>
              </w:rPr>
            </w:pPr>
            <w:r w:rsidRPr="007A3C62">
              <w:rPr>
                <w:rStyle w:val="SpecialBold"/>
              </w:rPr>
              <w:t>Sector</w:t>
            </w:r>
            <w:r w:rsidRPr="007A3C62">
              <w:t xml:space="preserve"> </w:t>
            </w:r>
          </w:p>
        </w:tc>
        <w:tc>
          <w:tcPr>
            <w:tcW w:w="6809" w:type="dxa"/>
            <w:tcBorders>
              <w:top w:val="nil"/>
              <w:left w:val="nil"/>
              <w:bottom w:val="nil"/>
              <w:right w:val="nil"/>
            </w:tcBorders>
            <w:tcMar>
              <w:top w:w="0" w:type="dxa"/>
              <w:left w:w="62" w:type="dxa"/>
              <w:bottom w:w="0" w:type="dxa"/>
              <w:right w:w="62" w:type="dxa"/>
            </w:tcMar>
          </w:tcPr>
          <w:p w:rsidR="00000000" w:rsidRPr="007A3C62" w:rsidP="007A3C62">
            <w:pPr>
              <w:pStyle w:val="BodyText"/>
            </w:pPr>
            <w:r w:rsidRPr="007A3C62">
              <w:t>Leather Production</w:t>
            </w:r>
          </w:p>
        </w:tc>
      </w:tr>
    </w:tbl>
    <w:p w:rsidR="00000000" w:rsidRPr="007A3C62" w:rsidP="007A3C62">
      <w:pPr>
        <w:pStyle w:val="BodyText"/>
      </w:pPr>
    </w:p>
    <w:p w:rsidR="00000000" w:rsidRPr="007A3C62" w:rsidP="007A3C62"/>
    <w:sectPr w:rsidSect="007A3C6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C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E21DA" w:rsidP="003E21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C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1DA" w:rsidP="007A3C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E21DA" w:rsidP="007A3C6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E21DA" w:rsidP="007A3C6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C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E21DA" w:rsidP="003E21D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C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1DA" w:rsidP="007A3C62">
    <w:pPr>
      <w:pStyle w:val="Header"/>
      <w:framePr w:wrap="around"/>
    </w:pPr>
    <w:r>
      <w:fldChar w:fldCharType="begin"/>
    </w:r>
    <w:r>
      <w:instrText xml:space="preserve"> TITLE   \* MERGEFORMAT </w:instrText>
    </w:r>
    <w:r>
      <w:fldChar w:fldCharType="separate"/>
    </w:r>
    <w:r>
      <w:t>LMTLG3004A Apply finishes to leather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E21DA" w:rsidP="007A3C6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CA6A20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7AEBA9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3C6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A3C62"/>
    <w:pPr>
      <w:spacing w:before="360" w:after="60"/>
      <w:outlineLvl w:val="0"/>
    </w:pPr>
    <w:rPr>
      <w:sz w:val="32"/>
    </w:rPr>
  </w:style>
  <w:style w:type="paragraph" w:styleId="Heading2">
    <w:name w:val="heading 2"/>
    <w:basedOn w:val="HeadingBase"/>
    <w:next w:val="BodyText"/>
    <w:link w:val="Heading2Char"/>
    <w:qFormat/>
    <w:rsid w:val="007A3C62"/>
    <w:pPr>
      <w:keepLines/>
      <w:spacing w:before="240" w:after="120"/>
      <w:outlineLvl w:val="1"/>
    </w:pPr>
    <w:rPr>
      <w:sz w:val="28"/>
      <w:szCs w:val="40"/>
    </w:rPr>
  </w:style>
  <w:style w:type="paragraph" w:styleId="Heading3">
    <w:name w:val="heading 3"/>
    <w:basedOn w:val="HeadingBase"/>
    <w:next w:val="BodyText"/>
    <w:link w:val="Heading3Char"/>
    <w:qFormat/>
    <w:rsid w:val="007A3C62"/>
    <w:pPr>
      <w:spacing w:before="180" w:after="120"/>
      <w:outlineLvl w:val="2"/>
    </w:pPr>
    <w:rPr>
      <w:spacing w:val="-10"/>
      <w:kern w:val="32"/>
    </w:rPr>
  </w:style>
  <w:style w:type="paragraph" w:styleId="Heading4">
    <w:name w:val="heading 4"/>
    <w:basedOn w:val="HeadingBase"/>
    <w:next w:val="BodyText"/>
    <w:link w:val="Heading4Char"/>
    <w:qFormat/>
    <w:rsid w:val="007A3C62"/>
    <w:pPr>
      <w:spacing w:before="160" w:after="120"/>
      <w:outlineLvl w:val="3"/>
    </w:pPr>
    <w:rPr>
      <w:sz w:val="22"/>
    </w:rPr>
  </w:style>
  <w:style w:type="paragraph" w:styleId="Heading5">
    <w:name w:val="heading 5"/>
    <w:basedOn w:val="HeadingBase"/>
    <w:next w:val="Normal"/>
    <w:link w:val="Heading5Char"/>
    <w:qFormat/>
    <w:rsid w:val="007A3C62"/>
    <w:pPr>
      <w:spacing w:before="80"/>
      <w:outlineLvl w:val="4"/>
    </w:pPr>
    <w:rPr>
      <w:color w:val="918585"/>
      <w:sz w:val="20"/>
    </w:rPr>
  </w:style>
  <w:style w:type="paragraph" w:styleId="Heading6">
    <w:name w:val="heading 6"/>
    <w:basedOn w:val="HeadingBase"/>
    <w:next w:val="Normal"/>
    <w:link w:val="Heading6Char"/>
    <w:qFormat/>
    <w:rsid w:val="007A3C62"/>
    <w:pPr>
      <w:spacing w:before="60"/>
      <w:outlineLvl w:val="5"/>
    </w:pPr>
    <w:rPr>
      <w:color w:val="918585"/>
      <w:sz w:val="20"/>
    </w:rPr>
  </w:style>
  <w:style w:type="paragraph" w:styleId="Heading7">
    <w:name w:val="heading 7"/>
    <w:basedOn w:val="Normal"/>
    <w:next w:val="Normal"/>
    <w:link w:val="Heading7Char"/>
    <w:qFormat/>
    <w:rsid w:val="007A3C62"/>
    <w:pPr>
      <w:ind w:left="720"/>
      <w:outlineLvl w:val="6"/>
    </w:pPr>
    <w:rPr>
      <w:i/>
    </w:rPr>
  </w:style>
  <w:style w:type="paragraph" w:styleId="Heading8">
    <w:name w:val="heading 8"/>
    <w:basedOn w:val="Normal"/>
    <w:next w:val="Normal"/>
    <w:link w:val="Heading8Char"/>
    <w:qFormat/>
    <w:rsid w:val="007A3C62"/>
    <w:pPr>
      <w:ind w:left="720"/>
      <w:outlineLvl w:val="7"/>
    </w:pPr>
    <w:rPr>
      <w:i/>
    </w:rPr>
  </w:style>
  <w:style w:type="paragraph" w:styleId="Heading9">
    <w:name w:val="heading 9"/>
    <w:basedOn w:val="Normal"/>
    <w:next w:val="Normal"/>
    <w:link w:val="Heading9Char"/>
    <w:qFormat/>
    <w:rsid w:val="007A3C62"/>
    <w:pPr>
      <w:ind w:left="720"/>
      <w:outlineLvl w:val="8"/>
    </w:pPr>
    <w:rPr>
      <w:i/>
    </w:rPr>
  </w:style>
  <w:style w:type="character" w:default="1" w:styleId="DefaultParagraphFont">
    <w:name w:val="Default Paragraph Font"/>
    <w:uiPriority w:val="1"/>
    <w:unhideWhenUsed/>
    <w:rsid w:val="007A3C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3C62"/>
  </w:style>
  <w:style w:type="character" w:customStyle="1" w:styleId="Heading1Char">
    <w:name w:val="Heading 1 Char"/>
    <w:basedOn w:val="DefaultParagraphFont"/>
    <w:link w:val="Heading1"/>
    <w:rsid w:val="007A3C62"/>
    <w:rPr>
      <w:rFonts w:ascii="Times New Roman" w:eastAsia="Times New Roman" w:hAnsi="Times New Roman" w:cs="Times New Roman"/>
      <w:b/>
      <w:sz w:val="32"/>
      <w:szCs w:val="20"/>
      <w:lang w:eastAsia="en-US"/>
    </w:rPr>
  </w:style>
  <w:style w:type="paragraph" w:styleId="BodyText">
    <w:name w:val="Body Text"/>
    <w:basedOn w:val="Normal"/>
    <w:link w:val="BodyTextChar"/>
    <w:rsid w:val="007A3C6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A3C62"/>
    <w:rPr>
      <w:rFonts w:ascii="Times New Roman" w:eastAsia="Times New Roman" w:hAnsi="Times New Roman" w:cs="Times New Roman"/>
      <w:sz w:val="24"/>
      <w:lang w:val="en-US" w:eastAsia="en-US"/>
    </w:rPr>
  </w:style>
  <w:style w:type="paragraph" w:styleId="Footer">
    <w:name w:val="footer"/>
    <w:basedOn w:val="Normal"/>
    <w:link w:val="FooterChar"/>
    <w:rsid w:val="007A3C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3C62"/>
    <w:rPr>
      <w:rFonts w:ascii="Times New Roman" w:eastAsia="Times New Roman" w:hAnsi="Times New Roman" w:cs="Times New Roman"/>
      <w:sz w:val="16"/>
      <w:lang w:val="en-US" w:eastAsia="en-US"/>
    </w:rPr>
  </w:style>
  <w:style w:type="paragraph" w:styleId="List">
    <w:name w:val="List"/>
    <w:basedOn w:val="BodyText"/>
    <w:next w:val="BodyText"/>
    <w:rsid w:val="007A3C62"/>
    <w:pPr>
      <w:tabs>
        <w:tab w:val="left" w:pos="340"/>
      </w:tabs>
      <w:spacing w:before="60" w:after="60"/>
      <w:ind w:left="340" w:hanging="340"/>
    </w:pPr>
  </w:style>
  <w:style w:type="paragraph" w:styleId="ListBullet">
    <w:name w:val="List Bullet"/>
    <w:basedOn w:val="List"/>
    <w:rsid w:val="007A3C62"/>
    <w:pPr>
      <w:numPr>
        <w:numId w:val="12"/>
      </w:numPr>
      <w:tabs>
        <w:tab w:val="clear" w:pos="340"/>
      </w:tabs>
      <w:spacing w:before="40" w:after="40"/>
    </w:pPr>
  </w:style>
  <w:style w:type="character" w:customStyle="1" w:styleId="SpecialBold">
    <w:name w:val="Special Bold"/>
    <w:basedOn w:val="DefaultParagraphFont"/>
    <w:rsid w:val="007A3C62"/>
    <w:rPr>
      <w:b/>
      <w:spacing w:val="0"/>
    </w:rPr>
  </w:style>
  <w:style w:type="paragraph" w:styleId="Header">
    <w:name w:val="header"/>
    <w:basedOn w:val="Normal"/>
    <w:link w:val="HeaderChar"/>
    <w:rsid w:val="007A3C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3C6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A3C62"/>
    <w:pPr>
      <w:spacing w:before="240" w:after="120"/>
      <w:outlineLvl w:val="0"/>
    </w:pPr>
    <w:rPr>
      <w:rFonts w:ascii="Times New Roman" w:hAnsi="Times New Roman"/>
      <w:b/>
      <w:sz w:val="28"/>
    </w:rPr>
  </w:style>
  <w:style w:type="paragraph" w:customStyle="1" w:styleId="AllowPageBreak">
    <w:name w:val="AllowPageBreak"/>
    <w:rsid w:val="007A3C6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A3C62"/>
    <w:rPr>
      <w:b/>
      <w:i/>
      <w:u w:val="none"/>
    </w:rPr>
  </w:style>
  <w:style w:type="character" w:customStyle="1" w:styleId="Heading2Char">
    <w:name w:val="Heading 2 Char"/>
    <w:basedOn w:val="DefaultParagraphFont"/>
    <w:link w:val="Heading2"/>
    <w:rsid w:val="007A3C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3C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3C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3C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3C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3C6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A3C6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A3C62"/>
    <w:rPr>
      <w:rFonts w:ascii="Courier New" w:eastAsia="Times New Roman" w:hAnsi="Courier New" w:cs="Times New Roman"/>
      <w:i/>
      <w:szCs w:val="20"/>
      <w:lang w:val="en-US" w:eastAsia="en-US"/>
    </w:rPr>
  </w:style>
  <w:style w:type="paragraph" w:customStyle="1" w:styleId="HeadingBase">
    <w:name w:val="Heading Base"/>
    <w:rsid w:val="007A3C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3C62"/>
    <w:pPr>
      <w:tabs>
        <w:tab w:val="right" w:leader="dot" w:pos="9072"/>
      </w:tabs>
      <w:ind w:left="567"/>
    </w:pPr>
    <w:rPr>
      <w:szCs w:val="22"/>
    </w:rPr>
  </w:style>
  <w:style w:type="paragraph" w:customStyle="1" w:styleId="TOCBase">
    <w:name w:val="TOC Base"/>
    <w:rsid w:val="007A3C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3C62"/>
    <w:pPr>
      <w:tabs>
        <w:tab w:val="right" w:leader="dot" w:pos="9072"/>
      </w:tabs>
      <w:spacing w:before="40" w:after="40"/>
      <w:ind w:left="284"/>
    </w:pPr>
    <w:rPr>
      <w:rFonts w:ascii="Times New Roman" w:hAnsi="Times New Roman"/>
    </w:rPr>
  </w:style>
  <w:style w:type="paragraph" w:styleId="TOC1">
    <w:name w:val="toc 1"/>
    <w:basedOn w:val="TOCBase"/>
    <w:next w:val="Normal"/>
    <w:rsid w:val="007A3C6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A3C62"/>
    <w:pPr>
      <w:spacing w:before="5040"/>
      <w:jc w:val="center"/>
    </w:pPr>
    <w:rPr>
      <w:sz w:val="48"/>
      <w:szCs w:val="72"/>
      <w:lang w:val="en-US"/>
    </w:rPr>
  </w:style>
  <w:style w:type="character" w:customStyle="1" w:styleId="TitleChar">
    <w:name w:val="Title Char"/>
    <w:basedOn w:val="DefaultParagraphFont"/>
    <w:link w:val="Title"/>
    <w:rsid w:val="007A3C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3C62"/>
    <w:pPr>
      <w:tabs>
        <w:tab w:val="left" w:pos="3600"/>
        <w:tab w:val="left" w:pos="3958"/>
      </w:tabs>
    </w:pPr>
  </w:style>
  <w:style w:type="paragraph" w:customStyle="1" w:styleId="Note">
    <w:name w:val="Note"/>
    <w:basedOn w:val="BodyText"/>
    <w:rsid w:val="007A3C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3C62"/>
    <w:pPr>
      <w:framePr w:wrap="auto" w:hAnchor="text" w:y="6049"/>
    </w:pPr>
    <w:rPr>
      <w:color w:val="000000"/>
      <w:sz w:val="40"/>
    </w:rPr>
  </w:style>
  <w:style w:type="paragraph" w:customStyle="1" w:styleId="TOCTitle">
    <w:name w:val="TOCTitle"/>
    <w:basedOn w:val="Heading1"/>
    <w:rsid w:val="007A3C62"/>
    <w:pPr>
      <w:spacing w:after="240"/>
      <w:jc w:val="center"/>
      <w:outlineLvl w:val="9"/>
    </w:pPr>
    <w:rPr>
      <w:caps/>
    </w:rPr>
  </w:style>
  <w:style w:type="paragraph" w:customStyle="1" w:styleId="Version">
    <w:name w:val="Version"/>
    <w:rsid w:val="007A3C6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A3C62"/>
    <w:pPr>
      <w:numPr>
        <w:numId w:val="13"/>
      </w:numPr>
      <w:tabs>
        <w:tab w:val="clear" w:pos="680"/>
      </w:tabs>
    </w:pPr>
  </w:style>
  <w:style w:type="paragraph" w:styleId="Index1">
    <w:name w:val="index 1"/>
    <w:basedOn w:val="Normal"/>
    <w:next w:val="Normal"/>
    <w:semiHidden/>
    <w:rsid w:val="007A3C62"/>
    <w:pPr>
      <w:keepNext w:val="0"/>
      <w:tabs>
        <w:tab w:val="right" w:pos="4176"/>
      </w:tabs>
      <w:ind w:left="198" w:hanging="198"/>
    </w:pPr>
    <w:rPr>
      <w:rFonts w:ascii="Garamond" w:hAnsi="Garamond"/>
    </w:rPr>
  </w:style>
  <w:style w:type="paragraph" w:styleId="IndexHeading">
    <w:name w:val="index heading"/>
    <w:basedOn w:val="Normal"/>
    <w:next w:val="Index1"/>
    <w:semiHidden/>
    <w:rsid w:val="007A3C62"/>
    <w:pPr>
      <w:spacing w:before="120" w:after="120"/>
    </w:pPr>
    <w:rPr>
      <w:rFonts w:ascii="Arial" w:hAnsi="Arial"/>
      <w:b/>
      <w:color w:val="918585"/>
      <w:sz w:val="24"/>
    </w:rPr>
  </w:style>
  <w:style w:type="paragraph" w:customStyle="1" w:styleId="Chapter">
    <w:name w:val="Chapter"/>
    <w:basedOn w:val="Normal"/>
    <w:rsid w:val="007A3C62"/>
    <w:pPr>
      <w:spacing w:before="240"/>
    </w:pPr>
    <w:rPr>
      <w:rFonts w:ascii="Times New Roman" w:hAnsi="Times New Roman"/>
      <w:smallCaps/>
      <w:spacing w:val="80"/>
      <w:sz w:val="28"/>
    </w:rPr>
  </w:style>
  <w:style w:type="paragraph" w:customStyle="1" w:styleId="InChapter">
    <w:name w:val="InChapter"/>
    <w:basedOn w:val="Heading3"/>
    <w:rsid w:val="007A3C62"/>
    <w:pPr>
      <w:spacing w:after="240"/>
      <w:outlineLvl w:val="9"/>
    </w:pPr>
    <w:rPr>
      <w:noProof/>
    </w:rPr>
  </w:style>
  <w:style w:type="paragraph" w:styleId="Index2">
    <w:name w:val="index 2"/>
    <w:basedOn w:val="Normal"/>
    <w:next w:val="Normal"/>
    <w:semiHidden/>
    <w:rsid w:val="007A3C62"/>
    <w:pPr>
      <w:tabs>
        <w:tab w:val="right" w:pos="4176"/>
      </w:tabs>
      <w:ind w:left="568" w:hanging="284"/>
    </w:pPr>
    <w:rPr>
      <w:rFonts w:ascii="Garamond" w:hAnsi="Garamond"/>
    </w:rPr>
  </w:style>
  <w:style w:type="paragraph" w:customStyle="1" w:styleId="Byline">
    <w:name w:val="Byline"/>
    <w:rsid w:val="007A3C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3C62"/>
    <w:pPr>
      <w:tabs>
        <w:tab w:val="clear" w:pos="3600"/>
        <w:tab w:val="clear" w:pos="3958"/>
      </w:tabs>
      <w:jc w:val="right"/>
    </w:pPr>
  </w:style>
  <w:style w:type="character" w:styleId="Emphasis">
    <w:name w:val="Emphasis"/>
    <w:basedOn w:val="DefaultParagraphFont"/>
    <w:qFormat/>
    <w:rsid w:val="007A3C62"/>
    <w:rPr>
      <w:i/>
    </w:rPr>
  </w:style>
  <w:style w:type="paragraph" w:styleId="Caption">
    <w:name w:val="caption"/>
    <w:basedOn w:val="BodyText"/>
    <w:next w:val="Normal"/>
    <w:qFormat/>
    <w:rsid w:val="007A3C62"/>
    <w:pPr>
      <w:framePr w:w="2268" w:hSpace="181" w:vSpace="181" w:wrap="around" w:vAnchor="text" w:hAnchor="page" w:x="1135" w:y="285" w:anchorLock="1"/>
    </w:pPr>
    <w:rPr>
      <w:i/>
    </w:rPr>
  </w:style>
  <w:style w:type="paragraph" w:customStyle="1" w:styleId="MiniTOCTitle">
    <w:name w:val="MiniTOCTitle"/>
    <w:basedOn w:val="Heading4"/>
    <w:rsid w:val="007A3C62"/>
    <w:pPr>
      <w:spacing w:before="240"/>
      <w:outlineLvl w:val="9"/>
    </w:pPr>
    <w:rPr>
      <w:noProof/>
      <w:sz w:val="24"/>
    </w:rPr>
  </w:style>
  <w:style w:type="paragraph" w:customStyle="1" w:styleId="MiniTOCItem">
    <w:name w:val="MiniTOCItem"/>
    <w:basedOn w:val="ListBullet"/>
    <w:rsid w:val="007A3C62"/>
    <w:pPr>
      <w:numPr>
        <w:numId w:val="0"/>
      </w:numPr>
      <w:tabs>
        <w:tab w:val="right" w:leader="dot" w:pos="6521"/>
      </w:tabs>
      <w:spacing w:before="0" w:after="0"/>
    </w:pPr>
  </w:style>
  <w:style w:type="paragraph" w:customStyle="1" w:styleId="TOFTitle">
    <w:name w:val="TOFTitle"/>
    <w:basedOn w:val="TOCTitle"/>
    <w:rsid w:val="007A3C62"/>
  </w:style>
  <w:style w:type="paragraph" w:styleId="TableofFigures">
    <w:name w:val="table of figures"/>
    <w:basedOn w:val="Normal"/>
    <w:next w:val="Normal"/>
    <w:semiHidden/>
    <w:rsid w:val="007A3C62"/>
    <w:pPr>
      <w:tabs>
        <w:tab w:val="right" w:leader="dot" w:pos="9072"/>
      </w:tabs>
      <w:ind w:left="970" w:hanging="403"/>
    </w:pPr>
    <w:rPr>
      <w:rFonts w:ascii="Times New Roman" w:hAnsi="Times New Roman"/>
      <w:b/>
    </w:rPr>
  </w:style>
  <w:style w:type="paragraph" w:styleId="ListNumber">
    <w:name w:val="List Number"/>
    <w:basedOn w:val="List"/>
    <w:rsid w:val="007A3C62"/>
    <w:pPr>
      <w:numPr>
        <w:numId w:val="10"/>
      </w:numPr>
    </w:pPr>
  </w:style>
  <w:style w:type="character" w:customStyle="1" w:styleId="WingdingSymbols">
    <w:name w:val="Wingding Symbols"/>
    <w:rsid w:val="007A3C62"/>
    <w:rPr>
      <w:rFonts w:ascii="Wingdings" w:hAnsi="Wingdings"/>
    </w:rPr>
  </w:style>
  <w:style w:type="paragraph" w:customStyle="1" w:styleId="TableHeading">
    <w:name w:val="Table Heading"/>
    <w:basedOn w:val="HeadingBase"/>
    <w:rsid w:val="007A3C62"/>
    <w:pPr>
      <w:keepLines/>
      <w:pBdr>
        <w:bottom w:val="single" w:sz="6" w:space="1" w:color="918585"/>
      </w:pBdr>
      <w:spacing w:before="240"/>
    </w:pPr>
  </w:style>
  <w:style w:type="character" w:customStyle="1" w:styleId="HotSpot">
    <w:name w:val="HotSpot"/>
    <w:rsid w:val="007A3C62"/>
    <w:rPr>
      <w:color w:val="0033CC"/>
      <w:u w:val="none"/>
    </w:rPr>
  </w:style>
  <w:style w:type="paragraph" w:customStyle="1" w:styleId="BodyTextRight">
    <w:name w:val="Body Text Right"/>
    <w:basedOn w:val="BodyText"/>
    <w:rsid w:val="007A3C62"/>
    <w:pPr>
      <w:spacing w:before="0" w:after="0"/>
      <w:jc w:val="right"/>
    </w:pPr>
  </w:style>
  <w:style w:type="paragraph" w:styleId="Index3">
    <w:name w:val="index 3"/>
    <w:basedOn w:val="ListNumber2"/>
    <w:next w:val="Normal"/>
    <w:semiHidden/>
    <w:rsid w:val="007A3C62"/>
    <w:pPr>
      <w:numPr>
        <w:numId w:val="0"/>
      </w:numPr>
      <w:tabs>
        <w:tab w:val="right" w:leader="dot" w:pos="4176"/>
      </w:tabs>
    </w:pPr>
  </w:style>
  <w:style w:type="paragraph" w:styleId="ListNumber2">
    <w:name w:val="List Number 2"/>
    <w:basedOn w:val="List2"/>
    <w:rsid w:val="007A3C62"/>
    <w:pPr>
      <w:numPr>
        <w:numId w:val="9"/>
      </w:numPr>
      <w:tabs>
        <w:tab w:val="clear" w:pos="1060"/>
      </w:tabs>
    </w:pPr>
  </w:style>
  <w:style w:type="paragraph" w:customStyle="1" w:styleId="MarginNote">
    <w:name w:val="Margin Note"/>
    <w:basedOn w:val="BodyText"/>
    <w:rsid w:val="007A3C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3C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3C6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A3C62"/>
    <w:rPr>
      <w:sz w:val="32"/>
    </w:rPr>
  </w:style>
  <w:style w:type="paragraph" w:customStyle="1" w:styleId="HeadingProcedure">
    <w:name w:val="Heading Procedure"/>
    <w:basedOn w:val="HeadingBase"/>
    <w:next w:val="Normal"/>
    <w:rsid w:val="007A3C62"/>
    <w:pPr>
      <w:tabs>
        <w:tab w:val="left" w:pos="0"/>
      </w:tabs>
      <w:spacing w:before="120" w:after="60"/>
    </w:pPr>
    <w:rPr>
      <w:i/>
      <w:color w:val="918585"/>
      <w:sz w:val="22"/>
    </w:rPr>
  </w:style>
  <w:style w:type="paragraph" w:customStyle="1" w:styleId="TableBodyText">
    <w:name w:val="Table Body Text"/>
    <w:basedOn w:val="BodyText"/>
    <w:rsid w:val="007A3C62"/>
    <w:pPr>
      <w:spacing w:before="60" w:after="60"/>
    </w:pPr>
  </w:style>
  <w:style w:type="paragraph" w:styleId="ListContinue">
    <w:name w:val="List Continue"/>
    <w:basedOn w:val="List"/>
    <w:rsid w:val="007A3C62"/>
    <w:pPr>
      <w:ind w:firstLine="0"/>
    </w:pPr>
  </w:style>
  <w:style w:type="paragraph" w:customStyle="1" w:styleId="ListNote">
    <w:name w:val="List Note"/>
    <w:basedOn w:val="List"/>
    <w:rsid w:val="007A3C62"/>
    <w:pPr>
      <w:pBdr>
        <w:top w:val="single" w:sz="6" w:space="2" w:color="918585"/>
        <w:bottom w:val="single" w:sz="6" w:space="2" w:color="918585"/>
      </w:pBdr>
      <w:tabs>
        <w:tab w:val="left" w:pos="1021"/>
      </w:tabs>
      <w:ind w:firstLine="0"/>
    </w:pPr>
  </w:style>
  <w:style w:type="paragraph" w:customStyle="1" w:styleId="Warning">
    <w:name w:val="Warning"/>
    <w:basedOn w:val="BodyText"/>
    <w:rsid w:val="007A3C62"/>
    <w:pPr>
      <w:shd w:val="clear" w:color="auto" w:fill="D9D9D9"/>
      <w:tabs>
        <w:tab w:val="left" w:pos="992"/>
      </w:tabs>
      <w:ind w:left="119" w:right="119"/>
    </w:pPr>
    <w:rPr>
      <w:sz w:val="20"/>
    </w:rPr>
  </w:style>
  <w:style w:type="paragraph" w:customStyle="1" w:styleId="MarginIcons">
    <w:name w:val="Margin Icons"/>
    <w:basedOn w:val="BodyText"/>
    <w:rsid w:val="007A3C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3C62"/>
    <w:rPr>
      <w:rFonts w:ascii="Courier New" w:hAnsi="Courier New"/>
    </w:rPr>
  </w:style>
  <w:style w:type="paragraph" w:customStyle="1" w:styleId="NoteBullet">
    <w:name w:val="Note Bullet"/>
    <w:basedOn w:val="Note"/>
    <w:rsid w:val="007A3C62"/>
    <w:pPr>
      <w:tabs>
        <w:tab w:val="clear" w:pos="680"/>
      </w:tabs>
      <w:spacing w:before="60" w:after="60"/>
    </w:pPr>
  </w:style>
  <w:style w:type="paragraph" w:customStyle="1" w:styleId="SubHeading2">
    <w:name w:val="SubHeading2"/>
    <w:basedOn w:val="HeadingBase"/>
    <w:rsid w:val="007A3C62"/>
    <w:pPr>
      <w:spacing w:before="240" w:after="60"/>
    </w:pPr>
    <w:rPr>
      <w:sz w:val="20"/>
    </w:rPr>
  </w:style>
  <w:style w:type="paragraph" w:customStyle="1" w:styleId="SubHeading1">
    <w:name w:val="SubHeading1"/>
    <w:basedOn w:val="HeadingBase"/>
    <w:rsid w:val="007A3C62"/>
    <w:pPr>
      <w:spacing w:before="240" w:after="60"/>
    </w:pPr>
    <w:rPr>
      <w:color w:val="918585"/>
      <w:sz w:val="22"/>
    </w:rPr>
  </w:style>
  <w:style w:type="paragraph" w:customStyle="1" w:styleId="SideHeading">
    <w:name w:val="Side Heading"/>
    <w:basedOn w:val="HeadingBase"/>
    <w:rsid w:val="007A3C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3C62"/>
    <w:pPr>
      <w:tabs>
        <w:tab w:val="num" w:pos="360"/>
      </w:tabs>
    </w:pPr>
  </w:style>
  <w:style w:type="paragraph" w:styleId="PlainText">
    <w:name w:val="Plain Text"/>
    <w:basedOn w:val="Normal"/>
    <w:link w:val="PlainTextChar"/>
    <w:rsid w:val="007A3C62"/>
    <w:rPr>
      <w:sz w:val="20"/>
    </w:rPr>
  </w:style>
  <w:style w:type="character" w:customStyle="1" w:styleId="PlainTextChar">
    <w:name w:val="Plain Text Char"/>
    <w:basedOn w:val="DefaultParagraphFont"/>
    <w:link w:val="PlainText"/>
    <w:rsid w:val="007A3C6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A3C62"/>
    <w:rPr>
      <w:b/>
      <w:smallCaps/>
    </w:rPr>
  </w:style>
  <w:style w:type="paragraph" w:customStyle="1" w:styleId="TableListNumber">
    <w:name w:val="Table List Number"/>
    <w:basedOn w:val="ListNumber"/>
    <w:rsid w:val="007A3C62"/>
    <w:pPr>
      <w:numPr>
        <w:numId w:val="0"/>
      </w:numPr>
    </w:pPr>
  </w:style>
  <w:style w:type="paragraph" w:styleId="TOC4">
    <w:name w:val="toc 4"/>
    <w:basedOn w:val="TOCBase"/>
    <w:next w:val="Normal"/>
    <w:semiHidden/>
    <w:rsid w:val="007A3C62"/>
    <w:pPr>
      <w:tabs>
        <w:tab w:val="right" w:leader="dot" w:pos="9071"/>
      </w:tabs>
      <w:ind w:left="1701"/>
    </w:pPr>
  </w:style>
  <w:style w:type="paragraph" w:customStyle="1" w:styleId="ListAlpha">
    <w:name w:val="List Alpha"/>
    <w:basedOn w:val="List"/>
    <w:rsid w:val="007A3C62"/>
    <w:pPr>
      <w:numPr>
        <w:numId w:val="8"/>
      </w:numPr>
    </w:pPr>
  </w:style>
  <w:style w:type="paragraph" w:customStyle="1" w:styleId="ListAlpha2">
    <w:name w:val="List Alpha 2"/>
    <w:basedOn w:val="List2"/>
    <w:rsid w:val="007A3C62"/>
    <w:pPr>
      <w:numPr>
        <w:numId w:val="7"/>
      </w:numPr>
    </w:pPr>
  </w:style>
  <w:style w:type="paragraph" w:styleId="List2">
    <w:name w:val="List 2"/>
    <w:basedOn w:val="BodyText"/>
    <w:rsid w:val="007A3C62"/>
    <w:pPr>
      <w:tabs>
        <w:tab w:val="left" w:pos="680"/>
      </w:tabs>
      <w:spacing w:before="60" w:after="60"/>
      <w:ind w:left="680" w:hanging="340"/>
    </w:pPr>
  </w:style>
  <w:style w:type="paragraph" w:styleId="List3">
    <w:name w:val="List 3"/>
    <w:basedOn w:val="BodyText"/>
    <w:rsid w:val="007A3C62"/>
    <w:pPr>
      <w:tabs>
        <w:tab w:val="left" w:pos="1021"/>
      </w:tabs>
      <w:spacing w:before="60" w:after="60"/>
      <w:ind w:left="1020" w:hanging="340"/>
    </w:pPr>
  </w:style>
  <w:style w:type="paragraph" w:styleId="List4">
    <w:name w:val="List 4"/>
    <w:basedOn w:val="BodyText"/>
    <w:rsid w:val="007A3C62"/>
    <w:pPr>
      <w:tabs>
        <w:tab w:val="left" w:pos="1361"/>
      </w:tabs>
      <w:spacing w:before="60" w:after="60"/>
      <w:ind w:left="1361" w:hanging="340"/>
    </w:pPr>
  </w:style>
  <w:style w:type="paragraph" w:styleId="List5">
    <w:name w:val="List 5"/>
    <w:basedOn w:val="BodyText"/>
    <w:rsid w:val="007A3C62"/>
    <w:pPr>
      <w:tabs>
        <w:tab w:val="left" w:pos="1701"/>
      </w:tabs>
      <w:spacing w:before="60" w:after="60"/>
      <w:ind w:left="1701" w:hanging="340"/>
    </w:pPr>
  </w:style>
  <w:style w:type="paragraph" w:styleId="ListBullet3">
    <w:name w:val="List Bullet 3"/>
    <w:basedOn w:val="List3"/>
    <w:rsid w:val="007A3C62"/>
    <w:pPr>
      <w:numPr>
        <w:numId w:val="14"/>
      </w:numPr>
      <w:tabs>
        <w:tab w:val="clear" w:pos="1021"/>
      </w:tabs>
      <w:ind w:left="1037" w:hanging="357"/>
    </w:pPr>
  </w:style>
  <w:style w:type="paragraph" w:styleId="ListBullet4">
    <w:name w:val="List Bullet 4"/>
    <w:basedOn w:val="List4"/>
    <w:rsid w:val="007A3C62"/>
    <w:pPr>
      <w:numPr>
        <w:numId w:val="2"/>
      </w:numPr>
    </w:pPr>
  </w:style>
  <w:style w:type="paragraph" w:styleId="ListBullet5">
    <w:name w:val="List Bullet 5"/>
    <w:basedOn w:val="List5"/>
    <w:rsid w:val="007A3C62"/>
    <w:pPr>
      <w:numPr>
        <w:numId w:val="3"/>
      </w:numPr>
    </w:pPr>
  </w:style>
  <w:style w:type="paragraph" w:styleId="ListContinue2">
    <w:name w:val="List Continue 2"/>
    <w:basedOn w:val="List2"/>
    <w:rsid w:val="007A3C62"/>
    <w:pPr>
      <w:ind w:firstLine="0"/>
    </w:pPr>
  </w:style>
  <w:style w:type="paragraph" w:styleId="ListContinue3">
    <w:name w:val="List Continue 3"/>
    <w:basedOn w:val="List3"/>
    <w:rsid w:val="007A3C62"/>
    <w:pPr>
      <w:ind w:left="1021" w:firstLine="0"/>
    </w:pPr>
  </w:style>
  <w:style w:type="paragraph" w:styleId="ListContinue4">
    <w:name w:val="List Continue 4"/>
    <w:basedOn w:val="List4"/>
    <w:rsid w:val="007A3C62"/>
    <w:pPr>
      <w:ind w:firstLine="0"/>
    </w:pPr>
  </w:style>
  <w:style w:type="paragraph" w:styleId="ListContinue5">
    <w:name w:val="List Continue 5"/>
    <w:basedOn w:val="List5"/>
    <w:rsid w:val="007A3C62"/>
    <w:pPr>
      <w:ind w:firstLine="0"/>
    </w:pPr>
  </w:style>
  <w:style w:type="paragraph" w:styleId="ListNumber3">
    <w:name w:val="List Number 3"/>
    <w:basedOn w:val="List3"/>
    <w:rsid w:val="007A3C62"/>
    <w:pPr>
      <w:numPr>
        <w:numId w:val="4"/>
      </w:numPr>
    </w:pPr>
  </w:style>
  <w:style w:type="paragraph" w:styleId="ListNumber4">
    <w:name w:val="List Number 4"/>
    <w:basedOn w:val="List4"/>
    <w:rsid w:val="007A3C62"/>
    <w:pPr>
      <w:numPr>
        <w:numId w:val="5"/>
      </w:numPr>
    </w:pPr>
  </w:style>
  <w:style w:type="paragraph" w:styleId="ListNumber5">
    <w:name w:val="List Number 5"/>
    <w:basedOn w:val="List5"/>
    <w:rsid w:val="007A3C62"/>
    <w:pPr>
      <w:numPr>
        <w:numId w:val="6"/>
      </w:numPr>
    </w:pPr>
  </w:style>
  <w:style w:type="paragraph" w:styleId="BlockText">
    <w:name w:val="Block Text"/>
    <w:basedOn w:val="Normal"/>
    <w:rsid w:val="007A3C62"/>
    <w:pPr>
      <w:spacing w:after="120"/>
      <w:ind w:left="1440" w:right="1440"/>
    </w:pPr>
  </w:style>
  <w:style w:type="character" w:customStyle="1" w:styleId="Subscript">
    <w:name w:val="Subscript"/>
    <w:basedOn w:val="DefaultParagraphFont"/>
    <w:rsid w:val="007A3C62"/>
    <w:rPr>
      <w:sz w:val="16"/>
      <w:vertAlign w:val="subscript"/>
    </w:rPr>
  </w:style>
  <w:style w:type="character" w:customStyle="1" w:styleId="Superscript">
    <w:name w:val="Superscript"/>
    <w:basedOn w:val="DefaultParagraphFont"/>
    <w:rsid w:val="007A3C62"/>
    <w:rPr>
      <w:sz w:val="16"/>
      <w:vertAlign w:val="superscript"/>
    </w:rPr>
  </w:style>
  <w:style w:type="character" w:customStyle="1" w:styleId="Symbols">
    <w:name w:val="Symbols"/>
    <w:basedOn w:val="DefaultParagraphFont"/>
    <w:rsid w:val="007A3C62"/>
    <w:rPr>
      <w:rFonts w:ascii="Symbol" w:hAnsi="Symbol"/>
    </w:rPr>
  </w:style>
  <w:style w:type="character" w:customStyle="1" w:styleId="MenuOptions">
    <w:name w:val="Menu Options"/>
    <w:basedOn w:val="DefaultParagraphFont"/>
    <w:rsid w:val="007A3C62"/>
    <w:rPr>
      <w:rFonts w:ascii="Arial Narrow" w:hAnsi="Arial Narrow"/>
      <w:smallCaps/>
    </w:rPr>
  </w:style>
  <w:style w:type="character" w:customStyle="1" w:styleId="Buttons">
    <w:name w:val="Buttons"/>
    <w:basedOn w:val="DefaultParagraphFont"/>
    <w:rsid w:val="007A3C62"/>
    <w:rPr>
      <w:b/>
    </w:rPr>
  </w:style>
  <w:style w:type="character" w:customStyle="1" w:styleId="Underlined">
    <w:name w:val="Underlined"/>
    <w:basedOn w:val="DefaultParagraphFont"/>
    <w:rsid w:val="007A3C62"/>
    <w:rPr>
      <w:u w:val="single"/>
    </w:rPr>
  </w:style>
  <w:style w:type="paragraph" w:customStyle="1" w:styleId="TableBodyTextRight">
    <w:name w:val="Table Body Text Right"/>
    <w:basedOn w:val="TableBodyText"/>
    <w:rsid w:val="007A3C62"/>
    <w:pPr>
      <w:widowControl w:val="0"/>
      <w:autoSpaceDE w:val="0"/>
      <w:autoSpaceDN w:val="0"/>
      <w:adjustRightInd w:val="0"/>
      <w:jc w:val="right"/>
    </w:pPr>
    <w:rPr>
      <w:rFonts w:cs="Arial"/>
      <w:szCs w:val="18"/>
    </w:rPr>
  </w:style>
  <w:style w:type="paragraph" w:customStyle="1" w:styleId="CopyrightText">
    <w:name w:val="Copyright Text"/>
    <w:basedOn w:val="BodyText"/>
    <w:rsid w:val="007A3C62"/>
    <w:rPr>
      <w:sz w:val="18"/>
    </w:rPr>
  </w:style>
  <w:style w:type="paragraph" w:customStyle="1" w:styleId="BodySmallRight">
    <w:name w:val="Body Small Right"/>
    <w:basedOn w:val="BodyTextRight"/>
    <w:rsid w:val="007A3C62"/>
    <w:rPr>
      <w:sz w:val="18"/>
      <w:szCs w:val="18"/>
    </w:rPr>
  </w:style>
  <w:style w:type="paragraph" w:customStyle="1" w:styleId="MarginEdition">
    <w:name w:val="Margin Edition"/>
    <w:basedOn w:val="MarginNote"/>
    <w:rsid w:val="007A3C62"/>
    <w:pPr>
      <w:spacing w:before="0" w:after="0"/>
    </w:pPr>
    <w:rPr>
      <w:rFonts w:ascii="Times New Roman" w:hAnsi="Times New Roman"/>
      <w:color w:val="999999"/>
    </w:rPr>
  </w:style>
  <w:style w:type="paragraph" w:customStyle="1" w:styleId="Spacer">
    <w:name w:val="Spacer"/>
    <w:basedOn w:val="Normal"/>
    <w:rsid w:val="007A3C62"/>
    <w:rPr>
      <w:sz w:val="2"/>
      <w:szCs w:val="2"/>
    </w:rPr>
  </w:style>
  <w:style w:type="character" w:customStyle="1" w:styleId="Small">
    <w:name w:val="Small"/>
    <w:basedOn w:val="DefaultParagraphFont"/>
    <w:rsid w:val="007A3C62"/>
    <w:rPr>
      <w:sz w:val="16"/>
    </w:rPr>
  </w:style>
  <w:style w:type="paragraph" w:customStyle="1" w:styleId="WideTable">
    <w:name w:val="Wide Table"/>
    <w:basedOn w:val="Normal"/>
    <w:rsid w:val="007A3C62"/>
    <w:pPr>
      <w:ind w:left="-1418"/>
    </w:pPr>
    <w:rPr>
      <w:sz w:val="2"/>
      <w:szCs w:val="2"/>
    </w:rPr>
  </w:style>
  <w:style w:type="character" w:styleId="PageNumber">
    <w:name w:val="page number"/>
    <w:basedOn w:val="DefaultParagraphFont"/>
    <w:rsid w:val="007A3C62"/>
  </w:style>
  <w:style w:type="paragraph" w:styleId="Quote">
    <w:name w:val="Quote"/>
    <w:basedOn w:val="Heading1"/>
    <w:link w:val="QuoteChar"/>
    <w:qFormat/>
    <w:rsid w:val="007A3C62"/>
    <w:rPr>
      <w:b w:val="0"/>
      <w:sz w:val="72"/>
      <w:szCs w:val="72"/>
      <w:lang w:val="en-NZ"/>
    </w:rPr>
  </w:style>
  <w:style w:type="character" w:customStyle="1" w:styleId="QuoteChar">
    <w:name w:val="Quote Char"/>
    <w:basedOn w:val="DefaultParagraphFont"/>
    <w:link w:val="Quote"/>
    <w:rsid w:val="007A3C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3C62"/>
    <w:pPr>
      <w:pageBreakBefore/>
    </w:pPr>
  </w:style>
  <w:style w:type="paragraph" w:customStyle="1" w:styleId="Border">
    <w:name w:val="Border"/>
    <w:basedOn w:val="Normal"/>
    <w:qFormat/>
    <w:rsid w:val="007A3C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3C62"/>
    <w:rPr>
      <w:b/>
      <w:bCs/>
      <w:i/>
      <w:iCs/>
      <w:color w:val="auto"/>
    </w:rPr>
  </w:style>
  <w:style w:type="paragraph" w:styleId="IntenseQuote">
    <w:name w:val="Intense Quote"/>
    <w:basedOn w:val="Normal"/>
    <w:next w:val="Normal"/>
    <w:link w:val="IntenseQuoteChar"/>
    <w:uiPriority w:val="30"/>
    <w:qFormat/>
    <w:rsid w:val="007A3C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3C6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A3C62"/>
    <w:rPr>
      <w:smallCaps/>
      <w:color w:val="auto"/>
      <w:u w:val="single"/>
    </w:rPr>
  </w:style>
  <w:style w:type="character" w:styleId="IntenseReference">
    <w:name w:val="Intense Reference"/>
    <w:basedOn w:val="DefaultParagraphFont"/>
    <w:uiPriority w:val="32"/>
    <w:qFormat/>
    <w:rsid w:val="007A3C62"/>
    <w:rPr>
      <w:b/>
      <w:bCs/>
      <w:smallCaps/>
      <w:color w:val="auto"/>
      <w:spacing w:val="5"/>
      <w:u w:val="single"/>
    </w:rPr>
  </w:style>
  <w:style w:type="paragraph" w:customStyle="1" w:styleId="2ColumnHeading">
    <w:name w:val="2Column Heading"/>
    <w:basedOn w:val="BodyText"/>
    <w:qFormat/>
    <w:rsid w:val="007A3C62"/>
    <w:pPr>
      <w:spacing w:after="60"/>
      <w:ind w:left="-2268"/>
    </w:pPr>
    <w:rPr>
      <w:b/>
    </w:rPr>
  </w:style>
  <w:style w:type="paragraph" w:customStyle="1" w:styleId="Heading1TOC">
    <w:name w:val="Heading1 TOC"/>
    <w:basedOn w:val="Normal"/>
    <w:qFormat/>
    <w:rsid w:val="007A3C62"/>
    <w:pPr>
      <w:spacing w:before="240" w:after="120"/>
    </w:pPr>
    <w:rPr>
      <w:rFonts w:ascii="Times New Roman" w:hAnsi="Times New Roman"/>
      <w:b/>
      <w:sz w:val="32"/>
    </w:rPr>
  </w:style>
  <w:style w:type="paragraph" w:customStyle="1" w:styleId="Heading2TOC">
    <w:name w:val="Heading2 TOC"/>
    <w:basedOn w:val="Normal"/>
    <w:qFormat/>
    <w:rsid w:val="007A3C62"/>
    <w:pPr>
      <w:spacing w:before="240" w:after="60"/>
    </w:pPr>
    <w:rPr>
      <w:rFonts w:ascii="Times New Roman" w:hAnsi="Times New Roman"/>
      <w:b/>
      <w:sz w:val="28"/>
    </w:rPr>
  </w:style>
  <w:style w:type="character" w:customStyle="1" w:styleId="Underline">
    <w:name w:val="Underline"/>
    <w:basedOn w:val="DefaultParagraphFont"/>
    <w:qFormat/>
    <w:rsid w:val="007A3C62"/>
    <w:rPr>
      <w:u w:val="single"/>
    </w:rPr>
  </w:style>
  <w:style w:type="paragraph" w:styleId="BalloonText">
    <w:name w:val="Balloon Text"/>
    <w:basedOn w:val="Normal"/>
    <w:link w:val="BalloonTextChar"/>
    <w:rsid w:val="007A3C62"/>
    <w:rPr>
      <w:rFonts w:ascii="Tahoma" w:hAnsi="Tahoma" w:cs="Tahoma"/>
      <w:sz w:val="16"/>
      <w:szCs w:val="16"/>
    </w:rPr>
  </w:style>
  <w:style w:type="character" w:customStyle="1" w:styleId="BalloonTextChar">
    <w:name w:val="Balloon Text Char"/>
    <w:basedOn w:val="DefaultParagraphFont"/>
    <w:link w:val="BalloonText"/>
    <w:rsid w:val="007A3C6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A3C6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A3C6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1066</Words>
  <Characters>6899</Characters>
  <Application>Microsoft Office Word</Application>
  <DocSecurity>0</DocSecurity>
  <Lines>235</Lines>
  <Paragraphs>140</Paragraphs>
  <ScaleCrop>false</ScaleCrop>
  <Company>Author-it Software Corporation Ltd.</Company>
  <LinksUpToDate>false</LinksUpToDate>
  <CharactersWithSpaces>7901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LMTLG3004A Apply finishes to leather products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2012-05-26T18:07:00Z</dcterms:created>
  <dcterms:modified xsi:type="dcterms:W3CDTF">2012-05-26T18:07:00Z</dcterms:modified>
</cp:coreProperties>
</file>