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2EF" w:rsidP="003442EF">
      <w:pPr>
        <w:pStyle w:val="Title"/>
      </w:pPr>
      <w:r>
        <w:fldChar w:fldCharType="begin"/>
      </w:r>
      <w:r>
        <w:instrText xml:space="preserve"> TITLE   \* MERGEFORMAT </w:instrText>
      </w:r>
      <w:r>
        <w:fldChar w:fldCharType="separate"/>
      </w:r>
      <w:r>
        <w:t>LMTLA2010A Prepare products for storage or despatch</w:t>
      </w:r>
      <w:r>
        <w:fldChar w:fldCharType="end"/>
      </w:r>
    </w:p>
    <w:p w:rsidR="003442EF" w:rsidP="003442EF">
      <w:pPr>
        <w:pStyle w:val="Version"/>
        <w:sectPr w:rsidSect="009C3D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C3D2B" w:rsidP="009C3D2B">
      <w:pPr>
        <w:pStyle w:val="SuperHeading"/>
      </w:pPr>
      <w:r w:rsidRPr="009C3D2B">
        <w:t xml:space="preserve">LMTLA2010A Prepare products for storage or despatch  </w:t>
      </w:r>
    </w:p>
    <w:p w:rsidR="00000000" w:rsidRPr="009C3D2B" w:rsidP="009C3D2B">
      <w:pPr>
        <w:pStyle w:val="SuperHeading"/>
      </w:pPr>
    </w:p>
    <w:p w:rsidR="00000000" w:rsidRPr="009C3D2B" w:rsidP="009C3D2B">
      <w:pPr>
        <w:pStyle w:val="Heading1"/>
      </w:pPr>
      <w:bookmarkStart w:id="1" w:name="O_95319"/>
      <w:bookmarkEnd w:id="1"/>
      <w:r w:rsidRPr="009C3D2B">
        <w:t>Modification History</w:t>
      </w:r>
    </w:p>
    <w:p w:rsidR="00000000" w:rsidRPr="009C3D2B" w:rsidP="009C3D2B">
      <w:pPr>
        <w:pStyle w:val="BodyText"/>
      </w:pPr>
      <w:r w:rsidRPr="009C3D2B">
        <w:t>Not applicable.</w:t>
      </w:r>
    </w:p>
    <w:p w:rsidR="00000000" w:rsidRPr="009C3D2B" w:rsidP="009C3D2B">
      <w:pPr>
        <w:pStyle w:val="AllowPageBreak"/>
      </w:pPr>
    </w:p>
    <w:p w:rsidR="00000000" w:rsidRPr="009C3D2B" w:rsidP="009C3D2B">
      <w:pPr>
        <w:pStyle w:val="Heading1"/>
      </w:pPr>
      <w:bookmarkStart w:id="2" w:name="O_95320"/>
      <w:bookmarkEnd w:id="2"/>
      <w:r w:rsidRPr="009C3D2B">
        <w:t>Unit Descriptor</w:t>
      </w:r>
    </w:p>
    <w:tbl>
      <w:tblPr>
        <w:tblW w:w="0" w:type="auto"/>
        <w:tblLayout w:type="fixed"/>
        <w:tblCellMar>
          <w:left w:w="62" w:type="dxa"/>
          <w:right w:w="62" w:type="dxa"/>
        </w:tblCellMar>
        <w:tblLook w:val="0000"/>
      </w:tblPr>
      <w:tblGrid>
        <w:gridCol w:w="2207"/>
        <w:gridCol w:w="6878"/>
      </w:tblGrid>
      <w:tr w:rsidTr="003442EF">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rPr>
                <w:rStyle w:val="SpecialBold"/>
              </w:rPr>
              <w:t>Unit descriptor</w:t>
            </w:r>
          </w:p>
        </w:tc>
        <w:tc>
          <w:tcPr>
            <w:tcW w:w="6878" w:type="dxa"/>
            <w:tcBorders>
              <w:top w:val="nil"/>
              <w:left w:val="nil"/>
              <w:bottom w:val="nil"/>
              <w:right w:val="nil"/>
            </w:tcBorders>
            <w:tcMar>
              <w:top w:w="0" w:type="dxa"/>
              <w:left w:w="62" w:type="dxa"/>
              <w:bottom w:w="0" w:type="dxa"/>
              <w:right w:w="62" w:type="dxa"/>
            </w:tcMar>
          </w:tcPr>
          <w:p w:rsidR="00000000" w:rsidRPr="009C3D2B" w:rsidP="009C3D2B">
            <w:pPr>
              <w:pStyle w:val="BodyText"/>
            </w:pPr>
            <w:r w:rsidRPr="009C3D2B">
              <w:t>This unit covers the skills and knowledge required to compile, pack and consign orders according to t</w:t>
            </w:r>
            <w:r w:rsidRPr="009C3D2B">
              <w:t xml:space="preserve">ransportation or storage requirements. </w:t>
            </w:r>
          </w:p>
        </w:tc>
      </w:tr>
    </w:tbl>
    <w:p w:rsidR="00000000" w:rsidRPr="009C3D2B" w:rsidP="009C3D2B">
      <w:pPr>
        <w:pStyle w:val="BodyText"/>
      </w:pPr>
    </w:p>
    <w:p w:rsidR="00000000" w:rsidRPr="009C3D2B" w:rsidP="009C3D2B">
      <w:pPr>
        <w:pStyle w:val="AllowPageBreak"/>
      </w:pPr>
    </w:p>
    <w:p w:rsidR="00000000" w:rsidRPr="009C3D2B" w:rsidP="009C3D2B">
      <w:pPr>
        <w:pStyle w:val="Heading1"/>
      </w:pPr>
      <w:bookmarkStart w:id="3" w:name="O_95321"/>
      <w:bookmarkEnd w:id="3"/>
      <w:r w:rsidRPr="009C3D2B">
        <w:t>Application of the Unit</w:t>
      </w:r>
    </w:p>
    <w:tbl>
      <w:tblPr>
        <w:tblW w:w="0" w:type="auto"/>
        <w:tblLayout w:type="fixed"/>
        <w:tblCellMar>
          <w:left w:w="62" w:type="dxa"/>
          <w:right w:w="62" w:type="dxa"/>
        </w:tblCellMar>
        <w:tblLook w:val="0000"/>
      </w:tblPr>
      <w:tblGrid>
        <w:gridCol w:w="2207"/>
        <w:gridCol w:w="6878"/>
      </w:tblGrid>
      <w:tr w:rsidTr="003442E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rPr>
                <w:rStyle w:val="SpecialBold"/>
              </w:rPr>
              <w:t>Application of the Unit</w:t>
            </w:r>
          </w:p>
        </w:tc>
        <w:tc>
          <w:tcPr>
            <w:tcW w:w="6878" w:type="dxa"/>
            <w:tcBorders>
              <w:top w:val="nil"/>
              <w:left w:val="nil"/>
              <w:bottom w:val="nil"/>
              <w:right w:val="nil"/>
            </w:tcBorders>
            <w:tcMar>
              <w:top w:w="0" w:type="dxa"/>
              <w:left w:w="62" w:type="dxa"/>
              <w:bottom w:w="0" w:type="dxa"/>
              <w:right w:w="62" w:type="dxa"/>
            </w:tcMar>
          </w:tcPr>
          <w:p w:rsidR="00000000" w:rsidRPr="009C3D2B" w:rsidP="009C3D2B">
            <w:pPr>
              <w:pStyle w:val="BodyText"/>
            </w:pPr>
            <w:r w:rsidRPr="009C3D2B">
              <w:t>This unit applies to packing, storage and despatch processes.  It includes inspecting equipment prior to packing.</w:t>
            </w:r>
          </w:p>
          <w:p w:rsidR="00000000" w:rsidRPr="009C3D2B" w:rsidP="009C3D2B">
            <w:pPr>
              <w:pStyle w:val="BodyText"/>
            </w:pPr>
            <w:r w:rsidRPr="009C3D2B">
              <w:t>Operating procedures may relate to:</w:t>
            </w:r>
          </w:p>
          <w:p w:rsidR="00000000" w:rsidRPr="009C3D2B" w:rsidP="009C3D2B">
            <w:pPr>
              <w:pStyle w:val="ListBullet"/>
            </w:pPr>
            <w:r w:rsidRPr="009C3D2B">
              <w:t>packaging</w:t>
            </w:r>
          </w:p>
          <w:p w:rsidR="00000000" w:rsidRPr="009C3D2B" w:rsidP="009C3D2B">
            <w:pPr>
              <w:pStyle w:val="ListBullet"/>
            </w:pPr>
            <w:r w:rsidRPr="009C3D2B">
              <w:t>cleaning</w:t>
            </w:r>
          </w:p>
          <w:p w:rsidR="00000000" w:rsidRPr="009C3D2B" w:rsidP="009C3D2B">
            <w:pPr>
              <w:pStyle w:val="ListBullet"/>
            </w:pPr>
            <w:r w:rsidRPr="009C3D2B">
              <w:t>storage</w:t>
            </w:r>
          </w:p>
          <w:p w:rsidR="00000000" w:rsidRPr="009C3D2B" w:rsidP="009C3D2B">
            <w:pPr>
              <w:pStyle w:val="ListBullet"/>
            </w:pPr>
            <w:r w:rsidRPr="009C3D2B">
              <w:t>transport</w:t>
            </w:r>
          </w:p>
          <w:p w:rsidR="00000000" w:rsidRPr="009C3D2B" w:rsidP="009C3D2B">
            <w:pPr>
              <w:pStyle w:val="ListBullet"/>
            </w:pPr>
            <w:r w:rsidRPr="009C3D2B">
              <w:t>manual handling techniques</w:t>
            </w:r>
          </w:p>
          <w:p w:rsidR="00000000" w:rsidRPr="009C3D2B" w:rsidP="009C3D2B">
            <w:pPr>
              <w:pStyle w:val="ListBullet"/>
            </w:pPr>
            <w:r w:rsidRPr="009C3D2B">
              <w:t>safe use of machines and related equipment</w:t>
            </w:r>
          </w:p>
          <w:p w:rsidR="00000000" w:rsidRPr="009C3D2B" w:rsidP="009C3D2B">
            <w:pPr>
              <w:pStyle w:val="BodyText"/>
            </w:pPr>
            <w:r w:rsidRPr="009C3D2B">
              <w:t>Work may be conducted in small to large scale enterprises and may involve individual and team activities. Work is performed within defined procedures</w:t>
            </w:r>
            <w:r w:rsidRPr="009C3D2B">
              <w:t xml:space="preserve"> under direct supervision. </w:t>
            </w:r>
          </w:p>
          <w:p w:rsidR="00000000" w:rsidRPr="009C3D2B" w:rsidP="009C3D2B">
            <w:pPr>
              <w:pStyle w:val="BodyText"/>
            </w:pPr>
            <w:r w:rsidRPr="009C3D2B">
              <w:t>This unit is applied according to OHS and workplace practices of the enterprise, which may include:</w:t>
            </w:r>
          </w:p>
          <w:p w:rsidR="00000000" w:rsidRPr="009C3D2B" w:rsidP="009C3D2B">
            <w:pPr>
              <w:pStyle w:val="ListBullet"/>
            </w:pPr>
            <w:r w:rsidRPr="009C3D2B">
              <w:t>requirements prescribed by legislation, awards, agreements and conditions of employment</w:t>
            </w:r>
          </w:p>
          <w:p w:rsidR="00000000" w:rsidRPr="009C3D2B" w:rsidP="009C3D2B">
            <w:pPr>
              <w:pStyle w:val="ListBullet"/>
            </w:pPr>
            <w:r w:rsidRPr="009C3D2B">
              <w:t>standard operating procedures</w:t>
            </w:r>
          </w:p>
          <w:p w:rsidR="00000000" w:rsidRPr="009C3D2B" w:rsidP="009C3D2B">
            <w:pPr>
              <w:pStyle w:val="ListBullet"/>
            </w:pPr>
            <w:r w:rsidRPr="009C3D2B">
              <w:t>work instructions</w:t>
            </w:r>
          </w:p>
          <w:p w:rsidR="00000000" w:rsidRPr="009C3D2B" w:rsidP="009C3D2B">
            <w:pPr>
              <w:pStyle w:val="ListBullet"/>
            </w:pPr>
            <w:r w:rsidRPr="009C3D2B">
              <w:t>oral, written and visual communication</w:t>
            </w:r>
          </w:p>
          <w:p w:rsidR="00000000" w:rsidRPr="009C3D2B" w:rsidP="009C3D2B">
            <w:pPr>
              <w:pStyle w:val="ListBullet"/>
            </w:pPr>
            <w:r w:rsidRPr="009C3D2B">
              <w:t>quality practices, including responsibility for maintenance of own work quality and contribution to quality improvement of team or section output</w:t>
            </w:r>
          </w:p>
          <w:p w:rsidR="00000000" w:rsidRPr="009C3D2B" w:rsidP="009C3D2B">
            <w:pPr>
              <w:pStyle w:val="ListBullet"/>
            </w:pPr>
            <w:r w:rsidRPr="009C3D2B">
              <w:t>housekeeping</w:t>
            </w:r>
          </w:p>
          <w:p w:rsidR="00000000" w:rsidRPr="009C3D2B" w:rsidP="009C3D2B">
            <w:pPr>
              <w:pStyle w:val="ListBullet"/>
            </w:pPr>
            <w:r w:rsidRPr="009C3D2B">
              <w:t>tasks related to environmental protectio</w:t>
            </w:r>
            <w:r w:rsidRPr="009C3D2B">
              <w:t>n, waste disposal, pollution control and recycling</w:t>
            </w:r>
          </w:p>
          <w:p w:rsidR="00000000" w:rsidRPr="009C3D2B" w:rsidP="009C3D2B">
            <w:pPr>
              <w:pStyle w:val="BodyText"/>
            </w:pPr>
            <w:r w:rsidRPr="009C3D2B">
              <w:t>This unit requires the application of skills associated with planning and organising activities for the despatch of laundry products. This unit also requires the ability to communicate and interpret inform</w:t>
            </w:r>
            <w:r w:rsidRPr="009C3D2B">
              <w:t xml:space="preserve">ation on despatch and storage requirements. </w:t>
            </w:r>
          </w:p>
        </w:tc>
      </w:tr>
    </w:tbl>
    <w:p w:rsidR="00000000" w:rsidRPr="009C3D2B" w:rsidP="009C3D2B">
      <w:pPr>
        <w:pStyle w:val="BodyText"/>
      </w:pPr>
    </w:p>
    <w:p w:rsidR="00000000" w:rsidRPr="009C3D2B" w:rsidP="009C3D2B">
      <w:pPr>
        <w:pStyle w:val="AllowPageBreak"/>
      </w:pPr>
    </w:p>
    <w:p w:rsidR="00000000" w:rsidRPr="009C3D2B" w:rsidP="009C3D2B">
      <w:pPr>
        <w:pStyle w:val="Heading1"/>
      </w:pPr>
      <w:bookmarkStart w:id="4" w:name="O_95322"/>
      <w:bookmarkEnd w:id="4"/>
      <w:r w:rsidRPr="009C3D2B">
        <w:t>Licensing/Regulatory Information</w:t>
      </w:r>
    </w:p>
    <w:p w:rsidR="00000000" w:rsidRPr="009C3D2B" w:rsidP="009C3D2B">
      <w:pPr>
        <w:pStyle w:val="BodyText"/>
      </w:pPr>
      <w:r w:rsidRPr="009C3D2B">
        <w:t>Not applicable.</w:t>
      </w:r>
    </w:p>
    <w:p w:rsidR="00000000" w:rsidRPr="009C3D2B" w:rsidP="009C3D2B">
      <w:pPr>
        <w:pStyle w:val="AllowPageBreak"/>
      </w:pPr>
    </w:p>
    <w:p w:rsidR="00000000" w:rsidRPr="009C3D2B" w:rsidP="009C3D2B">
      <w:pPr>
        <w:pStyle w:val="Heading1"/>
      </w:pPr>
      <w:bookmarkStart w:id="5" w:name="O_95324"/>
      <w:bookmarkEnd w:id="5"/>
      <w:r w:rsidRPr="009C3D2B">
        <w:t>Pre-Requisites</w:t>
      </w:r>
    </w:p>
    <w:tbl>
      <w:tblPr>
        <w:tblW w:w="0" w:type="auto"/>
        <w:tblLayout w:type="fixed"/>
        <w:tblCellMar>
          <w:left w:w="62" w:type="dxa"/>
          <w:right w:w="62" w:type="dxa"/>
        </w:tblCellMar>
        <w:tblLook w:val="0000"/>
      </w:tblPr>
      <w:tblGrid>
        <w:gridCol w:w="2604"/>
        <w:gridCol w:w="6481"/>
      </w:tblGrid>
      <w:tr w:rsidTr="003442EF">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9C3D2B" w:rsidP="009C3D2B">
            <w:pPr>
              <w:pStyle w:val="BodyText"/>
            </w:pPr>
          </w:p>
        </w:tc>
      </w:tr>
    </w:tbl>
    <w:p w:rsidR="00000000" w:rsidRPr="009C3D2B" w:rsidP="009C3D2B">
      <w:pPr>
        <w:pStyle w:val="BodyText"/>
      </w:pPr>
    </w:p>
    <w:p w:rsidR="00000000" w:rsidRPr="009C3D2B" w:rsidP="009C3D2B">
      <w:pPr>
        <w:pStyle w:val="AllowPageBreak"/>
      </w:pPr>
    </w:p>
    <w:p w:rsidR="00000000" w:rsidRPr="009C3D2B" w:rsidP="009C3D2B">
      <w:pPr>
        <w:pStyle w:val="Heading1"/>
      </w:pPr>
      <w:bookmarkStart w:id="6" w:name="O_95323"/>
      <w:bookmarkEnd w:id="6"/>
      <w:r w:rsidRPr="009C3D2B">
        <w:t>Employability Skills Information</w:t>
      </w:r>
    </w:p>
    <w:tbl>
      <w:tblPr>
        <w:tblW w:w="0" w:type="auto"/>
        <w:tblLayout w:type="fixed"/>
        <w:tblCellMar>
          <w:left w:w="62" w:type="dxa"/>
          <w:right w:w="62" w:type="dxa"/>
        </w:tblCellMar>
        <w:tblLook w:val="0000"/>
      </w:tblPr>
      <w:tblGrid>
        <w:gridCol w:w="2207"/>
        <w:gridCol w:w="6878"/>
      </w:tblGrid>
      <w:tr w:rsidTr="003442EF">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rPr>
                <w:rStyle w:val="SpecialBold"/>
              </w:rPr>
              <w:t>Employability Skills</w:t>
            </w:r>
          </w:p>
        </w:tc>
        <w:tc>
          <w:tcPr>
            <w:tcW w:w="6878" w:type="dxa"/>
            <w:tcBorders>
              <w:top w:val="nil"/>
              <w:left w:val="nil"/>
              <w:bottom w:val="nil"/>
              <w:right w:val="nil"/>
            </w:tcBorders>
            <w:tcMar>
              <w:top w:w="0" w:type="dxa"/>
              <w:left w:w="62" w:type="dxa"/>
              <w:bottom w:w="0" w:type="dxa"/>
              <w:right w:w="62" w:type="dxa"/>
            </w:tcMar>
          </w:tcPr>
          <w:p w:rsidR="00000000" w:rsidRPr="009C3D2B" w:rsidP="009C3D2B">
            <w:pPr>
              <w:pStyle w:val="BodyText"/>
            </w:pPr>
            <w:r w:rsidRPr="009C3D2B">
              <w:t>This unit contains employability skills.</w:t>
            </w:r>
          </w:p>
        </w:tc>
      </w:tr>
    </w:tbl>
    <w:p w:rsidR="00000000" w:rsidRPr="009C3D2B" w:rsidP="009C3D2B">
      <w:pPr>
        <w:pStyle w:val="BodyText"/>
      </w:pPr>
    </w:p>
    <w:p w:rsidR="00000000" w:rsidRPr="009C3D2B" w:rsidP="009C3D2B">
      <w:pPr>
        <w:pStyle w:val="AllowPageBreak"/>
      </w:pPr>
    </w:p>
    <w:p w:rsidR="00000000" w:rsidRPr="009C3D2B" w:rsidP="009C3D2B">
      <w:pPr>
        <w:pStyle w:val="Heading1"/>
      </w:pPr>
      <w:bookmarkStart w:id="7" w:name="O_95325"/>
      <w:bookmarkEnd w:id="7"/>
      <w:r w:rsidRPr="009C3D2B">
        <w:t>Elements and Performance Criteria Pre-Content</w:t>
      </w:r>
    </w:p>
    <w:p w:rsidR="00000000" w:rsidRPr="009C3D2B" w:rsidP="009C3D2B">
      <w:pPr>
        <w:pStyle w:val="BodyText"/>
      </w:pPr>
      <w:r w:rsidRPr="009C3D2B">
        <w:t>Not applicable.</w:t>
      </w:r>
    </w:p>
    <w:p w:rsidR="00000000" w:rsidRPr="009C3D2B" w:rsidP="009C3D2B">
      <w:pPr>
        <w:pStyle w:val="AllowPageBreak"/>
      </w:pPr>
    </w:p>
    <w:p w:rsidR="00000000" w:rsidRPr="009C3D2B" w:rsidP="009C3D2B">
      <w:pPr>
        <w:pStyle w:val="Heading1"/>
      </w:pPr>
      <w:bookmarkStart w:id="8" w:name="O_95326"/>
      <w:bookmarkEnd w:id="8"/>
      <w:r w:rsidRPr="009C3D2B">
        <w:t>Elements and Performance Criteria</w:t>
      </w:r>
    </w:p>
    <w:tbl>
      <w:tblPr>
        <w:tblW w:w="0" w:type="auto"/>
        <w:tblLayout w:type="fixed"/>
        <w:tblCellMar>
          <w:left w:w="62" w:type="dxa"/>
          <w:right w:w="62" w:type="dxa"/>
        </w:tblCellMar>
        <w:tblLook w:val="0000"/>
      </w:tblPr>
      <w:tblGrid>
        <w:gridCol w:w="2207"/>
        <w:gridCol w:w="6878"/>
      </w:tblGrid>
      <w:tr w:rsidTr="003442EF">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RPr="009C3D2B" w:rsidP="009C3D2B">
            <w:pPr>
              <w:pStyle w:val="BodyText"/>
            </w:pPr>
            <w:r w:rsidRPr="009C3D2B">
              <w:rPr>
                <w:rStyle w:val="SpecialBold"/>
              </w:rPr>
              <w:t>ELEMENT</w:t>
            </w:r>
          </w:p>
        </w:tc>
        <w:tc>
          <w:tcPr>
            <w:tcW w:w="6878" w:type="dxa"/>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rPr>
                <w:rStyle w:val="SpecialBold"/>
              </w:rPr>
              <w:t>PERFORMANCE CRITERIA</w:t>
            </w:r>
          </w:p>
        </w:tc>
      </w:tr>
      <w:tr w:rsidTr="003442E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9C3D2B">
            <w:pPr>
              <w:pStyle w:val="List"/>
              <w:rPr>
                <w:lang w:val="en-NZ"/>
              </w:rPr>
            </w:pPr>
            <w:r w:rsidRPr="009C3D2B">
              <w:t>1</w:t>
            </w:r>
            <w:r w:rsidRPr="009C3D2B">
              <w:tab/>
            </w:r>
            <w:r w:rsidRPr="009C3D2B">
              <w:rPr>
                <w:rStyle w:val="BoldandItalics"/>
              </w:rPr>
              <w:t>Prepare product</w:t>
            </w:r>
            <w:r w:rsidRPr="009C3D2B">
              <w:t xml:space="preserve"> for despatch</w:t>
            </w:r>
          </w:p>
        </w:tc>
        <w:tc>
          <w:tcPr>
            <w:tcW w:w="6878" w:type="dxa"/>
            <w:tcBorders>
              <w:top w:val="nil"/>
              <w:left w:val="nil"/>
              <w:bottom w:val="nil"/>
              <w:right w:val="nil"/>
            </w:tcBorders>
            <w:tcMar>
              <w:top w:w="0" w:type="dxa"/>
              <w:left w:w="62" w:type="dxa"/>
              <w:bottom w:w="0" w:type="dxa"/>
              <w:right w:w="62" w:type="dxa"/>
            </w:tcMar>
          </w:tcPr>
          <w:p w:rsidR="00000000" w:rsidRPr="009C3D2B" w:rsidP="009C3D2B">
            <w:pPr>
              <w:pStyle w:val="List"/>
            </w:pPr>
            <w:r w:rsidRPr="009C3D2B">
              <w:t>1.1</w:t>
            </w:r>
            <w:r w:rsidRPr="009C3D2B">
              <w:tab/>
            </w:r>
            <w:r w:rsidRPr="009C3D2B">
              <w:t>Records are checked, where relevant, to ensure requirements are met</w:t>
            </w:r>
          </w:p>
          <w:p w:rsidR="00000000" w:rsidRPr="009C3D2B" w:rsidP="009C3D2B">
            <w:pPr>
              <w:pStyle w:val="List"/>
            </w:pPr>
            <w:r w:rsidRPr="009C3D2B">
              <w:t>1.2</w:t>
            </w:r>
            <w:r w:rsidRPr="009C3D2B">
              <w:tab/>
              <w:t>Orders are compiled to customer specifications and requirements</w:t>
            </w:r>
          </w:p>
          <w:p w:rsidR="00000000" w:rsidRPr="009C3D2B" w:rsidP="009C3D2B">
            <w:pPr>
              <w:pStyle w:val="List"/>
            </w:pPr>
            <w:r w:rsidRPr="009C3D2B">
              <w:t>1.3</w:t>
            </w:r>
            <w:r w:rsidRPr="009C3D2B">
              <w:tab/>
              <w:t>Orders are coordinated to meet delivery or collection timetables</w:t>
            </w:r>
          </w:p>
          <w:p w:rsidR="00000000" w:rsidP="009C3D2B">
            <w:pPr>
              <w:pStyle w:val="List"/>
              <w:rPr>
                <w:lang w:val="en-NZ"/>
              </w:rPr>
            </w:pPr>
            <w:r w:rsidRPr="009C3D2B">
              <w:t>1.4</w:t>
            </w:r>
            <w:r w:rsidRPr="009C3D2B">
              <w:tab/>
              <w:t>Schedules are monitored and adjusted in respons</w:t>
            </w:r>
            <w:r w:rsidRPr="009C3D2B">
              <w:t>e to operational variations</w:t>
            </w:r>
          </w:p>
        </w:tc>
      </w:tr>
      <w:tr w:rsidTr="003442E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9C3D2B">
            <w:pPr>
              <w:pStyle w:val="List"/>
              <w:rPr>
                <w:lang w:val="en-NZ"/>
              </w:rPr>
            </w:pPr>
            <w:r w:rsidRPr="009C3D2B">
              <w:t>2</w:t>
            </w:r>
            <w:r w:rsidRPr="009C3D2B">
              <w:tab/>
              <w:t>Product is packed for delivery or collection</w:t>
            </w:r>
          </w:p>
        </w:tc>
        <w:tc>
          <w:tcPr>
            <w:tcW w:w="6878" w:type="dxa"/>
            <w:tcBorders>
              <w:top w:val="nil"/>
              <w:left w:val="nil"/>
              <w:bottom w:val="nil"/>
              <w:right w:val="nil"/>
            </w:tcBorders>
            <w:tcMar>
              <w:top w:w="0" w:type="dxa"/>
              <w:left w:w="62" w:type="dxa"/>
              <w:bottom w:w="0" w:type="dxa"/>
              <w:right w:w="62" w:type="dxa"/>
            </w:tcMar>
          </w:tcPr>
          <w:p w:rsidR="00000000" w:rsidRPr="009C3D2B" w:rsidP="009C3D2B">
            <w:pPr>
              <w:pStyle w:val="List"/>
            </w:pPr>
            <w:r w:rsidRPr="009C3D2B">
              <w:t>2.1</w:t>
            </w:r>
            <w:r w:rsidRPr="009C3D2B">
              <w:tab/>
            </w:r>
            <w:r w:rsidRPr="009C3D2B">
              <w:rPr>
                <w:rStyle w:val="BoldandItalics"/>
              </w:rPr>
              <w:t>Transport or storage equipment</w:t>
            </w:r>
            <w:r w:rsidRPr="009C3D2B">
              <w:t xml:space="preserve"> is inspected prior to packing to ensure cleanliness specifications are met</w:t>
            </w:r>
          </w:p>
          <w:p w:rsidR="00000000" w:rsidRPr="009C3D2B" w:rsidP="009C3D2B">
            <w:pPr>
              <w:pStyle w:val="List"/>
            </w:pPr>
            <w:r w:rsidRPr="009C3D2B">
              <w:t>2.2</w:t>
            </w:r>
            <w:r w:rsidRPr="009C3D2B">
              <w:tab/>
              <w:t xml:space="preserve">Packing sequences and </w:t>
            </w:r>
            <w:r w:rsidRPr="009C3D2B">
              <w:rPr>
                <w:rStyle w:val="BoldandItalics"/>
              </w:rPr>
              <w:t>OHS practices</w:t>
            </w:r>
            <w:r w:rsidRPr="009C3D2B">
              <w:t xml:space="preserve"> are followed</w:t>
            </w:r>
          </w:p>
          <w:p w:rsidR="00000000" w:rsidRPr="009C3D2B" w:rsidP="009C3D2B">
            <w:pPr>
              <w:pStyle w:val="List"/>
            </w:pPr>
            <w:r w:rsidRPr="009C3D2B">
              <w:t>2.3</w:t>
            </w:r>
            <w:r w:rsidRPr="009C3D2B">
              <w:tab/>
            </w:r>
            <w:r w:rsidRPr="009C3D2B">
              <w:t>Products are packaged to meet laundry and client requirements</w:t>
            </w:r>
          </w:p>
          <w:p w:rsidR="00000000" w:rsidRPr="009C3D2B" w:rsidP="009C3D2B">
            <w:pPr>
              <w:pStyle w:val="List"/>
            </w:pPr>
            <w:r w:rsidRPr="009C3D2B">
              <w:t>2.4</w:t>
            </w:r>
            <w:r w:rsidRPr="009C3D2B">
              <w:tab/>
              <w:t>Final inspection is assessed in accordance with quality standards</w:t>
            </w:r>
          </w:p>
          <w:p w:rsidR="00000000" w:rsidP="009C3D2B">
            <w:pPr>
              <w:pStyle w:val="List"/>
              <w:rPr>
                <w:lang w:val="en-NZ"/>
              </w:rPr>
            </w:pPr>
            <w:r w:rsidRPr="009C3D2B">
              <w:t>2.5</w:t>
            </w:r>
            <w:r w:rsidRPr="009C3D2B">
              <w:tab/>
              <w:t>Packaging issues are identified and reported</w:t>
            </w:r>
          </w:p>
        </w:tc>
      </w:tr>
      <w:tr w:rsidTr="003442E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9C3D2B">
            <w:pPr>
              <w:pStyle w:val="List"/>
              <w:rPr>
                <w:lang w:val="en-NZ"/>
              </w:rPr>
            </w:pPr>
            <w:r w:rsidRPr="009C3D2B">
              <w:t>3</w:t>
            </w:r>
            <w:r w:rsidRPr="009C3D2B">
              <w:tab/>
              <w:t>Process orders and dockets</w:t>
            </w:r>
          </w:p>
        </w:tc>
        <w:tc>
          <w:tcPr>
            <w:tcW w:w="6878" w:type="dxa"/>
            <w:tcBorders>
              <w:top w:val="nil"/>
              <w:left w:val="nil"/>
              <w:bottom w:val="nil"/>
              <w:right w:val="nil"/>
            </w:tcBorders>
            <w:tcMar>
              <w:top w:w="0" w:type="dxa"/>
              <w:left w:w="62" w:type="dxa"/>
              <w:bottom w:w="0" w:type="dxa"/>
              <w:right w:w="62" w:type="dxa"/>
            </w:tcMar>
          </w:tcPr>
          <w:p w:rsidR="00000000" w:rsidRPr="009C3D2B" w:rsidP="009C3D2B">
            <w:pPr>
              <w:pStyle w:val="List"/>
            </w:pPr>
            <w:r w:rsidRPr="009C3D2B">
              <w:t>3.1</w:t>
            </w:r>
            <w:r w:rsidRPr="009C3D2B">
              <w:tab/>
              <w:t>Despatch, storage and other related docum</w:t>
            </w:r>
            <w:r w:rsidRPr="009C3D2B">
              <w:t xml:space="preserve">entation is checked </w:t>
            </w:r>
          </w:p>
          <w:p w:rsidR="00000000" w:rsidP="009C3D2B">
            <w:pPr>
              <w:pStyle w:val="List"/>
              <w:rPr>
                <w:lang w:val="en-NZ"/>
              </w:rPr>
            </w:pPr>
            <w:r w:rsidRPr="009C3D2B">
              <w:t>3.2</w:t>
            </w:r>
            <w:r w:rsidRPr="009C3D2B">
              <w:tab/>
              <w:t>Documentation is completed</w:t>
            </w:r>
          </w:p>
        </w:tc>
      </w:tr>
      <w:tr w:rsidTr="003442E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9C3D2B">
            <w:pPr>
              <w:pStyle w:val="List"/>
              <w:rPr>
                <w:lang w:val="en-NZ"/>
              </w:rPr>
            </w:pPr>
            <w:r w:rsidRPr="009C3D2B">
              <w:t>4</w:t>
            </w:r>
            <w:r w:rsidRPr="009C3D2B">
              <w:tab/>
              <w:t>Store products</w:t>
            </w:r>
          </w:p>
        </w:tc>
        <w:tc>
          <w:tcPr>
            <w:tcW w:w="6878" w:type="dxa"/>
            <w:tcBorders>
              <w:top w:val="nil"/>
              <w:left w:val="nil"/>
              <w:bottom w:val="nil"/>
              <w:right w:val="nil"/>
            </w:tcBorders>
            <w:tcMar>
              <w:top w:w="0" w:type="dxa"/>
              <w:left w:w="62" w:type="dxa"/>
              <w:bottom w:w="0" w:type="dxa"/>
              <w:right w:w="62" w:type="dxa"/>
            </w:tcMar>
          </w:tcPr>
          <w:p w:rsidR="00000000" w:rsidRPr="009C3D2B" w:rsidP="009C3D2B">
            <w:pPr>
              <w:pStyle w:val="List"/>
            </w:pPr>
            <w:r w:rsidRPr="009C3D2B">
              <w:t>4.1</w:t>
            </w:r>
            <w:r w:rsidRPr="009C3D2B">
              <w:tab/>
              <w:t>Products are stored in an appropriate location in accordance with workplace procedures and AS 4146</w:t>
            </w:r>
          </w:p>
          <w:p w:rsidR="00000000" w:rsidRPr="009C3D2B" w:rsidP="009C3D2B">
            <w:pPr>
              <w:pStyle w:val="List"/>
            </w:pPr>
            <w:r w:rsidRPr="009C3D2B">
              <w:t>4.2</w:t>
            </w:r>
            <w:r w:rsidRPr="009C3D2B">
              <w:tab/>
              <w:t xml:space="preserve">Orders are assigned according to storage and transport requirements </w:t>
            </w:r>
          </w:p>
        </w:tc>
      </w:tr>
    </w:tbl>
    <w:p w:rsidR="00000000" w:rsidRPr="009C3D2B" w:rsidP="009C3D2B">
      <w:pPr>
        <w:pStyle w:val="BodyText"/>
      </w:pPr>
    </w:p>
    <w:p w:rsidR="00000000" w:rsidRPr="009C3D2B" w:rsidP="009C3D2B">
      <w:pPr>
        <w:pStyle w:val="AllowPageBreak"/>
      </w:pPr>
    </w:p>
    <w:p w:rsidR="00000000" w:rsidRPr="009C3D2B" w:rsidP="009C3D2B">
      <w:pPr>
        <w:pStyle w:val="Heading1"/>
      </w:pPr>
      <w:bookmarkStart w:id="9" w:name="O_95327"/>
      <w:bookmarkEnd w:id="9"/>
      <w:r w:rsidRPr="009C3D2B">
        <w:t>Required Skills and Knowledge</w:t>
      </w:r>
    </w:p>
    <w:tbl>
      <w:tblPr>
        <w:tblW w:w="0" w:type="auto"/>
        <w:tblLayout w:type="fixed"/>
        <w:tblCellMar>
          <w:left w:w="62" w:type="dxa"/>
          <w:right w:w="62" w:type="dxa"/>
        </w:tblCellMar>
        <w:tblLook w:val="0000"/>
      </w:tblPr>
      <w:tblGrid>
        <w:gridCol w:w="9085"/>
      </w:tblGrid>
      <w:tr w:rsidTr="003442EF">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rPr>
                <w:rStyle w:val="SpecialBold"/>
              </w:rPr>
              <w:t>REQUIRED SKILLS AND KNOWLEDGE</w:t>
            </w:r>
          </w:p>
        </w:tc>
      </w:tr>
      <w:tr w:rsidTr="003442EF">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t>This describes the essential skills and knowledge and their level</w:t>
            </w:r>
          </w:p>
        </w:tc>
      </w:tr>
      <w:tr w:rsidTr="003442EF">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9C3D2B" w:rsidP="009C3D2B">
            <w:pPr>
              <w:pStyle w:val="BodyText"/>
            </w:pPr>
            <w:r w:rsidRPr="009C3D2B">
              <w:t>Demonstrates knowledge of:</w:t>
            </w:r>
          </w:p>
          <w:p w:rsidR="00000000" w:rsidRPr="009C3D2B" w:rsidP="009C3D2B">
            <w:pPr>
              <w:pStyle w:val="ListBullet"/>
            </w:pPr>
            <w:r w:rsidRPr="009C3D2B">
              <w:t xml:space="preserve">procedures for packing and handling </w:t>
            </w:r>
          </w:p>
          <w:p w:rsidR="00000000" w:rsidRPr="009C3D2B" w:rsidP="009C3D2B">
            <w:pPr>
              <w:pStyle w:val="ListBullet"/>
            </w:pPr>
            <w:r w:rsidRPr="009C3D2B">
              <w:t xml:space="preserve">timetables for delivery and collection </w:t>
            </w:r>
          </w:p>
          <w:p w:rsidR="00000000" w:rsidRPr="009C3D2B" w:rsidP="009C3D2B">
            <w:pPr>
              <w:pStyle w:val="ListBullet"/>
            </w:pPr>
            <w:r w:rsidRPr="009C3D2B">
              <w:t>storage and despatch requirements</w:t>
            </w:r>
          </w:p>
          <w:p w:rsidR="00000000" w:rsidRPr="009C3D2B" w:rsidP="009C3D2B">
            <w:pPr>
              <w:pStyle w:val="ListBullet"/>
            </w:pPr>
            <w:r w:rsidRPr="009C3D2B">
              <w:t>safety and environmental aspects of related to workplace operation and manual handling, including consumable or hazardous materials</w:t>
            </w:r>
          </w:p>
          <w:p w:rsidR="00000000" w:rsidRPr="009C3D2B" w:rsidP="009C3D2B">
            <w:pPr>
              <w:pStyle w:val="ListBullet"/>
            </w:pPr>
            <w:r w:rsidRPr="009C3D2B">
              <w:t>workplace practices</w:t>
            </w:r>
          </w:p>
          <w:p w:rsidR="00000000" w:rsidRPr="009C3D2B" w:rsidP="009C3D2B">
            <w:pPr>
              <w:pStyle w:val="ListBullet"/>
            </w:pPr>
            <w:r w:rsidRPr="009C3D2B">
              <w:t>OHS practices, including hazard identification and control measures</w:t>
            </w:r>
          </w:p>
          <w:p w:rsidR="00000000" w:rsidRPr="009C3D2B" w:rsidP="009C3D2B">
            <w:pPr>
              <w:pStyle w:val="ListBullet"/>
            </w:pPr>
            <w:r w:rsidRPr="009C3D2B">
              <w:t>qu</w:t>
            </w:r>
            <w:r w:rsidRPr="009C3D2B">
              <w:t>ality practices</w:t>
            </w:r>
          </w:p>
          <w:p w:rsidR="00000000" w:rsidP="009C3D2B">
            <w:pPr>
              <w:pStyle w:val="ListBullet"/>
              <w:rPr>
                <w:lang w:val="en-NZ"/>
              </w:rPr>
            </w:pPr>
            <w:r w:rsidRPr="009C3D2B">
              <w:t xml:space="preserve">practices for recording and reporting </w:t>
            </w:r>
          </w:p>
        </w:tc>
      </w:tr>
      <w:tr w:rsidTr="003442EF">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9C3D2B" w:rsidP="009C3D2B">
            <w:pPr>
              <w:pStyle w:val="BodyText"/>
            </w:pPr>
            <w:r w:rsidRPr="009C3D2B">
              <w:t>Demonstrates skills to:</w:t>
            </w:r>
          </w:p>
          <w:p w:rsidR="00000000" w:rsidRPr="009C3D2B" w:rsidP="009C3D2B">
            <w:pPr>
              <w:pStyle w:val="ListBullet"/>
            </w:pPr>
            <w:r w:rsidRPr="009C3D2B">
              <w:t>handle products appropriately</w:t>
            </w:r>
          </w:p>
          <w:p w:rsidR="00000000" w:rsidRPr="009C3D2B" w:rsidP="009C3D2B">
            <w:pPr>
              <w:pStyle w:val="ListBullet"/>
            </w:pPr>
            <w:r w:rsidRPr="009C3D2B">
              <w:t>select and use equipment</w:t>
            </w:r>
          </w:p>
          <w:p w:rsidR="00000000" w:rsidRPr="009C3D2B" w:rsidP="009C3D2B">
            <w:pPr>
              <w:pStyle w:val="ListBullet"/>
            </w:pPr>
            <w:r w:rsidRPr="009C3D2B">
              <w:t>meet customer and enterprise specifications/requirements</w:t>
            </w:r>
          </w:p>
          <w:p w:rsidR="00000000" w:rsidRPr="009C3D2B" w:rsidP="009C3D2B">
            <w:pPr>
              <w:pStyle w:val="ListBullet"/>
            </w:pPr>
            <w:r w:rsidRPr="009C3D2B">
              <w:t>locate and apply relevant information</w:t>
            </w:r>
          </w:p>
          <w:p w:rsidR="00000000" w:rsidRPr="009C3D2B" w:rsidP="009C3D2B">
            <w:pPr>
              <w:pStyle w:val="ListBullet"/>
            </w:pPr>
            <w:r w:rsidRPr="009C3D2B">
              <w:t>maintain quality requirements for each stage of the process</w:t>
            </w:r>
          </w:p>
          <w:p w:rsidR="00000000" w:rsidRPr="009C3D2B" w:rsidP="009C3D2B">
            <w:pPr>
              <w:pStyle w:val="ListBullet"/>
            </w:pPr>
            <w:r w:rsidRPr="009C3D2B">
              <w:t>apply defined procedures</w:t>
            </w:r>
          </w:p>
          <w:p w:rsidR="00000000" w:rsidRPr="009C3D2B" w:rsidP="009C3D2B">
            <w:pPr>
              <w:pStyle w:val="ListBullet"/>
            </w:pPr>
            <w:r w:rsidRPr="009C3D2B">
              <w:t>receive and transfer information</w:t>
            </w:r>
          </w:p>
          <w:p w:rsidR="00000000" w:rsidRPr="009C3D2B" w:rsidP="009C3D2B">
            <w:pPr>
              <w:pStyle w:val="ListBullet"/>
            </w:pPr>
            <w:r w:rsidRPr="009C3D2B">
              <w:t xml:space="preserve">read, interpret, and follow information on work specifications , standard operating procedures and work instructions, and other reference </w:t>
            </w:r>
            <w:r w:rsidRPr="009C3D2B">
              <w:t>material</w:t>
            </w:r>
          </w:p>
          <w:p w:rsidR="00000000" w:rsidRPr="009C3D2B" w:rsidP="009C3D2B">
            <w:pPr>
              <w:pStyle w:val="ListBullet"/>
            </w:pPr>
            <w:r w:rsidRPr="009C3D2B">
              <w:t>maintain accurate records</w:t>
            </w:r>
          </w:p>
          <w:p w:rsidR="00000000" w:rsidRPr="009C3D2B" w:rsidP="009C3D2B">
            <w:pPr>
              <w:pStyle w:val="ListBullet"/>
            </w:pPr>
            <w:r w:rsidRPr="009C3D2B">
              <w:t>communicate within the workplace</w:t>
            </w:r>
          </w:p>
          <w:p w:rsidR="00000000" w:rsidRPr="009C3D2B" w:rsidP="009C3D2B">
            <w:pPr>
              <w:pStyle w:val="ListBullet"/>
            </w:pPr>
            <w:r w:rsidRPr="009C3D2B">
              <w:t>sequence operations</w:t>
            </w:r>
          </w:p>
          <w:p w:rsidR="00000000" w:rsidRPr="009C3D2B" w:rsidP="009C3D2B">
            <w:pPr>
              <w:pStyle w:val="ListBullet"/>
            </w:pPr>
            <w:r w:rsidRPr="009C3D2B">
              <w:t>meet specifications</w:t>
            </w:r>
          </w:p>
          <w:p w:rsidR="00000000" w:rsidRPr="009C3D2B" w:rsidP="009C3D2B">
            <w:pPr>
              <w:pStyle w:val="ListBullet"/>
            </w:pPr>
            <w:r w:rsidRPr="009C3D2B">
              <w:t>clarify and check task-related information</w:t>
            </w:r>
          </w:p>
          <w:p w:rsidR="00000000" w:rsidRPr="009C3D2B" w:rsidP="009C3D2B">
            <w:pPr>
              <w:pStyle w:val="ListBullet"/>
            </w:pPr>
            <w:r w:rsidRPr="009C3D2B">
              <w:t>carry out work according to OHS practices</w:t>
            </w:r>
          </w:p>
        </w:tc>
      </w:tr>
    </w:tbl>
    <w:p w:rsidR="00000000" w:rsidRPr="009C3D2B" w:rsidP="009C3D2B">
      <w:pPr>
        <w:pStyle w:val="BodyText"/>
      </w:pPr>
    </w:p>
    <w:p w:rsidR="00000000" w:rsidRPr="009C3D2B" w:rsidP="009C3D2B">
      <w:pPr>
        <w:pStyle w:val="AllowPageBreak"/>
      </w:pPr>
    </w:p>
    <w:p w:rsidR="00000000" w:rsidRPr="009C3D2B" w:rsidP="009C3D2B">
      <w:pPr>
        <w:pStyle w:val="Heading1"/>
      </w:pPr>
      <w:bookmarkStart w:id="10" w:name="O_95328"/>
      <w:bookmarkEnd w:id="10"/>
      <w:r w:rsidRPr="009C3D2B">
        <w:t>Evidence Guide</w:t>
      </w:r>
    </w:p>
    <w:tbl>
      <w:tblPr>
        <w:tblW w:w="0" w:type="auto"/>
        <w:tblLayout w:type="fixed"/>
        <w:tblCellMar>
          <w:left w:w="62" w:type="dxa"/>
          <w:right w:w="62" w:type="dxa"/>
        </w:tblCellMar>
        <w:tblLook w:val="0000"/>
      </w:tblPr>
      <w:tblGrid>
        <w:gridCol w:w="2207"/>
        <w:gridCol w:w="6878"/>
      </w:tblGrid>
      <w:tr w:rsidTr="003442EF">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9C3D2B" w:rsidP="009C3D2B">
            <w:pPr>
              <w:pStyle w:val="BodyText"/>
              <w:rPr>
                <w:rStyle w:val="SpecialBold"/>
              </w:rPr>
            </w:pPr>
          </w:p>
          <w:p w:rsidR="00000000" w:rsidP="009C3D2B">
            <w:pPr>
              <w:pStyle w:val="BodyText"/>
              <w:rPr>
                <w:rFonts w:ascii="Tahoma" w:hAnsi="Tahoma"/>
                <w:lang w:val="en-NZ"/>
              </w:rPr>
            </w:pPr>
            <w:r w:rsidRPr="009C3D2B">
              <w:t>The Evidence Guide provides advice on assessment and must be read in conjunction with the Performance Criteria, Required Skills and Knowledge, the Range Statement and the Assessment Guidelines for the Training Package.</w:t>
            </w:r>
          </w:p>
        </w:tc>
      </w:tr>
      <w:tr w:rsidTr="003442E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rPr>
                <w:rStyle w:val="SpecialBold"/>
              </w:rPr>
              <w:t>Critical aspects of evidence to be considered</w:t>
            </w:r>
          </w:p>
        </w:tc>
        <w:tc>
          <w:tcPr>
            <w:tcW w:w="6878" w:type="dxa"/>
            <w:tcBorders>
              <w:top w:val="nil"/>
              <w:left w:val="nil"/>
              <w:bottom w:val="nil"/>
              <w:right w:val="nil"/>
            </w:tcBorders>
            <w:tcMar>
              <w:top w:w="0" w:type="dxa"/>
              <w:left w:w="62" w:type="dxa"/>
              <w:bottom w:w="0" w:type="dxa"/>
              <w:right w:w="62" w:type="dxa"/>
            </w:tcMar>
          </w:tcPr>
          <w:p w:rsidR="00000000" w:rsidRPr="009C3D2B" w:rsidP="009C3D2B">
            <w:pPr>
              <w:pStyle w:val="BodyText"/>
            </w:pPr>
            <w:r w:rsidRPr="009C3D2B">
              <w:t>Demonstrates skills and knowledge to:</w:t>
            </w:r>
          </w:p>
          <w:p w:rsidR="00000000" w:rsidRPr="009C3D2B" w:rsidP="009C3D2B">
            <w:pPr>
              <w:pStyle w:val="ListBullet"/>
            </w:pPr>
            <w:r w:rsidRPr="009C3D2B">
              <w:t>confirm requirements</w:t>
            </w:r>
          </w:p>
          <w:p w:rsidR="00000000" w:rsidRPr="009C3D2B" w:rsidP="009C3D2B">
            <w:pPr>
              <w:pStyle w:val="ListBullet"/>
            </w:pPr>
            <w:r w:rsidRPr="009C3D2B">
              <w:t>prepare products for storage or despatch</w:t>
            </w:r>
          </w:p>
          <w:p w:rsidR="00000000" w:rsidRPr="009C3D2B" w:rsidP="009C3D2B">
            <w:pPr>
              <w:pStyle w:val="ListBullet"/>
            </w:pPr>
            <w:r w:rsidRPr="009C3D2B">
              <w:t>pack products appropriately</w:t>
            </w:r>
          </w:p>
          <w:p w:rsidR="00000000" w:rsidP="009C3D2B">
            <w:pPr>
              <w:pStyle w:val="ListBullet"/>
              <w:rPr>
                <w:lang w:val="en-NZ"/>
              </w:rPr>
            </w:pPr>
            <w:r w:rsidRPr="009C3D2B">
              <w:t xml:space="preserve">compile orders for despatch </w:t>
            </w:r>
          </w:p>
        </w:tc>
      </w:tr>
      <w:tr w:rsidTr="003442E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rPr>
                <w:rStyle w:val="SpecialBold"/>
              </w:rPr>
              <w:t>Consistency in performance</w:t>
            </w:r>
          </w:p>
        </w:tc>
        <w:tc>
          <w:tcPr>
            <w:tcW w:w="6878" w:type="dxa"/>
            <w:tcBorders>
              <w:top w:val="nil"/>
              <w:left w:val="nil"/>
              <w:bottom w:val="nil"/>
              <w:right w:val="nil"/>
            </w:tcBorders>
            <w:tcMar>
              <w:top w:w="0" w:type="dxa"/>
              <w:left w:w="62" w:type="dxa"/>
              <w:bottom w:w="0" w:type="dxa"/>
              <w:right w:w="62" w:type="dxa"/>
            </w:tcMar>
          </w:tcPr>
          <w:p w:rsidR="00000000" w:rsidRPr="009C3D2B" w:rsidP="009C3D2B">
            <w:pPr>
              <w:pStyle w:val="BodyText"/>
            </w:pPr>
            <w:r w:rsidRPr="009C3D2B">
              <w:t>Consistently applies ski</w:t>
            </w:r>
            <w:r w:rsidRPr="009C3D2B">
              <w:t>lls and knowledge when:</w:t>
            </w:r>
          </w:p>
          <w:p w:rsidR="00000000" w:rsidRPr="009C3D2B" w:rsidP="009C3D2B">
            <w:pPr>
              <w:pStyle w:val="ListBullet"/>
            </w:pPr>
            <w:r w:rsidRPr="009C3D2B">
              <w:t>organising work</w:t>
            </w:r>
          </w:p>
          <w:p w:rsidR="00000000" w:rsidRPr="009C3D2B" w:rsidP="009C3D2B">
            <w:pPr>
              <w:pStyle w:val="ListBullet"/>
            </w:pPr>
            <w:r w:rsidRPr="009C3D2B">
              <w:t xml:space="preserve">completing tasks </w:t>
            </w:r>
          </w:p>
          <w:p w:rsidR="00000000" w:rsidRPr="009C3D2B" w:rsidP="009C3D2B">
            <w:pPr>
              <w:pStyle w:val="ListBullet"/>
            </w:pPr>
            <w:r w:rsidRPr="009C3D2B">
              <w:t xml:space="preserve">identifying improvements </w:t>
            </w:r>
          </w:p>
          <w:p w:rsidR="00000000" w:rsidRPr="009C3D2B" w:rsidP="009C3D2B">
            <w:pPr>
              <w:pStyle w:val="ListBullet"/>
            </w:pPr>
            <w:r w:rsidRPr="009C3D2B">
              <w:t>using workplace practices</w:t>
            </w:r>
          </w:p>
          <w:p w:rsidR="00000000" w:rsidRPr="009C3D2B" w:rsidP="009C3D2B">
            <w:pPr>
              <w:pStyle w:val="ListBullet"/>
            </w:pPr>
            <w:r w:rsidRPr="009C3D2B">
              <w:t>using OHS practices</w:t>
            </w:r>
          </w:p>
          <w:p w:rsidR="00000000" w:rsidRPr="009C3D2B" w:rsidP="009C3D2B">
            <w:pPr>
              <w:pStyle w:val="ListBullet"/>
            </w:pPr>
            <w:r w:rsidRPr="009C3D2B">
              <w:t>recording and reporting accidents and incidents</w:t>
            </w:r>
          </w:p>
          <w:p w:rsidR="00000000" w:rsidRPr="009C3D2B" w:rsidP="009C3D2B">
            <w:pPr>
              <w:pStyle w:val="ListBullet"/>
            </w:pPr>
            <w:r w:rsidRPr="009C3D2B">
              <w:t>assessing operational readiness of equipment used and work processes</w:t>
            </w:r>
          </w:p>
          <w:p w:rsidR="00000000" w:rsidRPr="009C3D2B" w:rsidP="009C3D2B">
            <w:pPr>
              <w:pStyle w:val="ListBullet"/>
            </w:pPr>
            <w:r w:rsidRPr="009C3D2B">
              <w:t>recognising and adapting to cultural differences in the workplace, including modes of behaviour and interactions</w:t>
            </w:r>
          </w:p>
          <w:p w:rsidR="00000000" w:rsidP="009C3D2B">
            <w:pPr>
              <w:pStyle w:val="ListBullet"/>
              <w:rPr>
                <w:lang w:val="en-NZ"/>
              </w:rPr>
            </w:pPr>
            <w:r w:rsidRPr="009C3D2B">
              <w:t>completing work systematically with attention to detail without damage to goods and equipment</w:t>
            </w:r>
          </w:p>
        </w:tc>
      </w:tr>
      <w:tr w:rsidTr="003442E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rPr>
                <w:rStyle w:val="SpecialBold"/>
              </w:rPr>
              <w:t>Resource implications</w:t>
            </w:r>
          </w:p>
        </w:tc>
        <w:tc>
          <w:tcPr>
            <w:tcW w:w="6878" w:type="dxa"/>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t>Access is required to real</w:t>
            </w:r>
            <w:r w:rsidRPr="009C3D2B">
              <w:t xml:space="preserve"> or appropriately simulated situations, including work areas, materials and equipment, and to information on workplace practices and OHS practices.</w:t>
            </w:r>
          </w:p>
        </w:tc>
      </w:tr>
      <w:tr w:rsidTr="003442E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rPr>
                <w:rStyle w:val="SpecialBold"/>
              </w:rPr>
              <w:t>Context for assessment</w:t>
            </w:r>
          </w:p>
        </w:tc>
        <w:tc>
          <w:tcPr>
            <w:tcW w:w="6878" w:type="dxa"/>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t>Assessment may occur on the job or in an appropriately simulated environment.</w:t>
            </w:r>
          </w:p>
        </w:tc>
      </w:tr>
      <w:tr w:rsidTr="003442E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rPr>
                <w:rStyle w:val="SpecialBold"/>
              </w:rPr>
              <w:t>Interdependent assessment</w:t>
            </w:r>
          </w:p>
        </w:tc>
        <w:tc>
          <w:tcPr>
            <w:tcW w:w="6878" w:type="dxa"/>
            <w:tcBorders>
              <w:top w:val="nil"/>
              <w:left w:val="nil"/>
              <w:bottom w:val="nil"/>
              <w:right w:val="nil"/>
            </w:tcBorders>
            <w:tcMar>
              <w:top w:w="0" w:type="dxa"/>
              <w:left w:w="62" w:type="dxa"/>
              <w:bottom w:w="0" w:type="dxa"/>
              <w:right w:w="62" w:type="dxa"/>
            </w:tcMar>
          </w:tcPr>
          <w:p w:rsidR="00000000" w:rsidRPr="009C3D2B" w:rsidP="009C3D2B">
            <w:pPr>
              <w:pStyle w:val="BodyText"/>
            </w:pPr>
            <w:r w:rsidRPr="009C3D2B">
              <w:t>This unit may be assessed independently or in combination with other relevant units.</w:t>
            </w:r>
          </w:p>
        </w:tc>
      </w:tr>
    </w:tbl>
    <w:p w:rsidR="00000000" w:rsidRPr="009C3D2B" w:rsidP="009C3D2B">
      <w:pPr>
        <w:pStyle w:val="BodyText"/>
      </w:pPr>
    </w:p>
    <w:p w:rsidR="00000000" w:rsidRPr="009C3D2B" w:rsidP="009C3D2B">
      <w:pPr>
        <w:pStyle w:val="AllowPageBreak"/>
      </w:pPr>
    </w:p>
    <w:p w:rsidR="00000000" w:rsidRPr="009C3D2B" w:rsidP="009C3D2B">
      <w:pPr>
        <w:pStyle w:val="Heading1"/>
      </w:pPr>
      <w:bookmarkStart w:id="11" w:name="O_95329"/>
      <w:bookmarkEnd w:id="11"/>
      <w:r w:rsidRPr="009C3D2B">
        <w:t>Range Statement</w:t>
      </w:r>
    </w:p>
    <w:tbl>
      <w:tblPr>
        <w:tblW w:w="0" w:type="auto"/>
        <w:tblLayout w:type="fixed"/>
        <w:tblCellMar>
          <w:left w:w="62" w:type="dxa"/>
          <w:right w:w="62" w:type="dxa"/>
        </w:tblCellMar>
        <w:tblLook w:val="0000"/>
      </w:tblPr>
      <w:tblGrid>
        <w:gridCol w:w="2181"/>
        <w:gridCol w:w="13"/>
        <w:gridCol w:w="13"/>
        <w:gridCol w:w="6878"/>
      </w:tblGrid>
      <w:tr w:rsidTr="003442EF">
        <w:tblPrEx>
          <w:tblW w:w="0" w:type="auto"/>
          <w:tblLayout w:type="fixed"/>
          <w:tblCellMar>
            <w:left w:w="62" w:type="dxa"/>
            <w:right w:w="62" w:type="dxa"/>
          </w:tblCellMar>
          <w:tblLook w:val="0000"/>
        </w:tblPrEx>
        <w:tc>
          <w:tcPr>
            <w:tcW w:w="9085" w:type="dxa"/>
            <w:gridSpan w:val="4"/>
            <w:tcBorders>
              <w:top w:val="nil"/>
              <w:left w:val="nil"/>
              <w:bottom w:val="nil"/>
              <w:right w:val="nil"/>
            </w:tcBorders>
            <w:tcMar>
              <w:top w:w="0" w:type="dxa"/>
              <w:left w:w="62" w:type="dxa"/>
              <w:bottom w:w="0" w:type="dxa"/>
              <w:right w:w="62" w:type="dxa"/>
            </w:tcMar>
          </w:tcPr>
          <w:p w:rsidR="00000000" w:rsidRPr="009C3D2B" w:rsidP="009C3D2B">
            <w:pPr>
              <w:pStyle w:val="BodyText"/>
            </w:pPr>
            <w:r w:rsidRPr="009C3D2B">
              <w:rPr>
                <w:rStyle w:val="SpecialBold"/>
              </w:rPr>
              <w:t>RANGE STATEMENT</w:t>
            </w:r>
          </w:p>
          <w:p w:rsidR="00000000" w:rsidP="009C3D2B">
            <w:pPr>
              <w:pStyle w:val="BodyText"/>
              <w:rPr>
                <w:lang w:val="en-NZ"/>
              </w:rPr>
            </w:pPr>
            <w:r w:rsidRPr="009C3D2B">
              <w:t>The Range Statement relates to the unit of competency as a whole. It allows for different work e</w:t>
            </w:r>
            <w:r w:rsidRPr="009C3D2B">
              <w:t>nvironments and situations that may affect performance. Bold italicised wording, if used in the Performance Criteria, is detailed below. Add any essential operating conditions that may be present with training and assessment depending on the work situation</w:t>
            </w:r>
            <w:r w:rsidRPr="009C3D2B">
              <w:t>, needs if the candidate, accessibility of the item, and local industry and regional contexts.</w:t>
            </w:r>
          </w:p>
        </w:tc>
      </w:tr>
      <w:tr w:rsidTr="003442EF">
        <w:tblPrEx>
          <w:tblW w:w="0" w:type="auto"/>
          <w:tblLayout w:type="fixed"/>
          <w:tblCellMar>
            <w:left w:w="62" w:type="dxa"/>
            <w:right w:w="62" w:type="dxa"/>
          </w:tblCellMar>
          <w:tblLook w:val="0000"/>
        </w:tblPrEx>
        <w:tc>
          <w:tcPr>
            <w:tcW w:w="2207" w:type="dxa"/>
            <w:gridSpan w:val="3"/>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t>Legislative/regulatory requirements</w:t>
            </w:r>
          </w:p>
        </w:tc>
        <w:tc>
          <w:tcPr>
            <w:tcW w:w="6878" w:type="dxa"/>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t>All work must comply with relevant Federal and State or Territory legislative or regulatory requirements.</w:t>
            </w:r>
          </w:p>
        </w:tc>
      </w:tr>
      <w:tr w:rsidTr="003442EF">
        <w:tblPrEx>
          <w:tblW w:w="0" w:type="auto"/>
          <w:tblLayout w:type="fixed"/>
          <w:tblCellMar>
            <w:left w:w="62" w:type="dxa"/>
            <w:right w:w="62" w:type="dxa"/>
          </w:tblCellMar>
          <w:tblLook w:val="0000"/>
        </w:tblPrEx>
        <w:tc>
          <w:tcPr>
            <w:tcW w:w="2207" w:type="dxa"/>
            <w:gridSpan w:val="3"/>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t xml:space="preserve">Prepare product </w:t>
            </w:r>
            <w:r w:rsidRPr="009C3D2B">
              <w:t>may include:</w:t>
            </w:r>
          </w:p>
        </w:tc>
        <w:tc>
          <w:tcPr>
            <w:tcW w:w="6878" w:type="dxa"/>
            <w:tcBorders>
              <w:top w:val="nil"/>
              <w:left w:val="nil"/>
              <w:bottom w:val="nil"/>
              <w:right w:val="nil"/>
            </w:tcBorders>
            <w:tcMar>
              <w:top w:w="0" w:type="dxa"/>
              <w:left w:w="62" w:type="dxa"/>
              <w:bottom w:w="0" w:type="dxa"/>
              <w:right w:w="62" w:type="dxa"/>
            </w:tcMar>
          </w:tcPr>
          <w:p w:rsidR="00000000" w:rsidRPr="009C3D2B" w:rsidP="009C3D2B">
            <w:pPr>
              <w:pStyle w:val="ListBullet"/>
            </w:pPr>
            <w:r w:rsidRPr="009C3D2B">
              <w:t>care requirements</w:t>
            </w:r>
          </w:p>
          <w:p w:rsidR="00000000" w:rsidRPr="009C3D2B" w:rsidP="009C3D2B">
            <w:pPr>
              <w:pStyle w:val="ListBullet"/>
            </w:pPr>
            <w:r w:rsidRPr="009C3D2B">
              <w:t>packaging</w:t>
            </w:r>
          </w:p>
          <w:p w:rsidR="00000000" w:rsidP="009C3D2B">
            <w:pPr>
              <w:pStyle w:val="ListBullet"/>
              <w:rPr>
                <w:lang w:val="en-NZ"/>
              </w:rPr>
            </w:pPr>
            <w:r w:rsidRPr="009C3D2B">
              <w:t>correct labelling and identification</w:t>
            </w:r>
          </w:p>
        </w:tc>
      </w:tr>
      <w:tr w:rsidTr="003442EF">
        <w:tblPrEx>
          <w:tblW w:w="0" w:type="auto"/>
          <w:tblLayout w:type="fixed"/>
          <w:tblCellMar>
            <w:left w:w="62" w:type="dxa"/>
            <w:right w:w="62" w:type="dxa"/>
          </w:tblCellMar>
          <w:tblLook w:val="0000"/>
        </w:tblPrEx>
        <w:tc>
          <w:tcPr>
            <w:tcW w:w="2194" w:type="dxa"/>
            <w:gridSpan w:val="2"/>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t>Transport or storage equipment may include:</w:t>
            </w:r>
          </w:p>
        </w:tc>
        <w:tc>
          <w:tcPr>
            <w:tcW w:w="6891" w:type="dxa"/>
            <w:gridSpan w:val="2"/>
            <w:tcBorders>
              <w:top w:val="nil"/>
              <w:left w:val="nil"/>
              <w:bottom w:val="nil"/>
              <w:right w:val="nil"/>
            </w:tcBorders>
            <w:tcMar>
              <w:top w:w="0" w:type="dxa"/>
              <w:left w:w="62" w:type="dxa"/>
              <w:bottom w:w="0" w:type="dxa"/>
              <w:right w:w="62" w:type="dxa"/>
            </w:tcMar>
          </w:tcPr>
          <w:p w:rsidR="00000000" w:rsidRPr="009C3D2B" w:rsidP="009C3D2B">
            <w:pPr>
              <w:pStyle w:val="ListBullet"/>
            </w:pPr>
            <w:r w:rsidRPr="009C3D2B">
              <w:t>trolleys</w:t>
            </w:r>
          </w:p>
          <w:p w:rsidR="00000000" w:rsidRPr="009C3D2B" w:rsidP="009C3D2B">
            <w:pPr>
              <w:pStyle w:val="ListBullet"/>
            </w:pPr>
            <w:r w:rsidRPr="009C3D2B">
              <w:t>bins</w:t>
            </w:r>
          </w:p>
          <w:p w:rsidR="00000000" w:rsidRPr="009C3D2B" w:rsidP="009C3D2B">
            <w:pPr>
              <w:pStyle w:val="ListBullet"/>
            </w:pPr>
            <w:r w:rsidRPr="009C3D2B">
              <w:t>baskets</w:t>
            </w:r>
          </w:p>
          <w:p w:rsidR="00000000" w:rsidRPr="009C3D2B" w:rsidP="009C3D2B">
            <w:pPr>
              <w:pStyle w:val="ListBullet"/>
            </w:pPr>
            <w:r w:rsidRPr="009C3D2B">
              <w:t>racks</w:t>
            </w:r>
          </w:p>
          <w:p w:rsidR="00000000" w:rsidRPr="009C3D2B" w:rsidP="009C3D2B">
            <w:pPr>
              <w:pStyle w:val="ListBullet"/>
            </w:pPr>
            <w:r w:rsidRPr="009C3D2B">
              <w:t>vehicles</w:t>
            </w:r>
          </w:p>
          <w:p w:rsidR="00000000" w:rsidRPr="009C3D2B" w:rsidP="009C3D2B">
            <w:pPr>
              <w:pStyle w:val="ListBullet"/>
            </w:pPr>
            <w:r w:rsidRPr="009C3D2B">
              <w:t>weighing machines</w:t>
            </w:r>
          </w:p>
          <w:p w:rsidR="00000000" w:rsidRPr="009C3D2B" w:rsidP="009C3D2B">
            <w:pPr>
              <w:pStyle w:val="ListBullet"/>
            </w:pPr>
            <w:r w:rsidRPr="009C3D2B">
              <w:t>conveyor equipment</w:t>
            </w:r>
          </w:p>
          <w:p w:rsidR="00000000" w:rsidRPr="009C3D2B" w:rsidP="009C3D2B">
            <w:pPr>
              <w:pStyle w:val="ListBullet"/>
            </w:pPr>
            <w:r w:rsidRPr="009C3D2B">
              <w:t>tying, wrapping, banding and hanging equipment (including heat shrink equipment)</w:t>
            </w:r>
          </w:p>
          <w:p w:rsidR="00000000" w:rsidRPr="009C3D2B" w:rsidP="009C3D2B">
            <w:pPr>
              <w:pStyle w:val="ListBullet"/>
            </w:pPr>
            <w:r w:rsidRPr="009C3D2B">
              <w:t>auto ID equipment, bar coding equipment</w:t>
            </w:r>
          </w:p>
          <w:p w:rsidR="00000000" w:rsidRPr="009C3D2B" w:rsidP="009C3D2B">
            <w:pPr>
              <w:pStyle w:val="ListBullet"/>
            </w:pPr>
            <w:r w:rsidRPr="009C3D2B">
              <w:t>folding equipment</w:t>
            </w:r>
          </w:p>
          <w:p w:rsidR="00000000" w:rsidRPr="009C3D2B" w:rsidP="009C3D2B">
            <w:pPr>
              <w:pStyle w:val="ListBullet"/>
            </w:pPr>
            <w:r w:rsidRPr="009C3D2B">
              <w:t>shelving</w:t>
            </w:r>
          </w:p>
          <w:p w:rsidR="00000000" w:rsidRPr="009C3D2B" w:rsidP="009C3D2B">
            <w:pPr>
              <w:pStyle w:val="ListBullet"/>
            </w:pPr>
            <w:r w:rsidRPr="009C3D2B">
              <w:t xml:space="preserve">cages </w:t>
            </w:r>
          </w:p>
          <w:p w:rsidR="00000000" w:rsidP="009C3D2B">
            <w:pPr>
              <w:pStyle w:val="ListBullet"/>
              <w:rPr>
                <w:lang w:val="en-NZ"/>
              </w:rPr>
            </w:pPr>
            <w:r w:rsidRPr="009C3D2B">
              <w:t>linen covers</w:t>
            </w:r>
          </w:p>
        </w:tc>
      </w:tr>
      <w:tr w:rsidTr="003442EF">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t>OHS practices</w:t>
            </w:r>
          </w:p>
        </w:tc>
        <w:tc>
          <w:tcPr>
            <w:tcW w:w="6904" w:type="dxa"/>
            <w:gridSpan w:val="3"/>
            <w:tcBorders>
              <w:top w:val="nil"/>
              <w:left w:val="nil"/>
              <w:bottom w:val="nil"/>
              <w:right w:val="nil"/>
            </w:tcBorders>
            <w:tcMar>
              <w:top w:w="0" w:type="dxa"/>
              <w:left w:w="62" w:type="dxa"/>
              <w:bottom w:w="0" w:type="dxa"/>
              <w:right w:w="62" w:type="dxa"/>
            </w:tcMar>
          </w:tcPr>
          <w:p w:rsidR="00000000" w:rsidRPr="009C3D2B" w:rsidP="009C3D2B">
            <w:pPr>
              <w:pStyle w:val="BodyText"/>
            </w:pPr>
            <w:r w:rsidRPr="009C3D2B">
              <w:t>OHS practices must include hazard identification and control, risk assessment and implementation of risk reduction measures specific to the tasks described by this unit, and may include:</w:t>
            </w:r>
          </w:p>
          <w:p w:rsidR="00000000" w:rsidRPr="009C3D2B" w:rsidP="009C3D2B">
            <w:pPr>
              <w:pStyle w:val="ListBullet"/>
            </w:pPr>
            <w:r w:rsidRPr="009C3D2B">
              <w:t>manual handling techniques</w:t>
            </w:r>
          </w:p>
          <w:p w:rsidR="00000000" w:rsidRPr="009C3D2B" w:rsidP="009C3D2B">
            <w:pPr>
              <w:pStyle w:val="ListBullet"/>
            </w:pPr>
            <w:r w:rsidRPr="009C3D2B">
              <w:t>standard operating procedures</w:t>
            </w:r>
          </w:p>
          <w:p w:rsidR="00000000" w:rsidRPr="009C3D2B" w:rsidP="009C3D2B">
            <w:pPr>
              <w:pStyle w:val="ListBullet"/>
            </w:pPr>
            <w:r w:rsidRPr="009C3D2B">
              <w:t>personal pr</w:t>
            </w:r>
            <w:r w:rsidRPr="009C3D2B">
              <w:t>otective equipment</w:t>
            </w:r>
          </w:p>
          <w:p w:rsidR="00000000" w:rsidRPr="009C3D2B" w:rsidP="009C3D2B">
            <w:pPr>
              <w:pStyle w:val="ListBullet"/>
            </w:pPr>
            <w:r w:rsidRPr="009C3D2B">
              <w:t>safe materials handling</w:t>
            </w:r>
          </w:p>
          <w:p w:rsidR="00000000" w:rsidRPr="009C3D2B" w:rsidP="009C3D2B">
            <w:pPr>
              <w:pStyle w:val="ListBullet"/>
            </w:pPr>
            <w:r w:rsidRPr="009C3D2B">
              <w:t>taking of rest breaks</w:t>
            </w:r>
          </w:p>
          <w:p w:rsidR="00000000" w:rsidRPr="009C3D2B" w:rsidP="009C3D2B">
            <w:pPr>
              <w:pStyle w:val="ListBullet"/>
            </w:pPr>
            <w:r w:rsidRPr="009C3D2B">
              <w:t>ergonomic arrangement of workplaces</w:t>
            </w:r>
          </w:p>
          <w:p w:rsidR="00000000" w:rsidRPr="009C3D2B" w:rsidP="009C3D2B">
            <w:pPr>
              <w:pStyle w:val="ListBullet"/>
            </w:pPr>
            <w:r w:rsidRPr="009C3D2B">
              <w:t>following marked walkways</w:t>
            </w:r>
          </w:p>
          <w:p w:rsidR="00000000" w:rsidRPr="009C3D2B" w:rsidP="009C3D2B">
            <w:pPr>
              <w:pStyle w:val="ListBullet"/>
            </w:pPr>
            <w:r w:rsidRPr="009C3D2B">
              <w:t>safe storage of equipment</w:t>
            </w:r>
          </w:p>
          <w:p w:rsidR="00000000" w:rsidRPr="009C3D2B" w:rsidP="009C3D2B">
            <w:pPr>
              <w:pStyle w:val="ListBullet"/>
            </w:pPr>
            <w:r w:rsidRPr="009C3D2B">
              <w:t>housekeeping</w:t>
            </w:r>
          </w:p>
          <w:p w:rsidR="00000000" w:rsidRPr="009C3D2B" w:rsidP="009C3D2B">
            <w:pPr>
              <w:pStyle w:val="ListBullet"/>
            </w:pPr>
            <w:r w:rsidRPr="009C3D2B">
              <w:t>reporting accidents and incidents</w:t>
            </w:r>
          </w:p>
          <w:p w:rsidR="00000000" w:rsidRPr="009C3D2B" w:rsidP="009C3D2B">
            <w:pPr>
              <w:pStyle w:val="ListBullet"/>
            </w:pPr>
            <w:r w:rsidRPr="009C3D2B">
              <w:t>other OHS practices relevant to the job and enterprise</w:t>
            </w:r>
          </w:p>
        </w:tc>
      </w:tr>
    </w:tbl>
    <w:p w:rsidR="00000000" w:rsidRPr="009C3D2B" w:rsidP="009C3D2B">
      <w:pPr>
        <w:pStyle w:val="BodyText"/>
      </w:pPr>
    </w:p>
    <w:p w:rsidR="00000000" w:rsidRPr="009C3D2B" w:rsidP="009C3D2B">
      <w:pPr>
        <w:pStyle w:val="AllowPageBreak"/>
      </w:pPr>
    </w:p>
    <w:p w:rsidR="00000000" w:rsidRPr="009C3D2B" w:rsidP="009C3D2B">
      <w:pPr>
        <w:pStyle w:val="Heading1"/>
      </w:pPr>
      <w:bookmarkStart w:id="12" w:name="O_95330"/>
      <w:bookmarkEnd w:id="12"/>
      <w:r w:rsidRPr="009C3D2B">
        <w:t>Unit Sector(s)</w:t>
      </w:r>
    </w:p>
    <w:tbl>
      <w:tblPr>
        <w:tblW w:w="0" w:type="auto"/>
        <w:tblLayout w:type="fixed"/>
        <w:tblCellMar>
          <w:left w:w="62" w:type="dxa"/>
          <w:right w:w="62" w:type="dxa"/>
        </w:tblCellMar>
        <w:tblLook w:val="0000"/>
      </w:tblPr>
      <w:tblGrid>
        <w:gridCol w:w="2207"/>
        <w:gridCol w:w="6878"/>
      </w:tblGrid>
      <w:tr w:rsidTr="003442EF">
        <w:tblPrEx>
          <w:tblW w:w="0" w:type="auto"/>
          <w:tblLayout w:type="fixed"/>
          <w:tblCellMar>
            <w:left w:w="62" w:type="dxa"/>
            <w:right w:w="62" w:type="dxa"/>
          </w:tblCellMar>
          <w:tblLook w:val="0000"/>
        </w:tblPrEx>
        <w:trPr>
          <w:tblHeader/>
        </w:trPr>
        <w:tc>
          <w:tcPr>
            <w:tcW w:w="2207" w:type="dxa"/>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rPr>
                <w:rStyle w:val="SpecialBold"/>
              </w:rPr>
              <w:t>Sector</w:t>
            </w:r>
          </w:p>
        </w:tc>
        <w:tc>
          <w:tcPr>
            <w:tcW w:w="6878" w:type="dxa"/>
            <w:tcBorders>
              <w:top w:val="nil"/>
              <w:left w:val="nil"/>
              <w:bottom w:val="nil"/>
              <w:right w:val="nil"/>
            </w:tcBorders>
            <w:tcMar>
              <w:top w:w="0" w:type="dxa"/>
              <w:left w:w="62" w:type="dxa"/>
              <w:bottom w:w="0" w:type="dxa"/>
              <w:right w:w="62" w:type="dxa"/>
            </w:tcMar>
          </w:tcPr>
          <w:p w:rsidR="00000000" w:rsidP="009C3D2B">
            <w:pPr>
              <w:pStyle w:val="BodyText"/>
              <w:rPr>
                <w:lang w:val="en-NZ"/>
              </w:rPr>
            </w:pPr>
            <w:r w:rsidRPr="009C3D2B">
              <w:t>Laundry Operations</w:t>
            </w:r>
          </w:p>
        </w:tc>
      </w:tr>
      <w:tr w:rsidTr="003442E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RPr="009C3D2B" w:rsidP="009C3D2B">
            <w:pPr>
              <w:pStyle w:val="BodyText"/>
            </w:pPr>
          </w:p>
        </w:tc>
      </w:tr>
    </w:tbl>
    <w:p w:rsidR="00000000" w:rsidRPr="009C3D2B" w:rsidP="009C3D2B">
      <w:pPr>
        <w:pStyle w:val="BodyText"/>
      </w:pPr>
    </w:p>
    <w:p w:rsidR="00000000" w:rsidRPr="009C3D2B" w:rsidP="009C3D2B"/>
    <w:sectPr w:rsidSect="009C3D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D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42EF" w:rsidP="003442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D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2EF" w:rsidP="009C3D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442EF" w:rsidP="009C3D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442EF" w:rsidP="009C3D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D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42EF" w:rsidP="003442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D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2EF" w:rsidP="009C3D2B">
    <w:pPr>
      <w:pStyle w:val="Header"/>
      <w:framePr w:wrap="around"/>
    </w:pPr>
    <w:r>
      <w:fldChar w:fldCharType="begin"/>
    </w:r>
    <w:r>
      <w:instrText xml:space="preserve"> TITLE   \* MERGEFORMAT </w:instrText>
    </w:r>
    <w:r>
      <w:fldChar w:fldCharType="separate"/>
    </w:r>
    <w:r>
      <w:t>LMTLA2010A Prepare products for storage or despatch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42EF" w:rsidP="009C3D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FC62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C42A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D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3D2B"/>
    <w:pPr>
      <w:spacing w:before="360" w:after="60"/>
      <w:outlineLvl w:val="0"/>
    </w:pPr>
    <w:rPr>
      <w:sz w:val="32"/>
    </w:rPr>
  </w:style>
  <w:style w:type="paragraph" w:styleId="Heading2">
    <w:name w:val="heading 2"/>
    <w:basedOn w:val="HeadingBase"/>
    <w:next w:val="BodyText"/>
    <w:link w:val="Heading2Char"/>
    <w:qFormat/>
    <w:rsid w:val="009C3D2B"/>
    <w:pPr>
      <w:keepLines/>
      <w:spacing w:before="240" w:after="120"/>
      <w:outlineLvl w:val="1"/>
    </w:pPr>
    <w:rPr>
      <w:sz w:val="28"/>
      <w:szCs w:val="40"/>
    </w:rPr>
  </w:style>
  <w:style w:type="paragraph" w:styleId="Heading3">
    <w:name w:val="heading 3"/>
    <w:basedOn w:val="HeadingBase"/>
    <w:next w:val="BodyText"/>
    <w:link w:val="Heading3Char"/>
    <w:qFormat/>
    <w:rsid w:val="009C3D2B"/>
    <w:pPr>
      <w:spacing w:before="180" w:after="120"/>
      <w:outlineLvl w:val="2"/>
    </w:pPr>
    <w:rPr>
      <w:spacing w:val="-10"/>
      <w:kern w:val="32"/>
    </w:rPr>
  </w:style>
  <w:style w:type="paragraph" w:styleId="Heading4">
    <w:name w:val="heading 4"/>
    <w:basedOn w:val="HeadingBase"/>
    <w:next w:val="BodyText"/>
    <w:link w:val="Heading4Char"/>
    <w:qFormat/>
    <w:rsid w:val="009C3D2B"/>
    <w:pPr>
      <w:spacing w:before="160" w:after="120"/>
      <w:outlineLvl w:val="3"/>
    </w:pPr>
    <w:rPr>
      <w:sz w:val="22"/>
    </w:rPr>
  </w:style>
  <w:style w:type="paragraph" w:styleId="Heading5">
    <w:name w:val="heading 5"/>
    <w:basedOn w:val="HeadingBase"/>
    <w:next w:val="Normal"/>
    <w:link w:val="Heading5Char"/>
    <w:qFormat/>
    <w:rsid w:val="009C3D2B"/>
    <w:pPr>
      <w:spacing w:before="80"/>
      <w:outlineLvl w:val="4"/>
    </w:pPr>
    <w:rPr>
      <w:color w:val="918585"/>
      <w:sz w:val="20"/>
    </w:rPr>
  </w:style>
  <w:style w:type="paragraph" w:styleId="Heading6">
    <w:name w:val="heading 6"/>
    <w:basedOn w:val="HeadingBase"/>
    <w:next w:val="Normal"/>
    <w:link w:val="Heading6Char"/>
    <w:qFormat/>
    <w:rsid w:val="009C3D2B"/>
    <w:pPr>
      <w:spacing w:before="60"/>
      <w:outlineLvl w:val="5"/>
    </w:pPr>
    <w:rPr>
      <w:color w:val="918585"/>
      <w:sz w:val="20"/>
    </w:rPr>
  </w:style>
  <w:style w:type="paragraph" w:styleId="Heading7">
    <w:name w:val="heading 7"/>
    <w:basedOn w:val="Normal"/>
    <w:next w:val="Normal"/>
    <w:link w:val="Heading7Char"/>
    <w:qFormat/>
    <w:rsid w:val="009C3D2B"/>
    <w:pPr>
      <w:ind w:left="720"/>
      <w:outlineLvl w:val="6"/>
    </w:pPr>
    <w:rPr>
      <w:i/>
    </w:rPr>
  </w:style>
  <w:style w:type="paragraph" w:styleId="Heading8">
    <w:name w:val="heading 8"/>
    <w:basedOn w:val="Normal"/>
    <w:next w:val="Normal"/>
    <w:link w:val="Heading8Char"/>
    <w:qFormat/>
    <w:rsid w:val="009C3D2B"/>
    <w:pPr>
      <w:ind w:left="720"/>
      <w:outlineLvl w:val="7"/>
    </w:pPr>
    <w:rPr>
      <w:i/>
    </w:rPr>
  </w:style>
  <w:style w:type="paragraph" w:styleId="Heading9">
    <w:name w:val="heading 9"/>
    <w:basedOn w:val="Normal"/>
    <w:next w:val="Normal"/>
    <w:link w:val="Heading9Char"/>
    <w:qFormat/>
    <w:rsid w:val="009C3D2B"/>
    <w:pPr>
      <w:ind w:left="720"/>
      <w:outlineLvl w:val="8"/>
    </w:pPr>
    <w:rPr>
      <w:i/>
    </w:rPr>
  </w:style>
  <w:style w:type="character" w:default="1" w:styleId="DefaultParagraphFont">
    <w:name w:val="Default Paragraph Font"/>
    <w:uiPriority w:val="1"/>
    <w:unhideWhenUsed/>
    <w:rsid w:val="009C3D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D2B"/>
  </w:style>
  <w:style w:type="character" w:customStyle="1" w:styleId="Heading1Char">
    <w:name w:val="Heading 1 Char"/>
    <w:basedOn w:val="DefaultParagraphFont"/>
    <w:link w:val="Heading1"/>
    <w:rsid w:val="009C3D2B"/>
    <w:rPr>
      <w:rFonts w:ascii="Times New Roman" w:eastAsia="Times New Roman" w:hAnsi="Times New Roman" w:cs="Times New Roman"/>
      <w:b/>
      <w:sz w:val="32"/>
      <w:szCs w:val="20"/>
      <w:lang w:eastAsia="en-US"/>
    </w:rPr>
  </w:style>
  <w:style w:type="paragraph" w:styleId="BodyText">
    <w:name w:val="Body Text"/>
    <w:basedOn w:val="Normal"/>
    <w:link w:val="BodyTextChar"/>
    <w:rsid w:val="009C3D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3D2B"/>
    <w:rPr>
      <w:rFonts w:ascii="Times New Roman" w:eastAsia="Times New Roman" w:hAnsi="Times New Roman" w:cs="Times New Roman"/>
      <w:sz w:val="24"/>
      <w:lang w:val="en-US" w:eastAsia="en-US"/>
    </w:rPr>
  </w:style>
  <w:style w:type="paragraph" w:styleId="Footer">
    <w:name w:val="footer"/>
    <w:basedOn w:val="Normal"/>
    <w:link w:val="FooterChar"/>
    <w:rsid w:val="009C3D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D2B"/>
    <w:rPr>
      <w:rFonts w:ascii="Times New Roman" w:eastAsia="Times New Roman" w:hAnsi="Times New Roman" w:cs="Times New Roman"/>
      <w:sz w:val="16"/>
      <w:lang w:val="en-US" w:eastAsia="en-US"/>
    </w:rPr>
  </w:style>
  <w:style w:type="paragraph" w:styleId="List">
    <w:name w:val="List"/>
    <w:basedOn w:val="BodyText"/>
    <w:next w:val="BodyText"/>
    <w:rsid w:val="009C3D2B"/>
    <w:pPr>
      <w:tabs>
        <w:tab w:val="left" w:pos="340"/>
      </w:tabs>
      <w:spacing w:before="60" w:after="60"/>
      <w:ind w:left="340" w:hanging="340"/>
    </w:pPr>
  </w:style>
  <w:style w:type="paragraph" w:styleId="ListBullet">
    <w:name w:val="List Bullet"/>
    <w:basedOn w:val="List"/>
    <w:rsid w:val="009C3D2B"/>
    <w:pPr>
      <w:numPr>
        <w:numId w:val="12"/>
      </w:numPr>
      <w:tabs>
        <w:tab w:val="clear" w:pos="340"/>
      </w:tabs>
      <w:spacing w:before="40" w:after="40"/>
    </w:pPr>
  </w:style>
  <w:style w:type="character" w:customStyle="1" w:styleId="SpecialBold">
    <w:name w:val="Special Bold"/>
    <w:basedOn w:val="DefaultParagraphFont"/>
    <w:rsid w:val="009C3D2B"/>
    <w:rPr>
      <w:b/>
      <w:spacing w:val="0"/>
    </w:rPr>
  </w:style>
  <w:style w:type="paragraph" w:styleId="Header">
    <w:name w:val="header"/>
    <w:basedOn w:val="Normal"/>
    <w:link w:val="HeaderChar"/>
    <w:rsid w:val="009C3D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D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C3D2B"/>
    <w:pPr>
      <w:spacing w:before="240" w:after="120"/>
      <w:outlineLvl w:val="0"/>
    </w:pPr>
    <w:rPr>
      <w:rFonts w:ascii="Times New Roman" w:hAnsi="Times New Roman"/>
      <w:b/>
      <w:sz w:val="28"/>
    </w:rPr>
  </w:style>
  <w:style w:type="paragraph" w:customStyle="1" w:styleId="AllowPageBreak">
    <w:name w:val="AllowPageBreak"/>
    <w:rsid w:val="009C3D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C3D2B"/>
    <w:rPr>
      <w:b/>
      <w:i/>
      <w:u w:val="none"/>
    </w:rPr>
  </w:style>
  <w:style w:type="character" w:customStyle="1" w:styleId="Heading2Char">
    <w:name w:val="Heading 2 Char"/>
    <w:basedOn w:val="DefaultParagraphFont"/>
    <w:link w:val="Heading2"/>
    <w:rsid w:val="009C3D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D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D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D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D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D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3D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3D2B"/>
    <w:rPr>
      <w:rFonts w:ascii="Courier New" w:eastAsia="Times New Roman" w:hAnsi="Courier New" w:cs="Times New Roman"/>
      <w:i/>
      <w:szCs w:val="20"/>
      <w:lang w:val="en-US" w:eastAsia="en-US"/>
    </w:rPr>
  </w:style>
  <w:style w:type="paragraph" w:customStyle="1" w:styleId="HeadingBase">
    <w:name w:val="Heading Base"/>
    <w:rsid w:val="009C3D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D2B"/>
    <w:pPr>
      <w:tabs>
        <w:tab w:val="right" w:leader="dot" w:pos="9072"/>
      </w:tabs>
      <w:ind w:left="567"/>
    </w:pPr>
    <w:rPr>
      <w:szCs w:val="22"/>
    </w:rPr>
  </w:style>
  <w:style w:type="paragraph" w:customStyle="1" w:styleId="TOCBase">
    <w:name w:val="TOC Base"/>
    <w:rsid w:val="009C3D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D2B"/>
    <w:pPr>
      <w:tabs>
        <w:tab w:val="right" w:leader="dot" w:pos="9072"/>
      </w:tabs>
      <w:spacing w:before="40" w:after="40"/>
      <w:ind w:left="284"/>
    </w:pPr>
    <w:rPr>
      <w:rFonts w:ascii="Times New Roman" w:hAnsi="Times New Roman"/>
    </w:rPr>
  </w:style>
  <w:style w:type="paragraph" w:styleId="TOC1">
    <w:name w:val="toc 1"/>
    <w:basedOn w:val="TOCBase"/>
    <w:next w:val="Normal"/>
    <w:rsid w:val="009C3D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3D2B"/>
    <w:pPr>
      <w:spacing w:before="5040"/>
      <w:jc w:val="center"/>
    </w:pPr>
    <w:rPr>
      <w:sz w:val="48"/>
      <w:szCs w:val="72"/>
      <w:lang w:val="en-US"/>
    </w:rPr>
  </w:style>
  <w:style w:type="character" w:customStyle="1" w:styleId="TitleChar">
    <w:name w:val="Title Char"/>
    <w:basedOn w:val="DefaultParagraphFont"/>
    <w:link w:val="Title"/>
    <w:rsid w:val="009C3D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D2B"/>
    <w:pPr>
      <w:tabs>
        <w:tab w:val="left" w:pos="3600"/>
        <w:tab w:val="left" w:pos="3958"/>
      </w:tabs>
    </w:pPr>
  </w:style>
  <w:style w:type="paragraph" w:customStyle="1" w:styleId="Note">
    <w:name w:val="Note"/>
    <w:basedOn w:val="BodyText"/>
    <w:rsid w:val="009C3D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D2B"/>
    <w:pPr>
      <w:framePr w:wrap="auto" w:hAnchor="text" w:y="6049"/>
    </w:pPr>
    <w:rPr>
      <w:color w:val="000000"/>
      <w:sz w:val="40"/>
    </w:rPr>
  </w:style>
  <w:style w:type="paragraph" w:customStyle="1" w:styleId="TOCTitle">
    <w:name w:val="TOCTitle"/>
    <w:basedOn w:val="Heading1"/>
    <w:rsid w:val="009C3D2B"/>
    <w:pPr>
      <w:spacing w:after="240"/>
      <w:jc w:val="center"/>
      <w:outlineLvl w:val="9"/>
    </w:pPr>
    <w:rPr>
      <w:caps/>
    </w:rPr>
  </w:style>
  <w:style w:type="paragraph" w:customStyle="1" w:styleId="Version">
    <w:name w:val="Version"/>
    <w:rsid w:val="009C3D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3D2B"/>
    <w:pPr>
      <w:numPr>
        <w:numId w:val="13"/>
      </w:numPr>
      <w:tabs>
        <w:tab w:val="clear" w:pos="680"/>
      </w:tabs>
    </w:pPr>
  </w:style>
  <w:style w:type="paragraph" w:styleId="Index1">
    <w:name w:val="index 1"/>
    <w:basedOn w:val="Normal"/>
    <w:next w:val="Normal"/>
    <w:semiHidden/>
    <w:rsid w:val="009C3D2B"/>
    <w:pPr>
      <w:keepNext w:val="0"/>
      <w:tabs>
        <w:tab w:val="right" w:pos="4176"/>
      </w:tabs>
      <w:ind w:left="198" w:hanging="198"/>
    </w:pPr>
    <w:rPr>
      <w:rFonts w:ascii="Garamond" w:hAnsi="Garamond"/>
    </w:rPr>
  </w:style>
  <w:style w:type="paragraph" w:styleId="IndexHeading">
    <w:name w:val="index heading"/>
    <w:basedOn w:val="Normal"/>
    <w:next w:val="Index1"/>
    <w:semiHidden/>
    <w:rsid w:val="009C3D2B"/>
    <w:pPr>
      <w:spacing w:before="120" w:after="120"/>
    </w:pPr>
    <w:rPr>
      <w:rFonts w:ascii="Arial" w:hAnsi="Arial"/>
      <w:b/>
      <w:color w:val="918585"/>
      <w:sz w:val="24"/>
    </w:rPr>
  </w:style>
  <w:style w:type="paragraph" w:customStyle="1" w:styleId="Chapter">
    <w:name w:val="Chapter"/>
    <w:basedOn w:val="Normal"/>
    <w:rsid w:val="009C3D2B"/>
    <w:pPr>
      <w:spacing w:before="240"/>
    </w:pPr>
    <w:rPr>
      <w:rFonts w:ascii="Times New Roman" w:hAnsi="Times New Roman"/>
      <w:smallCaps/>
      <w:spacing w:val="80"/>
      <w:sz w:val="28"/>
    </w:rPr>
  </w:style>
  <w:style w:type="paragraph" w:customStyle="1" w:styleId="InChapter">
    <w:name w:val="InChapter"/>
    <w:basedOn w:val="Heading3"/>
    <w:rsid w:val="009C3D2B"/>
    <w:pPr>
      <w:spacing w:after="240"/>
      <w:outlineLvl w:val="9"/>
    </w:pPr>
    <w:rPr>
      <w:noProof/>
    </w:rPr>
  </w:style>
  <w:style w:type="paragraph" w:styleId="Index2">
    <w:name w:val="index 2"/>
    <w:basedOn w:val="Normal"/>
    <w:next w:val="Normal"/>
    <w:semiHidden/>
    <w:rsid w:val="009C3D2B"/>
    <w:pPr>
      <w:tabs>
        <w:tab w:val="right" w:pos="4176"/>
      </w:tabs>
      <w:ind w:left="568" w:hanging="284"/>
    </w:pPr>
    <w:rPr>
      <w:rFonts w:ascii="Garamond" w:hAnsi="Garamond"/>
    </w:rPr>
  </w:style>
  <w:style w:type="paragraph" w:customStyle="1" w:styleId="Byline">
    <w:name w:val="Byline"/>
    <w:rsid w:val="009C3D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D2B"/>
    <w:pPr>
      <w:tabs>
        <w:tab w:val="clear" w:pos="3600"/>
        <w:tab w:val="clear" w:pos="3958"/>
      </w:tabs>
      <w:jc w:val="right"/>
    </w:pPr>
  </w:style>
  <w:style w:type="character" w:styleId="Emphasis">
    <w:name w:val="Emphasis"/>
    <w:basedOn w:val="DefaultParagraphFont"/>
    <w:qFormat/>
    <w:rsid w:val="009C3D2B"/>
    <w:rPr>
      <w:i/>
    </w:rPr>
  </w:style>
  <w:style w:type="paragraph" w:styleId="Caption">
    <w:name w:val="caption"/>
    <w:basedOn w:val="BodyText"/>
    <w:next w:val="Normal"/>
    <w:qFormat/>
    <w:rsid w:val="009C3D2B"/>
    <w:pPr>
      <w:framePr w:w="2268" w:hSpace="181" w:vSpace="181" w:wrap="around" w:vAnchor="text" w:hAnchor="page" w:x="1135" w:y="285" w:anchorLock="1"/>
    </w:pPr>
    <w:rPr>
      <w:i/>
    </w:rPr>
  </w:style>
  <w:style w:type="paragraph" w:customStyle="1" w:styleId="MiniTOCTitle">
    <w:name w:val="MiniTOCTitle"/>
    <w:basedOn w:val="Heading4"/>
    <w:rsid w:val="009C3D2B"/>
    <w:pPr>
      <w:spacing w:before="240"/>
      <w:outlineLvl w:val="9"/>
    </w:pPr>
    <w:rPr>
      <w:noProof/>
      <w:sz w:val="24"/>
    </w:rPr>
  </w:style>
  <w:style w:type="paragraph" w:customStyle="1" w:styleId="MiniTOCItem">
    <w:name w:val="MiniTOCItem"/>
    <w:basedOn w:val="ListBullet"/>
    <w:rsid w:val="009C3D2B"/>
    <w:pPr>
      <w:numPr>
        <w:numId w:val="0"/>
      </w:numPr>
      <w:tabs>
        <w:tab w:val="right" w:leader="dot" w:pos="6521"/>
      </w:tabs>
      <w:spacing w:before="0" w:after="0"/>
    </w:pPr>
  </w:style>
  <w:style w:type="paragraph" w:customStyle="1" w:styleId="TOFTitle">
    <w:name w:val="TOFTitle"/>
    <w:basedOn w:val="TOCTitle"/>
    <w:rsid w:val="009C3D2B"/>
  </w:style>
  <w:style w:type="paragraph" w:styleId="TableofFigures">
    <w:name w:val="table of figures"/>
    <w:basedOn w:val="Normal"/>
    <w:next w:val="Normal"/>
    <w:semiHidden/>
    <w:rsid w:val="009C3D2B"/>
    <w:pPr>
      <w:tabs>
        <w:tab w:val="right" w:leader="dot" w:pos="9072"/>
      </w:tabs>
      <w:ind w:left="970" w:hanging="403"/>
    </w:pPr>
    <w:rPr>
      <w:rFonts w:ascii="Times New Roman" w:hAnsi="Times New Roman"/>
      <w:b/>
    </w:rPr>
  </w:style>
  <w:style w:type="paragraph" w:styleId="ListNumber">
    <w:name w:val="List Number"/>
    <w:basedOn w:val="List"/>
    <w:rsid w:val="009C3D2B"/>
    <w:pPr>
      <w:numPr>
        <w:numId w:val="10"/>
      </w:numPr>
    </w:pPr>
  </w:style>
  <w:style w:type="character" w:customStyle="1" w:styleId="WingdingSymbols">
    <w:name w:val="Wingding Symbols"/>
    <w:rsid w:val="009C3D2B"/>
    <w:rPr>
      <w:rFonts w:ascii="Wingdings" w:hAnsi="Wingdings"/>
    </w:rPr>
  </w:style>
  <w:style w:type="paragraph" w:customStyle="1" w:styleId="TableHeading">
    <w:name w:val="Table Heading"/>
    <w:basedOn w:val="HeadingBase"/>
    <w:rsid w:val="009C3D2B"/>
    <w:pPr>
      <w:keepLines/>
      <w:pBdr>
        <w:bottom w:val="single" w:sz="6" w:space="1" w:color="918585"/>
      </w:pBdr>
      <w:spacing w:before="240"/>
    </w:pPr>
  </w:style>
  <w:style w:type="character" w:customStyle="1" w:styleId="HotSpot">
    <w:name w:val="HotSpot"/>
    <w:rsid w:val="009C3D2B"/>
    <w:rPr>
      <w:color w:val="0033CC"/>
      <w:u w:val="none"/>
    </w:rPr>
  </w:style>
  <w:style w:type="paragraph" w:customStyle="1" w:styleId="BodyTextRight">
    <w:name w:val="Body Text Right"/>
    <w:basedOn w:val="BodyText"/>
    <w:rsid w:val="009C3D2B"/>
    <w:pPr>
      <w:spacing w:before="0" w:after="0"/>
      <w:jc w:val="right"/>
    </w:pPr>
  </w:style>
  <w:style w:type="paragraph" w:styleId="Index3">
    <w:name w:val="index 3"/>
    <w:basedOn w:val="ListNumber2"/>
    <w:next w:val="Normal"/>
    <w:semiHidden/>
    <w:rsid w:val="009C3D2B"/>
    <w:pPr>
      <w:numPr>
        <w:numId w:val="0"/>
      </w:numPr>
      <w:tabs>
        <w:tab w:val="right" w:leader="dot" w:pos="4176"/>
      </w:tabs>
    </w:pPr>
  </w:style>
  <w:style w:type="paragraph" w:styleId="ListNumber2">
    <w:name w:val="List Number 2"/>
    <w:basedOn w:val="List2"/>
    <w:rsid w:val="009C3D2B"/>
    <w:pPr>
      <w:numPr>
        <w:numId w:val="9"/>
      </w:numPr>
      <w:tabs>
        <w:tab w:val="clear" w:pos="1060"/>
      </w:tabs>
    </w:pPr>
  </w:style>
  <w:style w:type="paragraph" w:customStyle="1" w:styleId="MarginNote">
    <w:name w:val="Margin Note"/>
    <w:basedOn w:val="BodyText"/>
    <w:rsid w:val="009C3D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D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D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3D2B"/>
    <w:rPr>
      <w:sz w:val="32"/>
    </w:rPr>
  </w:style>
  <w:style w:type="paragraph" w:customStyle="1" w:styleId="HeadingProcedure">
    <w:name w:val="Heading Procedure"/>
    <w:basedOn w:val="HeadingBase"/>
    <w:next w:val="Normal"/>
    <w:rsid w:val="009C3D2B"/>
    <w:pPr>
      <w:tabs>
        <w:tab w:val="left" w:pos="0"/>
      </w:tabs>
      <w:spacing w:before="120" w:after="60"/>
    </w:pPr>
    <w:rPr>
      <w:i/>
      <w:color w:val="918585"/>
      <w:sz w:val="22"/>
    </w:rPr>
  </w:style>
  <w:style w:type="paragraph" w:customStyle="1" w:styleId="TableBodyText">
    <w:name w:val="Table Body Text"/>
    <w:basedOn w:val="BodyText"/>
    <w:rsid w:val="009C3D2B"/>
    <w:pPr>
      <w:spacing w:before="60" w:after="60"/>
    </w:pPr>
  </w:style>
  <w:style w:type="paragraph" w:styleId="ListContinue">
    <w:name w:val="List Continue"/>
    <w:basedOn w:val="List"/>
    <w:rsid w:val="009C3D2B"/>
    <w:pPr>
      <w:ind w:firstLine="0"/>
    </w:pPr>
  </w:style>
  <w:style w:type="paragraph" w:customStyle="1" w:styleId="ListNote">
    <w:name w:val="List Note"/>
    <w:basedOn w:val="List"/>
    <w:rsid w:val="009C3D2B"/>
    <w:pPr>
      <w:pBdr>
        <w:top w:val="single" w:sz="6" w:space="2" w:color="918585"/>
        <w:bottom w:val="single" w:sz="6" w:space="2" w:color="918585"/>
      </w:pBdr>
      <w:tabs>
        <w:tab w:val="left" w:pos="1021"/>
      </w:tabs>
      <w:ind w:firstLine="0"/>
    </w:pPr>
  </w:style>
  <w:style w:type="paragraph" w:customStyle="1" w:styleId="Warning">
    <w:name w:val="Warning"/>
    <w:basedOn w:val="BodyText"/>
    <w:rsid w:val="009C3D2B"/>
    <w:pPr>
      <w:shd w:val="clear" w:color="auto" w:fill="D9D9D9"/>
      <w:tabs>
        <w:tab w:val="left" w:pos="992"/>
      </w:tabs>
      <w:ind w:left="119" w:right="119"/>
    </w:pPr>
    <w:rPr>
      <w:sz w:val="20"/>
    </w:rPr>
  </w:style>
  <w:style w:type="paragraph" w:customStyle="1" w:styleId="MarginIcons">
    <w:name w:val="Margin Icons"/>
    <w:basedOn w:val="BodyText"/>
    <w:rsid w:val="009C3D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D2B"/>
    <w:rPr>
      <w:rFonts w:ascii="Courier New" w:hAnsi="Courier New"/>
    </w:rPr>
  </w:style>
  <w:style w:type="paragraph" w:customStyle="1" w:styleId="NoteBullet">
    <w:name w:val="Note Bullet"/>
    <w:basedOn w:val="Note"/>
    <w:rsid w:val="009C3D2B"/>
    <w:pPr>
      <w:tabs>
        <w:tab w:val="clear" w:pos="680"/>
      </w:tabs>
      <w:spacing w:before="60" w:after="60"/>
    </w:pPr>
  </w:style>
  <w:style w:type="paragraph" w:customStyle="1" w:styleId="SubHeading2">
    <w:name w:val="SubHeading2"/>
    <w:basedOn w:val="HeadingBase"/>
    <w:rsid w:val="009C3D2B"/>
    <w:pPr>
      <w:spacing w:before="240" w:after="60"/>
    </w:pPr>
    <w:rPr>
      <w:sz w:val="20"/>
    </w:rPr>
  </w:style>
  <w:style w:type="paragraph" w:customStyle="1" w:styleId="SubHeading1">
    <w:name w:val="SubHeading1"/>
    <w:basedOn w:val="HeadingBase"/>
    <w:rsid w:val="009C3D2B"/>
    <w:pPr>
      <w:spacing w:before="240" w:after="60"/>
    </w:pPr>
    <w:rPr>
      <w:color w:val="918585"/>
      <w:sz w:val="22"/>
    </w:rPr>
  </w:style>
  <w:style w:type="paragraph" w:customStyle="1" w:styleId="SideHeading">
    <w:name w:val="Side Heading"/>
    <w:basedOn w:val="HeadingBase"/>
    <w:rsid w:val="009C3D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D2B"/>
    <w:pPr>
      <w:tabs>
        <w:tab w:val="num" w:pos="360"/>
      </w:tabs>
    </w:pPr>
  </w:style>
  <w:style w:type="paragraph" w:styleId="PlainText">
    <w:name w:val="Plain Text"/>
    <w:basedOn w:val="Normal"/>
    <w:link w:val="PlainTextChar"/>
    <w:rsid w:val="009C3D2B"/>
    <w:rPr>
      <w:sz w:val="20"/>
    </w:rPr>
  </w:style>
  <w:style w:type="character" w:customStyle="1" w:styleId="PlainTextChar">
    <w:name w:val="Plain Text Char"/>
    <w:basedOn w:val="DefaultParagraphFont"/>
    <w:link w:val="PlainText"/>
    <w:rsid w:val="009C3D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3D2B"/>
    <w:rPr>
      <w:b/>
      <w:smallCaps/>
    </w:rPr>
  </w:style>
  <w:style w:type="paragraph" w:customStyle="1" w:styleId="TableListNumber">
    <w:name w:val="Table List Number"/>
    <w:basedOn w:val="ListNumber"/>
    <w:rsid w:val="009C3D2B"/>
    <w:pPr>
      <w:numPr>
        <w:numId w:val="0"/>
      </w:numPr>
    </w:pPr>
  </w:style>
  <w:style w:type="paragraph" w:styleId="TOC4">
    <w:name w:val="toc 4"/>
    <w:basedOn w:val="TOCBase"/>
    <w:next w:val="Normal"/>
    <w:semiHidden/>
    <w:rsid w:val="009C3D2B"/>
    <w:pPr>
      <w:tabs>
        <w:tab w:val="right" w:leader="dot" w:pos="9071"/>
      </w:tabs>
      <w:ind w:left="1701"/>
    </w:pPr>
  </w:style>
  <w:style w:type="paragraph" w:customStyle="1" w:styleId="ListAlpha">
    <w:name w:val="List Alpha"/>
    <w:basedOn w:val="List"/>
    <w:rsid w:val="009C3D2B"/>
    <w:pPr>
      <w:numPr>
        <w:numId w:val="8"/>
      </w:numPr>
    </w:pPr>
  </w:style>
  <w:style w:type="paragraph" w:customStyle="1" w:styleId="ListAlpha2">
    <w:name w:val="List Alpha 2"/>
    <w:basedOn w:val="List2"/>
    <w:rsid w:val="009C3D2B"/>
    <w:pPr>
      <w:numPr>
        <w:numId w:val="7"/>
      </w:numPr>
    </w:pPr>
  </w:style>
  <w:style w:type="paragraph" w:styleId="List2">
    <w:name w:val="List 2"/>
    <w:basedOn w:val="BodyText"/>
    <w:rsid w:val="009C3D2B"/>
    <w:pPr>
      <w:tabs>
        <w:tab w:val="left" w:pos="680"/>
      </w:tabs>
      <w:spacing w:before="60" w:after="60"/>
      <w:ind w:left="680" w:hanging="340"/>
    </w:pPr>
  </w:style>
  <w:style w:type="paragraph" w:styleId="List3">
    <w:name w:val="List 3"/>
    <w:basedOn w:val="BodyText"/>
    <w:rsid w:val="009C3D2B"/>
    <w:pPr>
      <w:tabs>
        <w:tab w:val="left" w:pos="1021"/>
      </w:tabs>
      <w:spacing w:before="60" w:after="60"/>
      <w:ind w:left="1020" w:hanging="340"/>
    </w:pPr>
  </w:style>
  <w:style w:type="paragraph" w:styleId="List4">
    <w:name w:val="List 4"/>
    <w:basedOn w:val="BodyText"/>
    <w:rsid w:val="009C3D2B"/>
    <w:pPr>
      <w:tabs>
        <w:tab w:val="left" w:pos="1361"/>
      </w:tabs>
      <w:spacing w:before="60" w:after="60"/>
      <w:ind w:left="1361" w:hanging="340"/>
    </w:pPr>
  </w:style>
  <w:style w:type="paragraph" w:styleId="List5">
    <w:name w:val="List 5"/>
    <w:basedOn w:val="BodyText"/>
    <w:rsid w:val="009C3D2B"/>
    <w:pPr>
      <w:tabs>
        <w:tab w:val="left" w:pos="1701"/>
      </w:tabs>
      <w:spacing w:before="60" w:after="60"/>
      <w:ind w:left="1701" w:hanging="340"/>
    </w:pPr>
  </w:style>
  <w:style w:type="paragraph" w:styleId="ListBullet3">
    <w:name w:val="List Bullet 3"/>
    <w:basedOn w:val="List3"/>
    <w:rsid w:val="009C3D2B"/>
    <w:pPr>
      <w:numPr>
        <w:numId w:val="14"/>
      </w:numPr>
      <w:tabs>
        <w:tab w:val="clear" w:pos="1021"/>
      </w:tabs>
      <w:ind w:left="1037" w:hanging="357"/>
    </w:pPr>
  </w:style>
  <w:style w:type="paragraph" w:styleId="ListBullet4">
    <w:name w:val="List Bullet 4"/>
    <w:basedOn w:val="List4"/>
    <w:rsid w:val="009C3D2B"/>
    <w:pPr>
      <w:numPr>
        <w:numId w:val="2"/>
      </w:numPr>
    </w:pPr>
  </w:style>
  <w:style w:type="paragraph" w:styleId="ListBullet5">
    <w:name w:val="List Bullet 5"/>
    <w:basedOn w:val="List5"/>
    <w:rsid w:val="009C3D2B"/>
    <w:pPr>
      <w:numPr>
        <w:numId w:val="3"/>
      </w:numPr>
    </w:pPr>
  </w:style>
  <w:style w:type="paragraph" w:styleId="ListContinue2">
    <w:name w:val="List Continue 2"/>
    <w:basedOn w:val="List2"/>
    <w:rsid w:val="009C3D2B"/>
    <w:pPr>
      <w:ind w:firstLine="0"/>
    </w:pPr>
  </w:style>
  <w:style w:type="paragraph" w:styleId="ListContinue3">
    <w:name w:val="List Continue 3"/>
    <w:basedOn w:val="List3"/>
    <w:rsid w:val="009C3D2B"/>
    <w:pPr>
      <w:ind w:left="1021" w:firstLine="0"/>
    </w:pPr>
  </w:style>
  <w:style w:type="paragraph" w:styleId="ListContinue4">
    <w:name w:val="List Continue 4"/>
    <w:basedOn w:val="List4"/>
    <w:rsid w:val="009C3D2B"/>
    <w:pPr>
      <w:ind w:firstLine="0"/>
    </w:pPr>
  </w:style>
  <w:style w:type="paragraph" w:styleId="ListContinue5">
    <w:name w:val="List Continue 5"/>
    <w:basedOn w:val="List5"/>
    <w:rsid w:val="009C3D2B"/>
    <w:pPr>
      <w:ind w:firstLine="0"/>
    </w:pPr>
  </w:style>
  <w:style w:type="paragraph" w:styleId="ListNumber3">
    <w:name w:val="List Number 3"/>
    <w:basedOn w:val="List3"/>
    <w:rsid w:val="009C3D2B"/>
    <w:pPr>
      <w:numPr>
        <w:numId w:val="4"/>
      </w:numPr>
    </w:pPr>
  </w:style>
  <w:style w:type="paragraph" w:styleId="ListNumber4">
    <w:name w:val="List Number 4"/>
    <w:basedOn w:val="List4"/>
    <w:rsid w:val="009C3D2B"/>
    <w:pPr>
      <w:numPr>
        <w:numId w:val="5"/>
      </w:numPr>
    </w:pPr>
  </w:style>
  <w:style w:type="paragraph" w:styleId="ListNumber5">
    <w:name w:val="List Number 5"/>
    <w:basedOn w:val="List5"/>
    <w:rsid w:val="009C3D2B"/>
    <w:pPr>
      <w:numPr>
        <w:numId w:val="6"/>
      </w:numPr>
    </w:pPr>
  </w:style>
  <w:style w:type="paragraph" w:styleId="BlockText">
    <w:name w:val="Block Text"/>
    <w:basedOn w:val="Normal"/>
    <w:rsid w:val="009C3D2B"/>
    <w:pPr>
      <w:spacing w:after="120"/>
      <w:ind w:left="1440" w:right="1440"/>
    </w:pPr>
  </w:style>
  <w:style w:type="character" w:customStyle="1" w:styleId="Subscript">
    <w:name w:val="Subscript"/>
    <w:basedOn w:val="DefaultParagraphFont"/>
    <w:rsid w:val="009C3D2B"/>
    <w:rPr>
      <w:sz w:val="16"/>
      <w:vertAlign w:val="subscript"/>
    </w:rPr>
  </w:style>
  <w:style w:type="character" w:customStyle="1" w:styleId="Superscript">
    <w:name w:val="Superscript"/>
    <w:basedOn w:val="DefaultParagraphFont"/>
    <w:rsid w:val="009C3D2B"/>
    <w:rPr>
      <w:sz w:val="16"/>
      <w:vertAlign w:val="superscript"/>
    </w:rPr>
  </w:style>
  <w:style w:type="character" w:customStyle="1" w:styleId="Symbols">
    <w:name w:val="Symbols"/>
    <w:basedOn w:val="DefaultParagraphFont"/>
    <w:rsid w:val="009C3D2B"/>
    <w:rPr>
      <w:rFonts w:ascii="Symbol" w:hAnsi="Symbol"/>
    </w:rPr>
  </w:style>
  <w:style w:type="character" w:customStyle="1" w:styleId="MenuOptions">
    <w:name w:val="Menu Options"/>
    <w:basedOn w:val="DefaultParagraphFont"/>
    <w:rsid w:val="009C3D2B"/>
    <w:rPr>
      <w:rFonts w:ascii="Arial Narrow" w:hAnsi="Arial Narrow"/>
      <w:smallCaps/>
    </w:rPr>
  </w:style>
  <w:style w:type="character" w:customStyle="1" w:styleId="Buttons">
    <w:name w:val="Buttons"/>
    <w:basedOn w:val="DefaultParagraphFont"/>
    <w:rsid w:val="009C3D2B"/>
    <w:rPr>
      <w:b/>
    </w:rPr>
  </w:style>
  <w:style w:type="character" w:customStyle="1" w:styleId="Underlined">
    <w:name w:val="Underlined"/>
    <w:basedOn w:val="DefaultParagraphFont"/>
    <w:rsid w:val="009C3D2B"/>
    <w:rPr>
      <w:u w:val="single"/>
    </w:rPr>
  </w:style>
  <w:style w:type="paragraph" w:customStyle="1" w:styleId="TableBodyTextRight">
    <w:name w:val="Table Body Text Right"/>
    <w:basedOn w:val="TableBodyText"/>
    <w:rsid w:val="009C3D2B"/>
    <w:pPr>
      <w:widowControl w:val="0"/>
      <w:autoSpaceDE w:val="0"/>
      <w:autoSpaceDN w:val="0"/>
      <w:adjustRightInd w:val="0"/>
      <w:jc w:val="right"/>
    </w:pPr>
    <w:rPr>
      <w:rFonts w:cs="Arial"/>
      <w:szCs w:val="18"/>
    </w:rPr>
  </w:style>
  <w:style w:type="paragraph" w:customStyle="1" w:styleId="CopyrightText">
    <w:name w:val="Copyright Text"/>
    <w:basedOn w:val="BodyText"/>
    <w:rsid w:val="009C3D2B"/>
    <w:rPr>
      <w:sz w:val="18"/>
    </w:rPr>
  </w:style>
  <w:style w:type="paragraph" w:customStyle="1" w:styleId="BodySmallRight">
    <w:name w:val="Body Small Right"/>
    <w:basedOn w:val="BodyTextRight"/>
    <w:rsid w:val="009C3D2B"/>
    <w:rPr>
      <w:sz w:val="18"/>
      <w:szCs w:val="18"/>
    </w:rPr>
  </w:style>
  <w:style w:type="paragraph" w:customStyle="1" w:styleId="MarginEdition">
    <w:name w:val="Margin Edition"/>
    <w:basedOn w:val="MarginNote"/>
    <w:rsid w:val="009C3D2B"/>
    <w:pPr>
      <w:spacing w:before="0" w:after="0"/>
    </w:pPr>
    <w:rPr>
      <w:rFonts w:ascii="Times New Roman" w:hAnsi="Times New Roman"/>
      <w:color w:val="999999"/>
    </w:rPr>
  </w:style>
  <w:style w:type="paragraph" w:customStyle="1" w:styleId="Spacer">
    <w:name w:val="Spacer"/>
    <w:basedOn w:val="Normal"/>
    <w:rsid w:val="009C3D2B"/>
    <w:rPr>
      <w:sz w:val="2"/>
      <w:szCs w:val="2"/>
    </w:rPr>
  </w:style>
  <w:style w:type="character" w:customStyle="1" w:styleId="Small">
    <w:name w:val="Small"/>
    <w:basedOn w:val="DefaultParagraphFont"/>
    <w:rsid w:val="009C3D2B"/>
    <w:rPr>
      <w:sz w:val="16"/>
    </w:rPr>
  </w:style>
  <w:style w:type="paragraph" w:customStyle="1" w:styleId="WideTable">
    <w:name w:val="Wide Table"/>
    <w:basedOn w:val="Normal"/>
    <w:rsid w:val="009C3D2B"/>
    <w:pPr>
      <w:ind w:left="-1418"/>
    </w:pPr>
    <w:rPr>
      <w:sz w:val="2"/>
      <w:szCs w:val="2"/>
    </w:rPr>
  </w:style>
  <w:style w:type="character" w:styleId="PageNumber">
    <w:name w:val="page number"/>
    <w:basedOn w:val="DefaultParagraphFont"/>
    <w:rsid w:val="009C3D2B"/>
  </w:style>
  <w:style w:type="paragraph" w:styleId="Quote">
    <w:name w:val="Quote"/>
    <w:basedOn w:val="Heading1"/>
    <w:link w:val="QuoteChar"/>
    <w:qFormat/>
    <w:rsid w:val="009C3D2B"/>
    <w:rPr>
      <w:b w:val="0"/>
      <w:sz w:val="72"/>
      <w:szCs w:val="72"/>
      <w:lang w:val="en-NZ"/>
    </w:rPr>
  </w:style>
  <w:style w:type="character" w:customStyle="1" w:styleId="QuoteChar">
    <w:name w:val="Quote Char"/>
    <w:basedOn w:val="DefaultParagraphFont"/>
    <w:link w:val="Quote"/>
    <w:rsid w:val="009C3D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D2B"/>
    <w:pPr>
      <w:pageBreakBefore/>
    </w:pPr>
  </w:style>
  <w:style w:type="paragraph" w:customStyle="1" w:styleId="Border">
    <w:name w:val="Border"/>
    <w:basedOn w:val="Normal"/>
    <w:qFormat/>
    <w:rsid w:val="009C3D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D2B"/>
    <w:rPr>
      <w:b/>
      <w:bCs/>
      <w:i/>
      <w:iCs/>
      <w:color w:val="auto"/>
    </w:rPr>
  </w:style>
  <w:style w:type="paragraph" w:styleId="IntenseQuote">
    <w:name w:val="Intense Quote"/>
    <w:basedOn w:val="Normal"/>
    <w:next w:val="Normal"/>
    <w:link w:val="IntenseQuoteChar"/>
    <w:uiPriority w:val="30"/>
    <w:qFormat/>
    <w:rsid w:val="009C3D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D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3D2B"/>
    <w:rPr>
      <w:smallCaps/>
      <w:color w:val="auto"/>
      <w:u w:val="single"/>
    </w:rPr>
  </w:style>
  <w:style w:type="character" w:styleId="IntenseReference">
    <w:name w:val="Intense Reference"/>
    <w:basedOn w:val="DefaultParagraphFont"/>
    <w:uiPriority w:val="32"/>
    <w:qFormat/>
    <w:rsid w:val="009C3D2B"/>
    <w:rPr>
      <w:b/>
      <w:bCs/>
      <w:smallCaps/>
      <w:color w:val="auto"/>
      <w:spacing w:val="5"/>
      <w:u w:val="single"/>
    </w:rPr>
  </w:style>
  <w:style w:type="paragraph" w:customStyle="1" w:styleId="2ColumnHeading">
    <w:name w:val="2Column Heading"/>
    <w:basedOn w:val="BodyText"/>
    <w:qFormat/>
    <w:rsid w:val="009C3D2B"/>
    <w:pPr>
      <w:spacing w:after="60"/>
      <w:ind w:left="-2268"/>
    </w:pPr>
    <w:rPr>
      <w:b/>
    </w:rPr>
  </w:style>
  <w:style w:type="paragraph" w:customStyle="1" w:styleId="Heading1TOC">
    <w:name w:val="Heading1 TOC"/>
    <w:basedOn w:val="Normal"/>
    <w:qFormat/>
    <w:rsid w:val="009C3D2B"/>
    <w:pPr>
      <w:spacing w:before="240" w:after="120"/>
    </w:pPr>
    <w:rPr>
      <w:rFonts w:ascii="Times New Roman" w:hAnsi="Times New Roman"/>
      <w:b/>
      <w:sz w:val="32"/>
    </w:rPr>
  </w:style>
  <w:style w:type="paragraph" w:customStyle="1" w:styleId="Heading2TOC">
    <w:name w:val="Heading2 TOC"/>
    <w:basedOn w:val="Normal"/>
    <w:qFormat/>
    <w:rsid w:val="009C3D2B"/>
    <w:pPr>
      <w:spacing w:before="240" w:after="60"/>
    </w:pPr>
    <w:rPr>
      <w:rFonts w:ascii="Times New Roman" w:hAnsi="Times New Roman"/>
      <w:b/>
      <w:sz w:val="28"/>
    </w:rPr>
  </w:style>
  <w:style w:type="character" w:customStyle="1" w:styleId="Underline">
    <w:name w:val="Underline"/>
    <w:basedOn w:val="DefaultParagraphFont"/>
    <w:qFormat/>
    <w:rsid w:val="009C3D2B"/>
    <w:rPr>
      <w:u w:val="single"/>
    </w:rPr>
  </w:style>
  <w:style w:type="paragraph" w:styleId="BalloonText">
    <w:name w:val="Balloon Text"/>
    <w:basedOn w:val="Normal"/>
    <w:link w:val="BalloonTextChar"/>
    <w:rsid w:val="009C3D2B"/>
    <w:rPr>
      <w:rFonts w:ascii="Tahoma" w:hAnsi="Tahoma" w:cs="Tahoma"/>
      <w:sz w:val="16"/>
      <w:szCs w:val="16"/>
    </w:rPr>
  </w:style>
  <w:style w:type="character" w:customStyle="1" w:styleId="BalloonTextChar">
    <w:name w:val="Balloon Text Char"/>
    <w:basedOn w:val="DefaultParagraphFont"/>
    <w:link w:val="BalloonText"/>
    <w:rsid w:val="009C3D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3D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3D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939</Words>
  <Characters>6124</Characters>
  <Application>Microsoft Office Word</Application>
  <DocSecurity>0</DocSecurity>
  <Lines>227</Lines>
  <Paragraphs>148</Paragraphs>
  <ScaleCrop>false</ScaleCrop>
  <Company>Author-it Software Corporation Ltd.</Company>
  <LinksUpToDate>false</LinksUpToDate>
  <CharactersWithSpaces>7004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LMTLA2010A Prepare products for storage or despatch</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2012-05-26T18:06:00Z</dcterms:created>
  <dcterms:modified xsi:type="dcterms:W3CDTF">2012-05-26T18:06:00Z</dcterms:modified>
</cp:coreProperties>
</file>