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4E9" w:rsidP="009864E9">
      <w:pPr>
        <w:pStyle w:val="Title"/>
      </w:pPr>
      <w:r>
        <w:fldChar w:fldCharType="begin"/>
      </w:r>
      <w:r>
        <w:instrText xml:space="preserve"> TITLE   \* MERGEFORMAT </w:instrText>
      </w:r>
      <w:r>
        <w:fldChar w:fldCharType="separate"/>
      </w:r>
      <w:r>
        <w:t>LMTLA2007A Finish products for despatch</w:t>
      </w:r>
      <w:r>
        <w:fldChar w:fldCharType="end"/>
      </w:r>
    </w:p>
    <w:p w:rsidR="009864E9" w:rsidP="009864E9">
      <w:pPr>
        <w:pStyle w:val="Version"/>
        <w:sectPr w:rsidSect="007E65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65C2" w:rsidP="007E65C2">
      <w:pPr>
        <w:pStyle w:val="SuperHeading"/>
      </w:pPr>
      <w:r w:rsidRPr="007E65C2">
        <w:t>LMTLA2007A Finish products for despatch</w:t>
      </w:r>
    </w:p>
    <w:p w:rsidR="00000000" w:rsidRPr="007E65C2" w:rsidP="007E65C2">
      <w:pPr>
        <w:pStyle w:val="SuperHeading"/>
      </w:pPr>
    </w:p>
    <w:p w:rsidR="00000000" w:rsidRPr="007E65C2" w:rsidP="007E65C2">
      <w:pPr>
        <w:pStyle w:val="Heading1"/>
      </w:pPr>
      <w:bookmarkStart w:id="1" w:name="O_95283"/>
      <w:bookmarkEnd w:id="1"/>
      <w:r w:rsidRPr="007E65C2">
        <w:t>Modification History</w:t>
      </w:r>
    </w:p>
    <w:p w:rsidR="00000000" w:rsidRPr="007E65C2" w:rsidP="007E65C2">
      <w:pPr>
        <w:pStyle w:val="BodyText"/>
      </w:pPr>
      <w:r w:rsidRPr="007E65C2">
        <w:t>Not applicable.</w:t>
      </w:r>
    </w:p>
    <w:p w:rsidR="00000000" w:rsidRPr="007E65C2" w:rsidP="007E65C2">
      <w:pPr>
        <w:pStyle w:val="AllowPageBreak"/>
      </w:pPr>
    </w:p>
    <w:p w:rsidR="00000000" w:rsidRPr="007E65C2" w:rsidP="007E65C2">
      <w:pPr>
        <w:pStyle w:val="Heading1"/>
      </w:pPr>
      <w:bookmarkStart w:id="2" w:name="O_95284"/>
      <w:bookmarkEnd w:id="2"/>
      <w:r w:rsidRPr="007E65C2">
        <w:t>Unit Descriptor</w:t>
      </w:r>
    </w:p>
    <w:tbl>
      <w:tblPr>
        <w:tblW w:w="0" w:type="auto"/>
        <w:tblLayout w:type="fixed"/>
        <w:tblCellMar>
          <w:left w:w="62" w:type="dxa"/>
          <w:right w:w="62" w:type="dxa"/>
        </w:tblCellMar>
        <w:tblLook w:val="0000"/>
      </w:tblPr>
      <w:tblGrid>
        <w:gridCol w:w="2278"/>
        <w:gridCol w:w="6834"/>
      </w:tblGrid>
      <w:tr w:rsidTr="009864E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Unit descriptor</w:t>
            </w:r>
          </w:p>
        </w:tc>
        <w:tc>
          <w:tcPr>
            <w:tcW w:w="6834" w:type="dxa"/>
            <w:tcBorders>
              <w:top w:val="nil"/>
              <w:left w:val="nil"/>
              <w:bottom w:val="nil"/>
              <w:right w:val="nil"/>
            </w:tcBorders>
            <w:tcMar>
              <w:top w:w="0" w:type="dxa"/>
              <w:left w:w="62" w:type="dxa"/>
              <w:bottom w:w="0" w:type="dxa"/>
              <w:right w:w="62" w:type="dxa"/>
            </w:tcMar>
          </w:tcPr>
          <w:p w:rsidR="00000000" w:rsidRPr="007E65C2" w:rsidP="007E65C2">
            <w:pPr>
              <w:pStyle w:val="BodyText"/>
            </w:pPr>
            <w:r w:rsidRPr="007E65C2">
              <w:t xml:space="preserve">This unit covers the skills and knowledge required to operate finishing equipment, inspect products and fold and </w:t>
            </w:r>
            <w:r w:rsidRPr="007E65C2">
              <w:t>prepare finished products for despatch.</w:t>
            </w:r>
          </w:p>
        </w:tc>
      </w:tr>
    </w:tbl>
    <w:p w:rsidR="00000000" w:rsidRPr="007E65C2" w:rsidP="007E65C2">
      <w:pPr>
        <w:pStyle w:val="BodyText"/>
      </w:pPr>
    </w:p>
    <w:p w:rsidR="00000000" w:rsidRPr="007E65C2" w:rsidP="007E65C2">
      <w:pPr>
        <w:pStyle w:val="AllowPageBreak"/>
      </w:pPr>
    </w:p>
    <w:p w:rsidR="00000000" w:rsidRPr="007E65C2" w:rsidP="007E65C2">
      <w:pPr>
        <w:pStyle w:val="Heading1"/>
      </w:pPr>
      <w:bookmarkStart w:id="3" w:name="O_95285"/>
      <w:bookmarkEnd w:id="3"/>
      <w:r w:rsidRPr="007E65C2">
        <w:t>Application of the Unit</w:t>
      </w:r>
    </w:p>
    <w:tbl>
      <w:tblPr>
        <w:tblW w:w="0" w:type="auto"/>
        <w:tblLayout w:type="fixed"/>
        <w:tblCellMar>
          <w:left w:w="62" w:type="dxa"/>
          <w:right w:w="62" w:type="dxa"/>
        </w:tblCellMar>
        <w:tblLook w:val="0000"/>
      </w:tblPr>
      <w:tblGrid>
        <w:gridCol w:w="2278"/>
        <w:gridCol w:w="6834"/>
      </w:tblGrid>
      <w:tr w:rsidTr="009864E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Application of the Unit</w:t>
            </w:r>
          </w:p>
        </w:tc>
        <w:tc>
          <w:tcPr>
            <w:tcW w:w="6834" w:type="dxa"/>
            <w:tcBorders>
              <w:top w:val="nil"/>
              <w:left w:val="nil"/>
              <w:bottom w:val="nil"/>
              <w:right w:val="nil"/>
            </w:tcBorders>
            <w:tcMar>
              <w:top w:w="0" w:type="dxa"/>
              <w:left w:w="62" w:type="dxa"/>
              <w:bottom w:w="0" w:type="dxa"/>
              <w:right w:w="62" w:type="dxa"/>
            </w:tcMar>
          </w:tcPr>
          <w:p w:rsidR="00000000" w:rsidRPr="007E65C2" w:rsidP="007E65C2">
            <w:pPr>
              <w:pStyle w:val="BodyText"/>
            </w:pPr>
            <w:r w:rsidRPr="007E65C2">
              <w:t>This unit applies the operation of finishing equipment.</w:t>
            </w:r>
          </w:p>
          <w:p w:rsidR="00000000" w:rsidRPr="007E65C2" w:rsidP="007E65C2">
            <w:pPr>
              <w:pStyle w:val="BodyText"/>
            </w:pPr>
            <w:r w:rsidRPr="007E65C2">
              <w:t>Laundry or operating procedures can relate to:</w:t>
            </w:r>
          </w:p>
          <w:p w:rsidR="00000000" w:rsidRPr="007E65C2" w:rsidP="007E65C2">
            <w:pPr>
              <w:pStyle w:val="ListBullet"/>
            </w:pPr>
            <w:r w:rsidRPr="007E65C2">
              <w:t>manual handling techniques</w:t>
            </w:r>
          </w:p>
          <w:p w:rsidR="00000000" w:rsidRPr="007E65C2" w:rsidP="007E65C2">
            <w:pPr>
              <w:pStyle w:val="ListBullet"/>
            </w:pPr>
            <w:r w:rsidRPr="007E65C2">
              <w:t>machine operation</w:t>
            </w:r>
          </w:p>
          <w:p w:rsidR="00000000" w:rsidRPr="007E65C2" w:rsidP="007E65C2">
            <w:pPr>
              <w:pStyle w:val="ListBullet"/>
            </w:pPr>
            <w:r w:rsidRPr="007E65C2">
              <w:t>procedure for coding and rewash</w:t>
            </w:r>
          </w:p>
          <w:p w:rsidR="00000000" w:rsidRPr="007E65C2" w:rsidP="007E65C2">
            <w:pPr>
              <w:pStyle w:val="ListBullet"/>
            </w:pPr>
            <w:r w:rsidRPr="007E65C2">
              <w:t>reporting procedures for faults, safety checks, etc.</w:t>
            </w:r>
          </w:p>
          <w:p w:rsidR="00000000" w:rsidRPr="007E65C2" w:rsidP="007E65C2">
            <w:pPr>
              <w:pStyle w:val="ListBullet"/>
            </w:pPr>
            <w:r w:rsidRPr="007E65C2">
              <w:t>classification of products (code, number, tying, wrapping, customer)</w:t>
            </w:r>
          </w:p>
          <w:p w:rsidR="00000000" w:rsidRPr="007E65C2" w:rsidP="007E65C2">
            <w:pPr>
              <w:pStyle w:val="BodyText"/>
            </w:pPr>
            <w:r w:rsidRPr="007E65C2">
              <w:t>Procedures may relate to:</w:t>
            </w:r>
          </w:p>
          <w:p w:rsidR="00000000" w:rsidRPr="007E65C2" w:rsidP="007E65C2">
            <w:pPr>
              <w:pStyle w:val="ListBullet"/>
            </w:pPr>
            <w:r w:rsidRPr="007E65C2">
              <w:t>machines manual over-riding technology application</w:t>
            </w:r>
          </w:p>
          <w:p w:rsidR="00000000" w:rsidRPr="007E65C2" w:rsidP="007E65C2">
            <w:pPr>
              <w:pStyle w:val="ListBullet"/>
            </w:pPr>
            <w:r w:rsidRPr="007E65C2">
              <w:t>identification of faults</w:t>
            </w:r>
          </w:p>
          <w:p w:rsidR="00000000" w:rsidRPr="007E65C2" w:rsidP="007E65C2">
            <w:pPr>
              <w:pStyle w:val="ListBullet"/>
            </w:pPr>
            <w:r w:rsidRPr="007E65C2">
              <w:t>manual handling for loading and unloading machines</w:t>
            </w:r>
          </w:p>
          <w:p w:rsidR="00000000" w:rsidRPr="007E65C2" w:rsidP="007E65C2">
            <w:pPr>
              <w:pStyle w:val="ListBullet"/>
            </w:pPr>
            <w:r w:rsidRPr="007E65C2">
              <w:t>safe use of machines</w:t>
            </w:r>
          </w:p>
          <w:p w:rsidR="00000000" w:rsidRPr="007E65C2" w:rsidP="007E65C2">
            <w:pPr>
              <w:pStyle w:val="ListBullet"/>
            </w:pPr>
            <w:r w:rsidRPr="007E65C2">
              <w:t>quality control requirements</w:t>
            </w:r>
          </w:p>
          <w:p w:rsidR="00000000" w:rsidRPr="007E65C2" w:rsidP="007E65C2">
            <w:pPr>
              <w:pStyle w:val="BodyText"/>
            </w:pPr>
            <w:r w:rsidRPr="007E65C2">
              <w:t>Work may be conducted in small to large scale enterprises and may involve individual and team activities. Work is performed within defined procedures unde</w:t>
            </w:r>
            <w:r w:rsidRPr="007E65C2">
              <w:t xml:space="preserve">r direct supervision. </w:t>
            </w:r>
          </w:p>
          <w:p w:rsidR="00000000" w:rsidRPr="007E65C2" w:rsidP="007E65C2">
            <w:pPr>
              <w:pStyle w:val="BodyText"/>
            </w:pPr>
            <w:r w:rsidRPr="007E65C2">
              <w:t>This unit is applied according to OHS and workplace practices of the enterprise, which may include:</w:t>
            </w:r>
          </w:p>
          <w:p w:rsidR="00000000" w:rsidRPr="007E65C2" w:rsidP="007E65C2">
            <w:pPr>
              <w:pStyle w:val="ListBullet"/>
            </w:pPr>
            <w:r w:rsidRPr="007E65C2">
              <w:t>requirements prescribed by legislation, awards, agreements and conditions of employment</w:t>
            </w:r>
          </w:p>
          <w:p w:rsidR="00000000" w:rsidRPr="007E65C2" w:rsidP="007E65C2">
            <w:pPr>
              <w:pStyle w:val="ListBullet"/>
            </w:pPr>
            <w:r w:rsidRPr="007E65C2">
              <w:t>standard operating procedures</w:t>
            </w:r>
          </w:p>
          <w:p w:rsidR="00000000" w:rsidRPr="007E65C2" w:rsidP="007E65C2">
            <w:pPr>
              <w:pStyle w:val="ListBullet"/>
            </w:pPr>
            <w:r w:rsidRPr="007E65C2">
              <w:t>work instructi</w:t>
            </w:r>
            <w:r w:rsidRPr="007E65C2">
              <w:t>ons</w:t>
            </w:r>
          </w:p>
          <w:p w:rsidR="00000000" w:rsidRPr="007E65C2" w:rsidP="007E65C2">
            <w:pPr>
              <w:pStyle w:val="ListBullet"/>
            </w:pPr>
            <w:r w:rsidRPr="007E65C2">
              <w:t>oral, written and visual communication</w:t>
            </w:r>
          </w:p>
          <w:p w:rsidR="00000000" w:rsidRPr="007E65C2" w:rsidP="007E65C2">
            <w:pPr>
              <w:pStyle w:val="ListBullet"/>
            </w:pPr>
            <w:r w:rsidRPr="007E65C2">
              <w:t>quality practices, including responsibility for maintenance of own work quality and contribution to quality improvement of team or section output</w:t>
            </w:r>
          </w:p>
          <w:p w:rsidR="00000000" w:rsidRPr="007E65C2" w:rsidP="007E65C2">
            <w:pPr>
              <w:pStyle w:val="ListBullet"/>
            </w:pPr>
            <w:r w:rsidRPr="007E65C2">
              <w:t>housekeeping</w:t>
            </w:r>
          </w:p>
          <w:p w:rsidR="00000000" w:rsidRPr="007E65C2" w:rsidP="007E65C2">
            <w:pPr>
              <w:pStyle w:val="ListBullet"/>
            </w:pPr>
            <w:r w:rsidRPr="007E65C2">
              <w:t>tasks related to environmental protection, waste dispo</w:t>
            </w:r>
            <w:r w:rsidRPr="007E65C2">
              <w:t>sal, pollution control and recycling</w:t>
            </w:r>
          </w:p>
          <w:p w:rsidR="00000000" w:rsidRPr="007E65C2" w:rsidP="007E65C2">
            <w:pPr>
              <w:pStyle w:val="BodyText"/>
            </w:pPr>
            <w:r w:rsidRPr="007E65C2">
              <w:t>This unit requires the application of skills associated with planning and organising of resources and machinery for the required work, as well as applying skills and knowledge of machines and equipment to ensure product</w:t>
            </w:r>
            <w:r w:rsidRPr="007E65C2">
              <w:t>ion outcomes are met for finishing operations. This unit also requires an ability to interpret schedules and determine finishing requirements and recognise and act on faults or quality inconsistencies.</w:t>
            </w:r>
          </w:p>
        </w:tc>
      </w:tr>
    </w:tbl>
    <w:p w:rsidR="00000000" w:rsidRPr="007E65C2" w:rsidP="007E65C2">
      <w:pPr>
        <w:pStyle w:val="BodyText"/>
      </w:pPr>
    </w:p>
    <w:p w:rsidR="00000000" w:rsidRPr="007E65C2" w:rsidP="007E65C2">
      <w:pPr>
        <w:pStyle w:val="AllowPageBreak"/>
      </w:pPr>
    </w:p>
    <w:p w:rsidR="00000000" w:rsidRPr="007E65C2" w:rsidP="007E65C2">
      <w:pPr>
        <w:pStyle w:val="Heading1"/>
      </w:pPr>
      <w:bookmarkStart w:id="4" w:name="O_95286"/>
      <w:bookmarkEnd w:id="4"/>
      <w:r w:rsidRPr="007E65C2">
        <w:t>Licensing/Regulatory Information</w:t>
      </w:r>
    </w:p>
    <w:p w:rsidR="00000000" w:rsidRPr="007E65C2" w:rsidP="007E65C2">
      <w:pPr>
        <w:pStyle w:val="BodyText"/>
      </w:pPr>
      <w:r w:rsidRPr="007E65C2">
        <w:t>Not applicable.</w:t>
      </w:r>
    </w:p>
    <w:p w:rsidR="00000000" w:rsidRPr="007E65C2" w:rsidP="007E65C2">
      <w:pPr>
        <w:pStyle w:val="AllowPageBreak"/>
      </w:pPr>
    </w:p>
    <w:p w:rsidR="00000000" w:rsidRPr="007E65C2" w:rsidP="007E65C2">
      <w:pPr>
        <w:pStyle w:val="Heading1"/>
      </w:pPr>
      <w:bookmarkStart w:id="5" w:name="O_95288"/>
      <w:bookmarkEnd w:id="5"/>
      <w:r w:rsidRPr="007E65C2">
        <w:t>Pre-Requisites</w:t>
      </w:r>
    </w:p>
    <w:tbl>
      <w:tblPr>
        <w:tblW w:w="0" w:type="auto"/>
        <w:tblLayout w:type="fixed"/>
        <w:tblCellMar>
          <w:left w:w="62" w:type="dxa"/>
          <w:right w:w="62" w:type="dxa"/>
        </w:tblCellMar>
        <w:tblLook w:val="0000"/>
      </w:tblPr>
      <w:tblGrid>
        <w:gridCol w:w="2604"/>
        <w:gridCol w:w="6508"/>
      </w:tblGrid>
      <w:tr w:rsidTr="009864E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7E65C2" w:rsidP="007E65C2">
            <w:pPr>
              <w:pStyle w:val="BodyText"/>
            </w:pPr>
          </w:p>
        </w:tc>
      </w:tr>
    </w:tbl>
    <w:p w:rsidR="00000000" w:rsidRPr="007E65C2" w:rsidP="007E65C2">
      <w:pPr>
        <w:pStyle w:val="BodyText"/>
      </w:pPr>
    </w:p>
    <w:p w:rsidR="00000000" w:rsidRPr="007E65C2" w:rsidP="007E65C2">
      <w:pPr>
        <w:pStyle w:val="AllowPageBreak"/>
      </w:pPr>
    </w:p>
    <w:p w:rsidR="00000000" w:rsidRPr="007E65C2" w:rsidP="007E65C2">
      <w:pPr>
        <w:pStyle w:val="Heading1"/>
      </w:pPr>
      <w:bookmarkStart w:id="6" w:name="O_95287"/>
      <w:bookmarkEnd w:id="6"/>
      <w:r w:rsidRPr="007E65C2">
        <w:t>Employability Skills Information</w:t>
      </w:r>
    </w:p>
    <w:tbl>
      <w:tblPr>
        <w:tblW w:w="0" w:type="auto"/>
        <w:tblLayout w:type="fixed"/>
        <w:tblCellMar>
          <w:left w:w="62" w:type="dxa"/>
          <w:right w:w="62" w:type="dxa"/>
        </w:tblCellMar>
        <w:tblLook w:val="0000"/>
      </w:tblPr>
      <w:tblGrid>
        <w:gridCol w:w="2278"/>
        <w:gridCol w:w="6834"/>
      </w:tblGrid>
      <w:tr w:rsidTr="009864E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Employability Skills</w:t>
            </w:r>
          </w:p>
        </w:tc>
        <w:tc>
          <w:tcPr>
            <w:tcW w:w="6834" w:type="dxa"/>
            <w:tcBorders>
              <w:top w:val="nil"/>
              <w:left w:val="nil"/>
              <w:bottom w:val="nil"/>
              <w:right w:val="nil"/>
            </w:tcBorders>
            <w:tcMar>
              <w:top w:w="0" w:type="dxa"/>
              <w:left w:w="62" w:type="dxa"/>
              <w:bottom w:w="0" w:type="dxa"/>
              <w:right w:w="62" w:type="dxa"/>
            </w:tcMar>
          </w:tcPr>
          <w:p w:rsidR="00000000" w:rsidRPr="007E65C2" w:rsidP="007E65C2">
            <w:pPr>
              <w:pStyle w:val="BodyText"/>
            </w:pPr>
            <w:r w:rsidRPr="007E65C2">
              <w:t>This unit contains employability skills.</w:t>
            </w:r>
          </w:p>
        </w:tc>
      </w:tr>
    </w:tbl>
    <w:p w:rsidR="00000000" w:rsidRPr="007E65C2" w:rsidP="007E65C2">
      <w:pPr>
        <w:pStyle w:val="BodyText"/>
      </w:pPr>
    </w:p>
    <w:p w:rsidR="00000000" w:rsidRPr="007E65C2" w:rsidP="007E65C2">
      <w:pPr>
        <w:pStyle w:val="AllowPageBreak"/>
      </w:pPr>
    </w:p>
    <w:p w:rsidR="00000000" w:rsidRPr="007E65C2" w:rsidP="007E65C2">
      <w:pPr>
        <w:pStyle w:val="Heading1"/>
      </w:pPr>
      <w:bookmarkStart w:id="7" w:name="O_95289"/>
      <w:bookmarkEnd w:id="7"/>
      <w:r w:rsidRPr="007E65C2">
        <w:t>Elements and Performance Criteria Pre-Content</w:t>
      </w:r>
    </w:p>
    <w:p w:rsidR="00000000" w:rsidRPr="007E65C2" w:rsidP="007E65C2">
      <w:pPr>
        <w:pStyle w:val="BodyText"/>
      </w:pPr>
      <w:r w:rsidRPr="007E65C2">
        <w:t>Not applicable.</w:t>
      </w:r>
    </w:p>
    <w:p w:rsidR="00000000" w:rsidRPr="007E65C2" w:rsidP="007E65C2">
      <w:pPr>
        <w:pStyle w:val="AllowPageBreak"/>
      </w:pPr>
    </w:p>
    <w:p w:rsidR="00000000" w:rsidRPr="007E65C2" w:rsidP="007E65C2">
      <w:pPr>
        <w:pStyle w:val="Heading1"/>
      </w:pPr>
      <w:bookmarkStart w:id="8" w:name="O_95290"/>
      <w:bookmarkEnd w:id="8"/>
      <w:r w:rsidRPr="007E65C2">
        <w:t>Elements and Performance Criteria</w:t>
      </w:r>
    </w:p>
    <w:tbl>
      <w:tblPr>
        <w:tblW w:w="0" w:type="auto"/>
        <w:tblLayout w:type="fixed"/>
        <w:tblCellMar>
          <w:left w:w="62" w:type="dxa"/>
          <w:right w:w="62" w:type="dxa"/>
        </w:tblCellMar>
        <w:tblLook w:val="0000"/>
      </w:tblPr>
      <w:tblGrid>
        <w:gridCol w:w="2278"/>
        <w:gridCol w:w="6834"/>
      </w:tblGrid>
      <w:tr w:rsidTr="009864E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RPr="007E65C2" w:rsidP="007E65C2">
            <w:pPr>
              <w:pStyle w:val="BodyText"/>
            </w:pPr>
            <w:r w:rsidRPr="007E65C2">
              <w:rPr>
                <w:rStyle w:val="SpecialBold"/>
              </w:rPr>
              <w:t>ELEMENT</w:t>
            </w:r>
          </w:p>
        </w:tc>
        <w:tc>
          <w:tcPr>
            <w:tcW w:w="6834"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PERFORMANCE CRITERIA</w:t>
            </w:r>
          </w:p>
        </w:tc>
      </w:tr>
      <w:tr w:rsidTr="009864E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E65C2">
            <w:pPr>
              <w:pStyle w:val="List"/>
              <w:rPr>
                <w:lang w:val="en-NZ"/>
              </w:rPr>
            </w:pPr>
            <w:r w:rsidRPr="007E65C2">
              <w:t>1</w:t>
            </w:r>
            <w:r w:rsidRPr="007E65C2">
              <w:tab/>
              <w:t>Operate finishing equipment</w:t>
            </w:r>
          </w:p>
        </w:tc>
        <w:tc>
          <w:tcPr>
            <w:tcW w:w="6834" w:type="dxa"/>
            <w:tcBorders>
              <w:top w:val="nil"/>
              <w:left w:val="nil"/>
              <w:bottom w:val="nil"/>
              <w:right w:val="nil"/>
            </w:tcBorders>
            <w:tcMar>
              <w:top w:w="0" w:type="dxa"/>
              <w:left w:w="62" w:type="dxa"/>
              <w:bottom w:w="0" w:type="dxa"/>
              <w:right w:w="62" w:type="dxa"/>
            </w:tcMar>
          </w:tcPr>
          <w:p w:rsidR="00000000" w:rsidRPr="007E65C2" w:rsidP="007E65C2">
            <w:pPr>
              <w:pStyle w:val="List"/>
            </w:pPr>
            <w:r w:rsidRPr="007E65C2">
              <w:t>1.1</w:t>
            </w:r>
            <w:r w:rsidRPr="007E65C2">
              <w:tab/>
              <w:t xml:space="preserve">Procedures for checking, start up and stopping of </w:t>
            </w:r>
            <w:r w:rsidRPr="007E65C2">
              <w:rPr>
                <w:rStyle w:val="BoldandItalics"/>
              </w:rPr>
              <w:t>finishing equipment</w:t>
            </w:r>
            <w:r w:rsidRPr="007E65C2">
              <w:t xml:space="preserve"> are performed</w:t>
            </w:r>
          </w:p>
          <w:p w:rsidR="00000000" w:rsidRPr="007E65C2" w:rsidP="007E65C2">
            <w:pPr>
              <w:pStyle w:val="List"/>
            </w:pPr>
            <w:r w:rsidRPr="007E65C2">
              <w:t>1.2</w:t>
            </w:r>
            <w:r w:rsidRPr="007E65C2">
              <w:tab/>
              <w:t>Safety requirements related to machine overrides and pro</w:t>
            </w:r>
            <w:r w:rsidRPr="007E65C2">
              <w:t>tective clothing are followed</w:t>
            </w:r>
          </w:p>
          <w:p w:rsidR="00000000" w:rsidRPr="007E65C2" w:rsidP="007E65C2">
            <w:pPr>
              <w:pStyle w:val="List"/>
            </w:pPr>
            <w:r w:rsidRPr="007E65C2">
              <w:t>1.3</w:t>
            </w:r>
            <w:r w:rsidRPr="007E65C2">
              <w:tab/>
              <w:t>Schedules are followed or checked to ensure workplace requirements are met</w:t>
            </w:r>
          </w:p>
          <w:p w:rsidR="00000000" w:rsidRPr="007E65C2" w:rsidP="007E65C2">
            <w:pPr>
              <w:pStyle w:val="List"/>
            </w:pPr>
            <w:r w:rsidRPr="007E65C2">
              <w:t>1.4</w:t>
            </w:r>
            <w:r w:rsidRPr="007E65C2">
              <w:tab/>
              <w:t>Product is classified and sorted according to finishing and rework requirements</w:t>
            </w:r>
          </w:p>
          <w:p w:rsidR="00000000" w:rsidRPr="007E65C2" w:rsidP="007E65C2">
            <w:pPr>
              <w:pStyle w:val="List"/>
            </w:pPr>
            <w:r w:rsidRPr="007E65C2">
              <w:t>1.5</w:t>
            </w:r>
            <w:r w:rsidRPr="007E65C2">
              <w:tab/>
              <w:t>Products are prepared for finishing in accordance with prod</w:t>
            </w:r>
            <w:r w:rsidRPr="007E65C2">
              <w:t>uct requirements</w:t>
            </w:r>
          </w:p>
          <w:p w:rsidR="00000000" w:rsidRPr="007E65C2" w:rsidP="007E65C2">
            <w:pPr>
              <w:pStyle w:val="List"/>
            </w:pPr>
            <w:r w:rsidRPr="007E65C2">
              <w:t>1.6</w:t>
            </w:r>
            <w:r w:rsidRPr="007E65C2">
              <w:tab/>
              <w:t>Product is fed into finishing equipment manually or by use of proper aids</w:t>
            </w:r>
          </w:p>
          <w:p w:rsidR="00000000" w:rsidRPr="007E65C2" w:rsidP="007E65C2">
            <w:pPr>
              <w:pStyle w:val="List"/>
            </w:pPr>
            <w:r w:rsidRPr="007E65C2">
              <w:t>1.7</w:t>
            </w:r>
            <w:r w:rsidRPr="007E65C2">
              <w:tab/>
              <w:t>Machines are monitored and  adjusted in accordance with specified procedures and consistent with operators' skill level</w:t>
            </w:r>
          </w:p>
          <w:p w:rsidR="00000000" w:rsidP="007E65C2">
            <w:pPr>
              <w:pStyle w:val="List"/>
              <w:rPr>
                <w:lang w:val="en-NZ"/>
              </w:rPr>
            </w:pPr>
            <w:r w:rsidRPr="007E65C2">
              <w:t>1.8</w:t>
            </w:r>
            <w:r w:rsidRPr="007E65C2">
              <w:tab/>
              <w:t>Operating faults are identified a</w:t>
            </w:r>
            <w:r w:rsidRPr="007E65C2">
              <w:t xml:space="preserve">nd reported </w:t>
            </w:r>
          </w:p>
        </w:tc>
      </w:tr>
      <w:tr w:rsidTr="009864E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E65C2">
            <w:pPr>
              <w:pStyle w:val="List"/>
              <w:rPr>
                <w:lang w:val="en-NZ"/>
              </w:rPr>
            </w:pPr>
            <w:r w:rsidRPr="007E65C2">
              <w:t>2</w:t>
            </w:r>
            <w:r w:rsidRPr="007E65C2">
              <w:tab/>
              <w:t>Inspect product</w:t>
            </w:r>
          </w:p>
        </w:tc>
        <w:tc>
          <w:tcPr>
            <w:tcW w:w="6834" w:type="dxa"/>
            <w:tcBorders>
              <w:top w:val="nil"/>
              <w:left w:val="nil"/>
              <w:bottom w:val="nil"/>
              <w:right w:val="nil"/>
            </w:tcBorders>
            <w:tcMar>
              <w:top w:w="0" w:type="dxa"/>
              <w:left w:w="62" w:type="dxa"/>
              <w:bottom w:w="0" w:type="dxa"/>
              <w:right w:w="62" w:type="dxa"/>
            </w:tcMar>
          </w:tcPr>
          <w:p w:rsidR="00000000" w:rsidRPr="007E65C2" w:rsidP="007E65C2">
            <w:pPr>
              <w:pStyle w:val="List"/>
            </w:pPr>
            <w:r w:rsidRPr="007E65C2">
              <w:t>2.1</w:t>
            </w:r>
            <w:r w:rsidRPr="007E65C2">
              <w:tab/>
              <w:t>Products are inspected for conformance to quality standards</w:t>
            </w:r>
          </w:p>
          <w:p w:rsidR="00000000" w:rsidRPr="007E65C2" w:rsidP="007E65C2">
            <w:pPr>
              <w:pStyle w:val="List"/>
            </w:pPr>
            <w:r w:rsidRPr="007E65C2">
              <w:t>2.2</w:t>
            </w:r>
            <w:r w:rsidRPr="007E65C2">
              <w:tab/>
              <w:t>Products not meeting quality standards are rejected or returned for rework</w:t>
            </w:r>
          </w:p>
          <w:p w:rsidR="00000000" w:rsidRPr="007E65C2" w:rsidP="007E65C2">
            <w:pPr>
              <w:pStyle w:val="List"/>
            </w:pPr>
            <w:r w:rsidRPr="007E65C2">
              <w:t>2.3</w:t>
            </w:r>
            <w:r w:rsidRPr="007E65C2">
              <w:tab/>
              <w:t xml:space="preserve">Damaged or torn products are identified for repair or return </w:t>
            </w:r>
          </w:p>
          <w:p w:rsidR="00000000" w:rsidRPr="007E65C2" w:rsidP="007E65C2">
            <w:pPr>
              <w:pStyle w:val="List"/>
            </w:pPr>
            <w:r w:rsidRPr="007E65C2">
              <w:t>2.4</w:t>
            </w:r>
            <w:r w:rsidRPr="007E65C2">
              <w:tab/>
            </w:r>
            <w:r w:rsidRPr="007E65C2">
              <w:t>Rewash, repair or condemned product in deposited in appropriate container</w:t>
            </w:r>
          </w:p>
          <w:p w:rsidR="00000000" w:rsidP="007E65C2">
            <w:pPr>
              <w:pStyle w:val="List"/>
              <w:rPr>
                <w:lang w:val="en-NZ"/>
              </w:rPr>
            </w:pPr>
            <w:r w:rsidRPr="007E65C2">
              <w:t>2.5</w:t>
            </w:r>
            <w:r w:rsidRPr="007E65C2">
              <w:tab/>
              <w:t xml:space="preserve">Records are completed </w:t>
            </w:r>
          </w:p>
        </w:tc>
      </w:tr>
      <w:tr w:rsidTr="009864E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E65C2">
            <w:pPr>
              <w:pStyle w:val="List"/>
              <w:rPr>
                <w:lang w:val="en-NZ"/>
              </w:rPr>
            </w:pPr>
            <w:r w:rsidRPr="007E65C2">
              <w:t>3</w:t>
            </w:r>
            <w:r w:rsidRPr="007E65C2">
              <w:tab/>
              <w:t>Prepare finished products for despatch</w:t>
            </w:r>
          </w:p>
        </w:tc>
        <w:tc>
          <w:tcPr>
            <w:tcW w:w="6834" w:type="dxa"/>
            <w:tcBorders>
              <w:top w:val="nil"/>
              <w:left w:val="nil"/>
              <w:bottom w:val="nil"/>
              <w:right w:val="nil"/>
            </w:tcBorders>
            <w:tcMar>
              <w:top w:w="0" w:type="dxa"/>
              <w:left w:w="62" w:type="dxa"/>
              <w:bottom w:w="0" w:type="dxa"/>
              <w:right w:w="62" w:type="dxa"/>
            </w:tcMar>
          </w:tcPr>
          <w:p w:rsidR="00000000" w:rsidRPr="007E65C2" w:rsidP="007E65C2">
            <w:pPr>
              <w:pStyle w:val="List"/>
            </w:pPr>
            <w:r w:rsidRPr="007E65C2">
              <w:t>3.1</w:t>
            </w:r>
            <w:r w:rsidRPr="007E65C2">
              <w:tab/>
              <w:t>Product is folded to meet workplace requirements</w:t>
            </w:r>
          </w:p>
          <w:p w:rsidR="00000000" w:rsidRPr="007E65C2" w:rsidP="007E65C2">
            <w:pPr>
              <w:pStyle w:val="List"/>
            </w:pPr>
            <w:r w:rsidRPr="007E65C2">
              <w:t>3.2</w:t>
            </w:r>
            <w:r w:rsidRPr="007E65C2">
              <w:tab/>
              <w:t xml:space="preserve">Products are classified </w:t>
            </w:r>
          </w:p>
          <w:p w:rsidR="00000000" w:rsidRPr="007E65C2" w:rsidP="007E65C2">
            <w:pPr>
              <w:pStyle w:val="List"/>
            </w:pPr>
            <w:r w:rsidRPr="007E65C2">
              <w:t>3.3</w:t>
            </w:r>
            <w:r w:rsidRPr="007E65C2">
              <w:tab/>
              <w:t>Storage equipment is checke</w:t>
            </w:r>
            <w:r w:rsidRPr="007E65C2">
              <w:t xml:space="preserve">d before products are packed </w:t>
            </w:r>
          </w:p>
          <w:p w:rsidR="00000000" w:rsidRPr="007E65C2" w:rsidP="007E65C2">
            <w:pPr>
              <w:pStyle w:val="List"/>
            </w:pPr>
            <w:r w:rsidRPr="007E65C2">
              <w:t>3.4</w:t>
            </w:r>
            <w:r w:rsidRPr="007E65C2">
              <w:tab/>
              <w:t>Products are stored for distribution in allocated area</w:t>
            </w:r>
          </w:p>
          <w:p w:rsidR="00000000" w:rsidRPr="007E65C2" w:rsidP="007E65C2">
            <w:pPr>
              <w:pStyle w:val="List"/>
            </w:pPr>
            <w:r w:rsidRPr="007E65C2">
              <w:t>3.5</w:t>
            </w:r>
            <w:r w:rsidRPr="007E65C2">
              <w:tab/>
              <w:t>Finished product records are accurately maintained</w:t>
            </w:r>
          </w:p>
        </w:tc>
      </w:tr>
    </w:tbl>
    <w:p w:rsidR="00000000" w:rsidRPr="007E65C2" w:rsidP="007E65C2">
      <w:pPr>
        <w:pStyle w:val="BodyText"/>
      </w:pPr>
    </w:p>
    <w:p w:rsidR="00000000" w:rsidRPr="007E65C2" w:rsidP="007E65C2">
      <w:pPr>
        <w:pStyle w:val="AllowPageBreak"/>
      </w:pPr>
    </w:p>
    <w:p w:rsidR="00000000" w:rsidRPr="007E65C2" w:rsidP="007E65C2">
      <w:pPr>
        <w:pStyle w:val="Heading1"/>
      </w:pPr>
      <w:bookmarkStart w:id="9" w:name="O_95291"/>
      <w:bookmarkEnd w:id="9"/>
      <w:r w:rsidRPr="007E65C2">
        <w:t>Required Skills and Knowledge</w:t>
      </w:r>
    </w:p>
    <w:tbl>
      <w:tblPr>
        <w:tblW w:w="0" w:type="auto"/>
        <w:tblLayout w:type="fixed"/>
        <w:tblCellMar>
          <w:left w:w="62" w:type="dxa"/>
          <w:right w:w="62" w:type="dxa"/>
        </w:tblCellMar>
        <w:tblLook w:val="0000"/>
      </w:tblPr>
      <w:tblGrid>
        <w:gridCol w:w="9112"/>
      </w:tblGrid>
      <w:tr w:rsidTr="009864E9">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REQUIRED SKILLS AND KNOWLEDGE</w:t>
            </w:r>
          </w:p>
        </w:tc>
      </w:tr>
      <w:tr w:rsidTr="009864E9">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t>This describes the essential skills and knowledge and their level</w:t>
            </w:r>
          </w:p>
        </w:tc>
      </w:tr>
      <w:tr w:rsidTr="009864E9">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7E65C2" w:rsidP="007E65C2">
            <w:pPr>
              <w:pStyle w:val="BodyText"/>
            </w:pPr>
            <w:r w:rsidRPr="007E65C2">
              <w:t>Demonstrates knowledge of:</w:t>
            </w:r>
          </w:p>
          <w:p w:rsidR="00000000" w:rsidRPr="007E65C2" w:rsidP="007E65C2">
            <w:pPr>
              <w:pStyle w:val="ListBullet"/>
            </w:pPr>
            <w:r w:rsidRPr="007E65C2">
              <w:t>machine operation, program selection, and monitoring procedures</w:t>
            </w:r>
          </w:p>
          <w:p w:rsidR="00000000" w:rsidRPr="007E65C2" w:rsidP="007E65C2">
            <w:pPr>
              <w:pStyle w:val="ListBullet"/>
            </w:pPr>
            <w:r w:rsidRPr="007E65C2">
              <w:t>level of operator responsibility for equipment maintenance and monitoring</w:t>
            </w:r>
          </w:p>
          <w:p w:rsidR="00000000" w:rsidRPr="007E65C2" w:rsidP="007E65C2">
            <w:pPr>
              <w:pStyle w:val="ListBullet"/>
            </w:pPr>
            <w:r w:rsidRPr="007E65C2">
              <w:t>safety and environmenta</w:t>
            </w:r>
            <w:r w:rsidRPr="007E65C2">
              <w:t>l aspects related to workplace and machine and equipment operation and manual handling, including consumable or hazardous materials</w:t>
            </w:r>
          </w:p>
          <w:p w:rsidR="00000000" w:rsidRPr="007E65C2" w:rsidP="007E65C2">
            <w:pPr>
              <w:pStyle w:val="ListBullet"/>
            </w:pPr>
            <w:r w:rsidRPr="007E65C2">
              <w:t>workplace practices</w:t>
            </w:r>
          </w:p>
          <w:p w:rsidR="00000000" w:rsidRPr="007E65C2" w:rsidP="007E65C2">
            <w:pPr>
              <w:pStyle w:val="ListBullet"/>
            </w:pPr>
            <w:r w:rsidRPr="007E65C2">
              <w:t>OHS practices, including hazard identification and control measures</w:t>
            </w:r>
          </w:p>
          <w:p w:rsidR="00000000" w:rsidRPr="007E65C2" w:rsidP="007E65C2">
            <w:pPr>
              <w:pStyle w:val="ListBullet"/>
            </w:pPr>
            <w:r w:rsidRPr="007E65C2">
              <w:t>quality practices</w:t>
            </w:r>
          </w:p>
          <w:p w:rsidR="00000000" w:rsidP="007E65C2">
            <w:pPr>
              <w:pStyle w:val="ListBullet"/>
              <w:rPr>
                <w:lang w:val="en-NZ"/>
              </w:rPr>
            </w:pPr>
            <w:r w:rsidRPr="007E65C2">
              <w:t>practices for reco</w:t>
            </w:r>
            <w:r w:rsidRPr="007E65C2">
              <w:t xml:space="preserve">rding and reporting </w:t>
            </w:r>
          </w:p>
        </w:tc>
      </w:tr>
      <w:tr w:rsidTr="009864E9">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7E65C2" w:rsidP="007E65C2">
            <w:pPr>
              <w:pStyle w:val="BodyText"/>
            </w:pPr>
            <w:r w:rsidRPr="007E65C2">
              <w:t>Demonstrates skills to:</w:t>
            </w:r>
          </w:p>
          <w:p w:rsidR="00000000" w:rsidRPr="007E65C2" w:rsidP="007E65C2">
            <w:pPr>
              <w:pStyle w:val="ListBullet"/>
            </w:pPr>
            <w:r w:rsidRPr="007E65C2">
              <w:t>determine load sizes</w:t>
            </w:r>
          </w:p>
          <w:p w:rsidR="00000000" w:rsidRPr="007E65C2" w:rsidP="007E65C2">
            <w:pPr>
              <w:pStyle w:val="ListBullet"/>
            </w:pPr>
            <w:r w:rsidRPr="007E65C2">
              <w:t>use machines and related equipment</w:t>
            </w:r>
          </w:p>
          <w:p w:rsidR="00000000" w:rsidRPr="007E65C2" w:rsidP="007E65C2">
            <w:pPr>
              <w:pStyle w:val="ListBullet"/>
            </w:pPr>
            <w:r w:rsidRPr="007E65C2">
              <w:t>classify and sort product</w:t>
            </w:r>
          </w:p>
          <w:p w:rsidR="00000000" w:rsidRPr="007E65C2" w:rsidP="007E65C2">
            <w:pPr>
              <w:pStyle w:val="ListBullet"/>
            </w:pPr>
            <w:r w:rsidRPr="007E65C2">
              <w:t>maintain quality requirements for each stage of the process</w:t>
            </w:r>
          </w:p>
          <w:p w:rsidR="00000000" w:rsidRPr="007E65C2" w:rsidP="007E65C2">
            <w:pPr>
              <w:pStyle w:val="ListBullet"/>
            </w:pPr>
            <w:r w:rsidRPr="007E65C2">
              <w:t>apply defined procedures</w:t>
            </w:r>
          </w:p>
          <w:p w:rsidR="00000000" w:rsidRPr="007E65C2" w:rsidP="007E65C2">
            <w:pPr>
              <w:pStyle w:val="ListBullet"/>
            </w:pPr>
            <w:r w:rsidRPr="007E65C2">
              <w:t>receive and transfer information</w:t>
            </w:r>
          </w:p>
          <w:p w:rsidR="00000000" w:rsidRPr="007E65C2" w:rsidP="007E65C2">
            <w:pPr>
              <w:pStyle w:val="ListBullet"/>
            </w:pPr>
            <w:r w:rsidRPr="007E65C2">
              <w:t>read, interpret, and follow information on work specifications , standard operating procedures and work instructions, and other reference material</w:t>
            </w:r>
          </w:p>
          <w:p w:rsidR="00000000" w:rsidRPr="007E65C2" w:rsidP="007E65C2">
            <w:pPr>
              <w:pStyle w:val="ListBullet"/>
            </w:pPr>
            <w:r w:rsidRPr="007E65C2">
              <w:t>maintain accurate records</w:t>
            </w:r>
          </w:p>
          <w:p w:rsidR="00000000" w:rsidRPr="007E65C2" w:rsidP="007E65C2">
            <w:pPr>
              <w:pStyle w:val="ListBullet"/>
            </w:pPr>
            <w:r w:rsidRPr="007E65C2">
              <w:t>communicate within the workplace</w:t>
            </w:r>
          </w:p>
          <w:p w:rsidR="00000000" w:rsidRPr="007E65C2" w:rsidP="007E65C2">
            <w:pPr>
              <w:pStyle w:val="ListBullet"/>
            </w:pPr>
            <w:r w:rsidRPr="007E65C2">
              <w:t>sequence operations</w:t>
            </w:r>
          </w:p>
          <w:p w:rsidR="00000000" w:rsidRPr="007E65C2" w:rsidP="007E65C2">
            <w:pPr>
              <w:pStyle w:val="ListBullet"/>
            </w:pPr>
            <w:r w:rsidRPr="007E65C2">
              <w:t>meet specifications</w:t>
            </w:r>
          </w:p>
          <w:p w:rsidR="00000000" w:rsidRPr="007E65C2" w:rsidP="007E65C2">
            <w:pPr>
              <w:pStyle w:val="ListBullet"/>
            </w:pPr>
            <w:r w:rsidRPr="007E65C2">
              <w:t>clarify an</w:t>
            </w:r>
            <w:r w:rsidRPr="007E65C2">
              <w:t>d check task-related information</w:t>
            </w:r>
          </w:p>
          <w:p w:rsidR="00000000" w:rsidRPr="007E65C2" w:rsidP="007E65C2">
            <w:pPr>
              <w:pStyle w:val="ListBullet"/>
            </w:pPr>
            <w:r w:rsidRPr="007E65C2">
              <w:t>carry out work according to OHS practices</w:t>
            </w:r>
          </w:p>
        </w:tc>
      </w:tr>
    </w:tbl>
    <w:p w:rsidR="00000000" w:rsidRPr="007E65C2" w:rsidP="007E65C2">
      <w:pPr>
        <w:pStyle w:val="BodyText"/>
      </w:pPr>
    </w:p>
    <w:p w:rsidR="00000000" w:rsidRPr="007E65C2" w:rsidP="007E65C2">
      <w:pPr>
        <w:pStyle w:val="AllowPageBreak"/>
      </w:pPr>
    </w:p>
    <w:p w:rsidR="00000000" w:rsidRPr="007E65C2" w:rsidP="007E65C2">
      <w:pPr>
        <w:pStyle w:val="Heading1"/>
      </w:pPr>
      <w:bookmarkStart w:id="10" w:name="O_95292"/>
      <w:bookmarkEnd w:id="10"/>
      <w:r w:rsidRPr="007E65C2">
        <w:t>Evidence Guide</w:t>
      </w:r>
    </w:p>
    <w:tbl>
      <w:tblPr>
        <w:tblW w:w="0" w:type="auto"/>
        <w:tblLayout w:type="fixed"/>
        <w:tblCellMar>
          <w:left w:w="62" w:type="dxa"/>
          <w:right w:w="62" w:type="dxa"/>
        </w:tblCellMar>
        <w:tblLook w:val="0000"/>
      </w:tblPr>
      <w:tblGrid>
        <w:gridCol w:w="2278"/>
        <w:gridCol w:w="6834"/>
      </w:tblGrid>
      <w:tr w:rsidTr="009864E9">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7E65C2" w:rsidP="007E65C2">
            <w:pPr>
              <w:pStyle w:val="BodyText"/>
              <w:rPr>
                <w:rStyle w:val="SpecialBold"/>
              </w:rPr>
            </w:pPr>
          </w:p>
          <w:p w:rsidR="00000000" w:rsidP="007E65C2">
            <w:pPr>
              <w:pStyle w:val="BodyText"/>
              <w:rPr>
                <w:rFonts w:ascii="Tahoma" w:hAnsi="Tahoma"/>
                <w:lang w:val="en-NZ"/>
              </w:rPr>
            </w:pPr>
            <w:r w:rsidRPr="007E65C2">
              <w:t>The Evidence Guide provides advice on assessment and must be read in conjunction with the Performance Criteria, Required Skills and Knowledge, the Range Statement and the Assessment Guidelines for the Training Package.</w:t>
            </w:r>
          </w:p>
        </w:tc>
      </w:tr>
      <w:tr w:rsidTr="009864E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Critical aspects of evidence to be considered</w:t>
            </w:r>
          </w:p>
        </w:tc>
        <w:tc>
          <w:tcPr>
            <w:tcW w:w="6834" w:type="dxa"/>
            <w:tcBorders>
              <w:top w:val="nil"/>
              <w:left w:val="nil"/>
              <w:bottom w:val="nil"/>
              <w:right w:val="nil"/>
            </w:tcBorders>
            <w:tcMar>
              <w:top w:w="0" w:type="dxa"/>
              <w:left w:w="62" w:type="dxa"/>
              <w:bottom w:w="0" w:type="dxa"/>
              <w:right w:w="62" w:type="dxa"/>
            </w:tcMar>
          </w:tcPr>
          <w:p w:rsidR="00000000" w:rsidRPr="007E65C2" w:rsidP="007E65C2">
            <w:pPr>
              <w:pStyle w:val="BodyText"/>
            </w:pPr>
            <w:r w:rsidRPr="007E65C2">
              <w:t>Demonstrates skills and knowledge to:</w:t>
            </w:r>
          </w:p>
          <w:p w:rsidR="00000000" w:rsidRPr="007E65C2" w:rsidP="007E65C2">
            <w:pPr>
              <w:pStyle w:val="ListBullet"/>
            </w:pPr>
            <w:r w:rsidRPr="007E65C2">
              <w:t>interpret production schedules and work load priorities</w:t>
            </w:r>
          </w:p>
          <w:p w:rsidR="00000000" w:rsidRPr="007E65C2" w:rsidP="007E65C2">
            <w:pPr>
              <w:pStyle w:val="ListBullet"/>
            </w:pPr>
            <w:r w:rsidRPr="007E65C2">
              <w:t>operate finishing equipment</w:t>
            </w:r>
          </w:p>
          <w:p w:rsidR="00000000" w:rsidRPr="007E65C2" w:rsidP="007E65C2">
            <w:pPr>
              <w:pStyle w:val="ListBullet"/>
            </w:pPr>
            <w:r w:rsidRPr="007E65C2">
              <w:t>inspect product</w:t>
            </w:r>
          </w:p>
          <w:p w:rsidR="00000000" w:rsidP="007E65C2">
            <w:pPr>
              <w:pStyle w:val="ListBullet"/>
              <w:rPr>
                <w:lang w:val="en-NZ"/>
              </w:rPr>
            </w:pPr>
            <w:r w:rsidRPr="007E65C2">
              <w:t>finish and fold product</w:t>
            </w:r>
          </w:p>
        </w:tc>
      </w:tr>
      <w:tr w:rsidTr="009864E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Consistency in performance</w:t>
            </w:r>
          </w:p>
        </w:tc>
        <w:tc>
          <w:tcPr>
            <w:tcW w:w="6834" w:type="dxa"/>
            <w:tcBorders>
              <w:top w:val="nil"/>
              <w:left w:val="nil"/>
              <w:bottom w:val="nil"/>
              <w:right w:val="nil"/>
            </w:tcBorders>
            <w:tcMar>
              <w:top w:w="0" w:type="dxa"/>
              <w:left w:w="62" w:type="dxa"/>
              <w:bottom w:w="0" w:type="dxa"/>
              <w:right w:w="62" w:type="dxa"/>
            </w:tcMar>
          </w:tcPr>
          <w:p w:rsidR="00000000" w:rsidRPr="007E65C2" w:rsidP="007E65C2">
            <w:pPr>
              <w:pStyle w:val="BodyText"/>
            </w:pPr>
            <w:r w:rsidRPr="007E65C2">
              <w:t>Consistently applie</w:t>
            </w:r>
            <w:r w:rsidRPr="007E65C2">
              <w:t>s skills and knowledge when:</w:t>
            </w:r>
          </w:p>
          <w:p w:rsidR="00000000" w:rsidRPr="007E65C2" w:rsidP="007E65C2">
            <w:pPr>
              <w:pStyle w:val="ListBullet"/>
            </w:pPr>
            <w:r w:rsidRPr="007E65C2">
              <w:t>organising work</w:t>
            </w:r>
          </w:p>
          <w:p w:rsidR="00000000" w:rsidRPr="007E65C2" w:rsidP="007E65C2">
            <w:pPr>
              <w:pStyle w:val="ListBullet"/>
            </w:pPr>
            <w:r w:rsidRPr="007E65C2">
              <w:t xml:space="preserve">completing tasks </w:t>
            </w:r>
          </w:p>
          <w:p w:rsidR="00000000" w:rsidRPr="007E65C2" w:rsidP="007E65C2">
            <w:pPr>
              <w:pStyle w:val="ListBullet"/>
            </w:pPr>
            <w:r w:rsidRPr="007E65C2">
              <w:t xml:space="preserve">identifying improvements </w:t>
            </w:r>
          </w:p>
          <w:p w:rsidR="00000000" w:rsidRPr="007E65C2" w:rsidP="007E65C2">
            <w:pPr>
              <w:pStyle w:val="ListBullet"/>
            </w:pPr>
            <w:r w:rsidRPr="007E65C2">
              <w:t>using workplace practices</w:t>
            </w:r>
          </w:p>
          <w:p w:rsidR="00000000" w:rsidRPr="007E65C2" w:rsidP="007E65C2">
            <w:pPr>
              <w:pStyle w:val="ListBullet"/>
            </w:pPr>
            <w:r w:rsidRPr="007E65C2">
              <w:t>using OHS practices</w:t>
            </w:r>
          </w:p>
          <w:p w:rsidR="00000000" w:rsidRPr="007E65C2" w:rsidP="007E65C2">
            <w:pPr>
              <w:pStyle w:val="ListBullet"/>
            </w:pPr>
            <w:r w:rsidRPr="007E65C2">
              <w:t>recording and reporting accidents and incidents</w:t>
            </w:r>
          </w:p>
          <w:p w:rsidR="00000000" w:rsidRPr="007E65C2" w:rsidP="007E65C2">
            <w:pPr>
              <w:pStyle w:val="ListBullet"/>
            </w:pPr>
            <w:r w:rsidRPr="007E65C2">
              <w:t>assessing operational readiness of equipment used and work processes</w:t>
            </w:r>
          </w:p>
          <w:p w:rsidR="00000000" w:rsidRPr="007E65C2" w:rsidP="007E65C2">
            <w:pPr>
              <w:pStyle w:val="ListBullet"/>
            </w:pPr>
            <w:r w:rsidRPr="007E65C2">
              <w:t>recognising and adapting to cultural differences in the workplace, including modes of behaviour and interactions</w:t>
            </w:r>
          </w:p>
          <w:p w:rsidR="00000000" w:rsidP="007E65C2">
            <w:pPr>
              <w:pStyle w:val="ListBullet"/>
              <w:rPr>
                <w:lang w:val="en-NZ"/>
              </w:rPr>
            </w:pPr>
            <w:r w:rsidRPr="007E65C2">
              <w:t>completing work systematically with attention to detail without damage to goods and equipment</w:t>
            </w:r>
          </w:p>
        </w:tc>
      </w:tr>
      <w:tr w:rsidTr="009864E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Resource implications</w:t>
            </w:r>
          </w:p>
        </w:tc>
        <w:tc>
          <w:tcPr>
            <w:tcW w:w="6834"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t>Access is required to real</w:t>
            </w:r>
            <w:r w:rsidRPr="007E65C2">
              <w:t xml:space="preserve"> or appropriately simulated situations, including work areas, materials and equipment, and to information on workplace practices and OHS practices.</w:t>
            </w:r>
          </w:p>
        </w:tc>
      </w:tr>
      <w:tr w:rsidTr="009864E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Context for assessment</w:t>
            </w:r>
          </w:p>
        </w:tc>
        <w:tc>
          <w:tcPr>
            <w:tcW w:w="6834"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t>Assessment may occur on the job or in an appropriately simulated environment.</w:t>
            </w:r>
          </w:p>
        </w:tc>
      </w:tr>
      <w:tr w:rsidTr="009864E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Interdependent assessment</w:t>
            </w:r>
          </w:p>
        </w:tc>
        <w:tc>
          <w:tcPr>
            <w:tcW w:w="6834" w:type="dxa"/>
            <w:tcBorders>
              <w:top w:val="nil"/>
              <w:left w:val="nil"/>
              <w:bottom w:val="nil"/>
              <w:right w:val="nil"/>
            </w:tcBorders>
            <w:tcMar>
              <w:top w:w="0" w:type="dxa"/>
              <w:left w:w="62" w:type="dxa"/>
              <w:bottom w:w="0" w:type="dxa"/>
              <w:right w:w="62" w:type="dxa"/>
            </w:tcMar>
          </w:tcPr>
          <w:p w:rsidR="00000000" w:rsidRPr="007E65C2" w:rsidP="007E65C2">
            <w:pPr>
              <w:pStyle w:val="BodyText"/>
            </w:pPr>
            <w:r w:rsidRPr="007E65C2">
              <w:t>This unit may be assessed independently or in combination with other relevant units.</w:t>
            </w:r>
          </w:p>
        </w:tc>
      </w:tr>
    </w:tbl>
    <w:p w:rsidR="00000000" w:rsidRPr="007E65C2" w:rsidP="007E65C2">
      <w:pPr>
        <w:pStyle w:val="BodyText"/>
      </w:pPr>
    </w:p>
    <w:p w:rsidR="00000000" w:rsidRPr="007E65C2" w:rsidP="007E65C2">
      <w:pPr>
        <w:pStyle w:val="AllowPageBreak"/>
      </w:pPr>
    </w:p>
    <w:p w:rsidR="00000000" w:rsidRPr="007E65C2" w:rsidP="007E65C2">
      <w:pPr>
        <w:pStyle w:val="Heading1"/>
      </w:pPr>
      <w:bookmarkStart w:id="11" w:name="O_95293"/>
      <w:bookmarkEnd w:id="11"/>
      <w:r w:rsidRPr="007E65C2">
        <w:t>Range Statement</w:t>
      </w:r>
    </w:p>
    <w:tbl>
      <w:tblPr>
        <w:tblW w:w="0" w:type="auto"/>
        <w:tblLayout w:type="fixed"/>
        <w:tblCellMar>
          <w:left w:w="62" w:type="dxa"/>
          <w:right w:w="62" w:type="dxa"/>
        </w:tblCellMar>
        <w:tblLook w:val="0000"/>
      </w:tblPr>
      <w:tblGrid>
        <w:gridCol w:w="2268"/>
        <w:gridCol w:w="21"/>
        <w:gridCol w:w="6783"/>
        <w:gridCol w:w="40"/>
      </w:tblGrid>
      <w:tr w:rsidTr="009864E9">
        <w:tblPrEx>
          <w:tblW w:w="0" w:type="auto"/>
          <w:tblLayout w:type="fixed"/>
          <w:tblCellMar>
            <w:left w:w="62" w:type="dxa"/>
            <w:right w:w="62" w:type="dxa"/>
          </w:tblCellMar>
          <w:tblLook w:val="0000"/>
        </w:tblPrEx>
        <w:tc>
          <w:tcPr>
            <w:tcW w:w="9112" w:type="dxa"/>
            <w:gridSpan w:val="4"/>
            <w:tcBorders>
              <w:top w:val="nil"/>
              <w:left w:val="nil"/>
              <w:bottom w:val="nil"/>
              <w:right w:val="nil"/>
            </w:tcBorders>
            <w:tcMar>
              <w:top w:w="0" w:type="dxa"/>
              <w:left w:w="62" w:type="dxa"/>
              <w:bottom w:w="0" w:type="dxa"/>
              <w:right w:w="62" w:type="dxa"/>
            </w:tcMar>
          </w:tcPr>
          <w:p w:rsidR="00000000" w:rsidRPr="007E65C2" w:rsidP="007E65C2">
            <w:pPr>
              <w:pStyle w:val="BodyText"/>
            </w:pPr>
            <w:r w:rsidRPr="007E65C2">
              <w:rPr>
                <w:rStyle w:val="SpecialBold"/>
              </w:rPr>
              <w:t>RANGE STATEMENT</w:t>
            </w:r>
          </w:p>
          <w:p w:rsidR="00000000" w:rsidP="007E65C2">
            <w:pPr>
              <w:pStyle w:val="BodyText"/>
              <w:rPr>
                <w:lang w:val="en-NZ"/>
              </w:rPr>
            </w:pPr>
            <w:r w:rsidRPr="007E65C2">
              <w:t>The Range Statement relates to the unit of competency as a whole. It allows for different work e</w:t>
            </w:r>
            <w:r w:rsidRPr="007E65C2">
              <w:t>nvironments and situations that may affect performance. Bold italicised wording, if used in the Performance Criteria, is detailed below. Add any essential operating conditions that may be present with training and assessment depending on the work situation</w:t>
            </w:r>
            <w:r w:rsidRPr="007E65C2">
              <w:t>, needs if the candidate, accessibility of the item, and local industry and regional contexts.</w:t>
            </w:r>
          </w:p>
        </w:tc>
      </w:tr>
      <w:tr w:rsidTr="009864E9">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t>All work must comply with relevant Federal and State or Territory legislative or regulatory requirements.</w:t>
            </w:r>
          </w:p>
        </w:tc>
      </w:tr>
      <w:tr w:rsidTr="009864E9">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t>Finishing equipment may include:</w:t>
            </w:r>
          </w:p>
        </w:tc>
        <w:tc>
          <w:tcPr>
            <w:tcW w:w="6804" w:type="dxa"/>
            <w:gridSpan w:val="2"/>
            <w:tcBorders>
              <w:top w:val="nil"/>
              <w:left w:val="nil"/>
              <w:bottom w:val="nil"/>
              <w:right w:val="nil"/>
            </w:tcBorders>
            <w:tcMar>
              <w:top w:w="0" w:type="dxa"/>
              <w:left w:w="62" w:type="dxa"/>
              <w:bottom w:w="0" w:type="dxa"/>
              <w:right w:w="62" w:type="dxa"/>
            </w:tcMar>
          </w:tcPr>
          <w:p w:rsidR="00000000" w:rsidRPr="007E65C2" w:rsidP="007E65C2">
            <w:pPr>
              <w:pStyle w:val="ListBullet"/>
            </w:pPr>
            <w:r w:rsidRPr="007E65C2">
              <w:t>pressing equipment, which may include:</w:t>
            </w:r>
          </w:p>
          <w:p w:rsidR="00000000" w:rsidRPr="007E65C2" w:rsidP="007E65C2">
            <w:pPr>
              <w:pStyle w:val="ListBullet2"/>
            </w:pPr>
            <w:r w:rsidRPr="007E65C2">
              <w:t>roller or chest ironer</w:t>
            </w:r>
          </w:p>
          <w:p w:rsidR="00000000" w:rsidRPr="007E65C2" w:rsidP="007E65C2">
            <w:pPr>
              <w:pStyle w:val="ListBullet2"/>
            </w:pPr>
            <w:r w:rsidRPr="007E65C2">
              <w:t>towel folder or team folder</w:t>
            </w:r>
          </w:p>
          <w:p w:rsidR="00000000" w:rsidRPr="007E65C2" w:rsidP="007E65C2">
            <w:pPr>
              <w:pStyle w:val="ListBullet2"/>
            </w:pPr>
            <w:r w:rsidRPr="007E65C2">
              <w:t>tunnel finishers or steam tunnel</w:t>
            </w:r>
          </w:p>
          <w:p w:rsidR="00000000" w:rsidRPr="007E65C2" w:rsidP="007E65C2">
            <w:pPr>
              <w:pStyle w:val="ListBullet2"/>
            </w:pPr>
            <w:r w:rsidRPr="007E65C2">
              <w:t>stacker or feeder</w:t>
            </w:r>
          </w:p>
          <w:p w:rsidR="00000000" w:rsidRPr="007E65C2" w:rsidP="007E65C2">
            <w:pPr>
              <w:pStyle w:val="ListBullet2"/>
            </w:pPr>
            <w:r w:rsidRPr="007E65C2">
              <w:t>trouser topper</w:t>
            </w:r>
          </w:p>
          <w:p w:rsidR="00000000" w:rsidRPr="007E65C2" w:rsidP="007E65C2">
            <w:pPr>
              <w:pStyle w:val="ListBullet2"/>
            </w:pPr>
            <w:r w:rsidRPr="007E65C2">
              <w:t>trouser legger</w:t>
            </w:r>
          </w:p>
          <w:p w:rsidR="00000000" w:rsidRPr="007E65C2" w:rsidP="007E65C2">
            <w:pPr>
              <w:pStyle w:val="ListBullet2"/>
            </w:pPr>
            <w:r w:rsidRPr="007E65C2">
              <w:t>dolly</w:t>
            </w:r>
          </w:p>
          <w:p w:rsidR="00000000" w:rsidRPr="007E65C2" w:rsidP="007E65C2">
            <w:pPr>
              <w:pStyle w:val="ListBullet2"/>
            </w:pPr>
            <w:r w:rsidRPr="007E65C2">
              <w:t>puffer</w:t>
            </w:r>
          </w:p>
          <w:p w:rsidR="00000000" w:rsidRPr="007E65C2" w:rsidP="007E65C2">
            <w:pPr>
              <w:pStyle w:val="ListBullet2"/>
            </w:pPr>
            <w:r w:rsidRPr="007E65C2">
              <w:t>dry press</w:t>
            </w:r>
          </w:p>
          <w:p w:rsidR="00000000" w:rsidRPr="007E65C2" w:rsidP="007E65C2">
            <w:pPr>
              <w:pStyle w:val="ListBullet2"/>
            </w:pPr>
            <w:r w:rsidRPr="007E65C2">
              <w:t>hand iron</w:t>
            </w:r>
          </w:p>
          <w:p w:rsidR="00000000" w:rsidRPr="007E65C2" w:rsidP="007E65C2">
            <w:pPr>
              <w:pStyle w:val="ListBullet2"/>
            </w:pPr>
            <w:r w:rsidRPr="007E65C2">
              <w:t>hot head press</w:t>
            </w:r>
          </w:p>
          <w:p w:rsidR="00000000" w:rsidRPr="007E65C2" w:rsidP="007E65C2">
            <w:pPr>
              <w:pStyle w:val="ListBullet2"/>
            </w:pPr>
            <w:r w:rsidRPr="007E65C2">
              <w:t>coat press</w:t>
            </w:r>
          </w:p>
          <w:p w:rsidR="00000000" w:rsidRPr="007E65C2" w:rsidP="007E65C2">
            <w:pPr>
              <w:pStyle w:val="ListBullet2"/>
            </w:pPr>
            <w:r w:rsidRPr="007E65C2">
              <w:t>feeding equipment</w:t>
            </w:r>
          </w:p>
          <w:p w:rsidR="00000000" w:rsidP="007E65C2">
            <w:pPr>
              <w:pStyle w:val="ListBullet2"/>
              <w:rPr>
                <w:lang w:val="en-NZ"/>
              </w:rPr>
            </w:pPr>
            <w:r w:rsidRPr="007E65C2">
              <w:t>single or multi roller iron</w:t>
            </w:r>
          </w:p>
        </w:tc>
      </w:tr>
      <w:tr w:rsidTr="009864E9">
        <w:tblPrEx>
          <w:tblW w:w="0" w:type="auto"/>
          <w:tblLayout w:type="fixed"/>
          <w:tblCellMar>
            <w:left w:w="62" w:type="dxa"/>
            <w:right w:w="62" w:type="dxa"/>
          </w:tblCellMar>
          <w:tblLook w:val="0000"/>
        </w:tblPrEx>
        <w:tc>
          <w:tcPr>
            <w:tcW w:w="2289" w:type="dxa"/>
            <w:gridSpan w:val="2"/>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t>OHS practices</w:t>
            </w:r>
          </w:p>
        </w:tc>
        <w:tc>
          <w:tcPr>
            <w:tcW w:w="6823" w:type="dxa"/>
            <w:gridSpan w:val="2"/>
            <w:tcBorders>
              <w:top w:val="nil"/>
              <w:left w:val="nil"/>
              <w:bottom w:val="nil"/>
              <w:right w:val="nil"/>
            </w:tcBorders>
            <w:tcMar>
              <w:top w:w="0" w:type="dxa"/>
              <w:left w:w="62" w:type="dxa"/>
              <w:bottom w:w="0" w:type="dxa"/>
              <w:right w:w="62" w:type="dxa"/>
            </w:tcMar>
          </w:tcPr>
          <w:p w:rsidR="00000000" w:rsidRPr="007E65C2" w:rsidP="007E65C2">
            <w:pPr>
              <w:pStyle w:val="BodyText"/>
            </w:pPr>
            <w:r w:rsidRPr="007E65C2">
              <w:t>OHS practices must include hazard identification and control, risk assessment and implementation of risk reduction measures specific to the tasks described by this unit, and may includ</w:t>
            </w:r>
            <w:r w:rsidRPr="007E65C2">
              <w:t>e:</w:t>
            </w:r>
          </w:p>
          <w:p w:rsidR="00000000" w:rsidRPr="007E65C2" w:rsidP="007E65C2">
            <w:pPr>
              <w:pStyle w:val="ListBullet"/>
            </w:pPr>
            <w:r w:rsidRPr="007E65C2">
              <w:t>manual handling techniques</w:t>
            </w:r>
          </w:p>
          <w:p w:rsidR="00000000" w:rsidRPr="007E65C2" w:rsidP="007E65C2">
            <w:pPr>
              <w:pStyle w:val="ListBullet"/>
            </w:pPr>
            <w:r w:rsidRPr="007E65C2">
              <w:t>standard operating procedures</w:t>
            </w:r>
          </w:p>
          <w:p w:rsidR="00000000" w:rsidRPr="007E65C2" w:rsidP="007E65C2">
            <w:pPr>
              <w:pStyle w:val="ListBullet"/>
            </w:pPr>
            <w:r w:rsidRPr="007E65C2">
              <w:t>personal protective equipment</w:t>
            </w:r>
          </w:p>
          <w:p w:rsidR="00000000" w:rsidRPr="007E65C2" w:rsidP="007E65C2">
            <w:pPr>
              <w:pStyle w:val="ListBullet"/>
            </w:pPr>
            <w:r w:rsidRPr="007E65C2">
              <w:t>safe materials handling</w:t>
            </w:r>
          </w:p>
          <w:p w:rsidR="00000000" w:rsidRPr="007E65C2" w:rsidP="007E65C2">
            <w:pPr>
              <w:pStyle w:val="ListBullet"/>
            </w:pPr>
            <w:r w:rsidRPr="007E65C2">
              <w:t>taking of rest breaks</w:t>
            </w:r>
          </w:p>
          <w:p w:rsidR="00000000" w:rsidRPr="007E65C2" w:rsidP="007E65C2">
            <w:pPr>
              <w:pStyle w:val="ListBullet"/>
            </w:pPr>
            <w:r w:rsidRPr="007E65C2">
              <w:t>ergonomic arrangement of workplaces</w:t>
            </w:r>
          </w:p>
          <w:p w:rsidR="00000000" w:rsidRPr="007E65C2" w:rsidP="007E65C2">
            <w:pPr>
              <w:pStyle w:val="ListBullet"/>
            </w:pPr>
            <w:r w:rsidRPr="007E65C2">
              <w:t>following marked walkways</w:t>
            </w:r>
          </w:p>
          <w:p w:rsidR="00000000" w:rsidRPr="007E65C2" w:rsidP="007E65C2">
            <w:pPr>
              <w:pStyle w:val="ListBullet"/>
            </w:pPr>
            <w:r w:rsidRPr="007E65C2">
              <w:t>safe storage of equipment</w:t>
            </w:r>
          </w:p>
          <w:p w:rsidR="00000000" w:rsidRPr="007E65C2" w:rsidP="007E65C2">
            <w:pPr>
              <w:pStyle w:val="ListBullet"/>
            </w:pPr>
            <w:r w:rsidRPr="007E65C2">
              <w:t>housekeeping</w:t>
            </w:r>
          </w:p>
          <w:p w:rsidR="00000000" w:rsidRPr="007E65C2" w:rsidP="007E65C2">
            <w:pPr>
              <w:pStyle w:val="ListBullet"/>
            </w:pPr>
            <w:r w:rsidRPr="007E65C2">
              <w:t>reporting accidents and incidents</w:t>
            </w:r>
          </w:p>
          <w:p w:rsidR="00000000" w:rsidRPr="007E65C2" w:rsidP="007E65C2">
            <w:pPr>
              <w:pStyle w:val="ListBullet"/>
            </w:pPr>
            <w:r w:rsidRPr="007E65C2">
              <w:t>other OHS practices relevant to the job and enterprise</w:t>
            </w:r>
          </w:p>
        </w:tc>
      </w:tr>
    </w:tbl>
    <w:p w:rsidR="00000000" w:rsidRPr="007E65C2" w:rsidP="007E65C2">
      <w:pPr>
        <w:pStyle w:val="BodyText"/>
      </w:pPr>
    </w:p>
    <w:p w:rsidR="00000000" w:rsidRPr="007E65C2" w:rsidP="007E65C2">
      <w:pPr>
        <w:pStyle w:val="AllowPageBreak"/>
      </w:pPr>
    </w:p>
    <w:p w:rsidR="00000000" w:rsidRPr="007E65C2" w:rsidP="007E65C2">
      <w:pPr>
        <w:pStyle w:val="Heading1"/>
      </w:pPr>
      <w:bookmarkStart w:id="12" w:name="O_95294"/>
      <w:bookmarkEnd w:id="12"/>
      <w:r w:rsidRPr="007E65C2">
        <w:t>Unit Sector(s)</w:t>
      </w:r>
    </w:p>
    <w:tbl>
      <w:tblPr>
        <w:tblW w:w="0" w:type="auto"/>
        <w:tblLayout w:type="fixed"/>
        <w:tblCellMar>
          <w:left w:w="62" w:type="dxa"/>
          <w:right w:w="62" w:type="dxa"/>
        </w:tblCellMar>
        <w:tblLook w:val="0000"/>
      </w:tblPr>
      <w:tblGrid>
        <w:gridCol w:w="2278"/>
        <w:gridCol w:w="6834"/>
      </w:tblGrid>
      <w:tr w:rsidTr="009864E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rPr>
                <w:rStyle w:val="SpecialBold"/>
              </w:rPr>
              <w:t>Sector</w:t>
            </w:r>
          </w:p>
        </w:tc>
        <w:tc>
          <w:tcPr>
            <w:tcW w:w="6834" w:type="dxa"/>
            <w:tcBorders>
              <w:top w:val="nil"/>
              <w:left w:val="nil"/>
              <w:bottom w:val="nil"/>
              <w:right w:val="nil"/>
            </w:tcBorders>
            <w:tcMar>
              <w:top w:w="0" w:type="dxa"/>
              <w:left w:w="62" w:type="dxa"/>
              <w:bottom w:w="0" w:type="dxa"/>
              <w:right w:w="62" w:type="dxa"/>
            </w:tcMar>
          </w:tcPr>
          <w:p w:rsidR="00000000" w:rsidP="007E65C2">
            <w:pPr>
              <w:pStyle w:val="BodyText"/>
              <w:rPr>
                <w:lang w:val="en-NZ"/>
              </w:rPr>
            </w:pPr>
            <w:r w:rsidRPr="007E65C2">
              <w:t>Laundry Operations</w:t>
            </w:r>
          </w:p>
        </w:tc>
      </w:tr>
      <w:tr w:rsidTr="009864E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4" w:type="dxa"/>
            <w:tcBorders>
              <w:top w:val="nil"/>
              <w:left w:val="nil"/>
              <w:bottom w:val="nil"/>
              <w:right w:val="nil"/>
            </w:tcBorders>
            <w:tcMar>
              <w:top w:w="0" w:type="dxa"/>
              <w:left w:w="62" w:type="dxa"/>
              <w:bottom w:w="0" w:type="dxa"/>
              <w:right w:w="62" w:type="dxa"/>
            </w:tcMar>
          </w:tcPr>
          <w:p w:rsidR="00000000" w:rsidRPr="007E65C2" w:rsidP="007E65C2">
            <w:pPr>
              <w:pStyle w:val="BodyText"/>
            </w:pPr>
          </w:p>
        </w:tc>
      </w:tr>
    </w:tbl>
    <w:p w:rsidR="00000000" w:rsidRPr="007E65C2" w:rsidP="007E65C2">
      <w:pPr>
        <w:pStyle w:val="BodyText"/>
      </w:pPr>
    </w:p>
    <w:p w:rsidR="00000000" w:rsidRPr="007E65C2" w:rsidP="007E65C2"/>
    <w:sectPr w:rsidSect="007E65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4E9" w:rsidP="00986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E9" w:rsidP="007E6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64E9" w:rsidP="007E65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64E9" w:rsidP="007E65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4E9" w:rsidP="009864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E9" w:rsidP="007E65C2">
    <w:pPr>
      <w:pStyle w:val="Header"/>
      <w:framePr w:wrap="around"/>
    </w:pPr>
    <w:r>
      <w:fldChar w:fldCharType="begin"/>
    </w:r>
    <w:r>
      <w:instrText xml:space="preserve"> TITLE   \* MERGEFORMAT </w:instrText>
    </w:r>
    <w:r>
      <w:fldChar w:fldCharType="separate"/>
    </w:r>
    <w:r>
      <w:t>LMTLA2007A Finish products for despatch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64E9" w:rsidP="007E65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E47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E2A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3CC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5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65C2"/>
    <w:pPr>
      <w:spacing w:before="360" w:after="60"/>
      <w:outlineLvl w:val="0"/>
    </w:pPr>
    <w:rPr>
      <w:sz w:val="32"/>
    </w:rPr>
  </w:style>
  <w:style w:type="paragraph" w:styleId="Heading2">
    <w:name w:val="heading 2"/>
    <w:basedOn w:val="HeadingBase"/>
    <w:next w:val="BodyText"/>
    <w:link w:val="Heading2Char"/>
    <w:qFormat/>
    <w:rsid w:val="007E65C2"/>
    <w:pPr>
      <w:keepLines/>
      <w:spacing w:before="240" w:after="120"/>
      <w:outlineLvl w:val="1"/>
    </w:pPr>
    <w:rPr>
      <w:sz w:val="28"/>
      <w:szCs w:val="40"/>
    </w:rPr>
  </w:style>
  <w:style w:type="paragraph" w:styleId="Heading3">
    <w:name w:val="heading 3"/>
    <w:basedOn w:val="HeadingBase"/>
    <w:next w:val="BodyText"/>
    <w:link w:val="Heading3Char"/>
    <w:qFormat/>
    <w:rsid w:val="007E65C2"/>
    <w:pPr>
      <w:spacing w:before="180" w:after="120"/>
      <w:outlineLvl w:val="2"/>
    </w:pPr>
    <w:rPr>
      <w:spacing w:val="-10"/>
      <w:kern w:val="32"/>
    </w:rPr>
  </w:style>
  <w:style w:type="paragraph" w:styleId="Heading4">
    <w:name w:val="heading 4"/>
    <w:basedOn w:val="HeadingBase"/>
    <w:next w:val="BodyText"/>
    <w:link w:val="Heading4Char"/>
    <w:qFormat/>
    <w:rsid w:val="007E65C2"/>
    <w:pPr>
      <w:spacing w:before="160" w:after="120"/>
      <w:outlineLvl w:val="3"/>
    </w:pPr>
    <w:rPr>
      <w:sz w:val="22"/>
    </w:rPr>
  </w:style>
  <w:style w:type="paragraph" w:styleId="Heading5">
    <w:name w:val="heading 5"/>
    <w:basedOn w:val="HeadingBase"/>
    <w:next w:val="Normal"/>
    <w:link w:val="Heading5Char"/>
    <w:qFormat/>
    <w:rsid w:val="007E65C2"/>
    <w:pPr>
      <w:spacing w:before="80"/>
      <w:outlineLvl w:val="4"/>
    </w:pPr>
    <w:rPr>
      <w:color w:val="918585"/>
      <w:sz w:val="20"/>
    </w:rPr>
  </w:style>
  <w:style w:type="paragraph" w:styleId="Heading6">
    <w:name w:val="heading 6"/>
    <w:basedOn w:val="HeadingBase"/>
    <w:next w:val="Normal"/>
    <w:link w:val="Heading6Char"/>
    <w:qFormat/>
    <w:rsid w:val="007E65C2"/>
    <w:pPr>
      <w:spacing w:before="60"/>
      <w:outlineLvl w:val="5"/>
    </w:pPr>
    <w:rPr>
      <w:color w:val="918585"/>
      <w:sz w:val="20"/>
    </w:rPr>
  </w:style>
  <w:style w:type="paragraph" w:styleId="Heading7">
    <w:name w:val="heading 7"/>
    <w:basedOn w:val="Normal"/>
    <w:next w:val="Normal"/>
    <w:link w:val="Heading7Char"/>
    <w:qFormat/>
    <w:rsid w:val="007E65C2"/>
    <w:pPr>
      <w:ind w:left="720"/>
      <w:outlineLvl w:val="6"/>
    </w:pPr>
    <w:rPr>
      <w:i/>
    </w:rPr>
  </w:style>
  <w:style w:type="paragraph" w:styleId="Heading8">
    <w:name w:val="heading 8"/>
    <w:basedOn w:val="Normal"/>
    <w:next w:val="Normal"/>
    <w:link w:val="Heading8Char"/>
    <w:qFormat/>
    <w:rsid w:val="007E65C2"/>
    <w:pPr>
      <w:ind w:left="720"/>
      <w:outlineLvl w:val="7"/>
    </w:pPr>
    <w:rPr>
      <w:i/>
    </w:rPr>
  </w:style>
  <w:style w:type="paragraph" w:styleId="Heading9">
    <w:name w:val="heading 9"/>
    <w:basedOn w:val="Normal"/>
    <w:next w:val="Normal"/>
    <w:link w:val="Heading9Char"/>
    <w:qFormat/>
    <w:rsid w:val="007E65C2"/>
    <w:pPr>
      <w:ind w:left="720"/>
      <w:outlineLvl w:val="8"/>
    </w:pPr>
    <w:rPr>
      <w:i/>
    </w:rPr>
  </w:style>
  <w:style w:type="character" w:default="1" w:styleId="DefaultParagraphFont">
    <w:name w:val="Default Paragraph Font"/>
    <w:uiPriority w:val="1"/>
    <w:unhideWhenUsed/>
    <w:rsid w:val="007E6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5C2"/>
  </w:style>
  <w:style w:type="character" w:customStyle="1" w:styleId="Heading1Char">
    <w:name w:val="Heading 1 Char"/>
    <w:basedOn w:val="DefaultParagraphFont"/>
    <w:link w:val="Heading1"/>
    <w:rsid w:val="007E65C2"/>
    <w:rPr>
      <w:rFonts w:ascii="Times New Roman" w:eastAsia="Times New Roman" w:hAnsi="Times New Roman" w:cs="Times New Roman"/>
      <w:b/>
      <w:sz w:val="32"/>
      <w:szCs w:val="20"/>
      <w:lang w:eastAsia="en-US"/>
    </w:rPr>
  </w:style>
  <w:style w:type="paragraph" w:styleId="BodyText">
    <w:name w:val="Body Text"/>
    <w:basedOn w:val="Normal"/>
    <w:link w:val="BodyTextChar"/>
    <w:rsid w:val="007E65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5C2"/>
    <w:rPr>
      <w:rFonts w:ascii="Times New Roman" w:eastAsia="Times New Roman" w:hAnsi="Times New Roman" w:cs="Times New Roman"/>
      <w:sz w:val="24"/>
      <w:lang w:val="en-US" w:eastAsia="en-US"/>
    </w:rPr>
  </w:style>
  <w:style w:type="paragraph" w:styleId="Footer">
    <w:name w:val="footer"/>
    <w:basedOn w:val="Normal"/>
    <w:link w:val="FooterChar"/>
    <w:rsid w:val="007E6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5C2"/>
    <w:rPr>
      <w:rFonts w:ascii="Times New Roman" w:eastAsia="Times New Roman" w:hAnsi="Times New Roman" w:cs="Times New Roman"/>
      <w:sz w:val="16"/>
      <w:lang w:val="en-US" w:eastAsia="en-US"/>
    </w:rPr>
  </w:style>
  <w:style w:type="paragraph" w:styleId="List">
    <w:name w:val="List"/>
    <w:basedOn w:val="BodyText"/>
    <w:next w:val="BodyText"/>
    <w:rsid w:val="007E65C2"/>
    <w:pPr>
      <w:tabs>
        <w:tab w:val="left" w:pos="340"/>
      </w:tabs>
      <w:spacing w:before="60" w:after="60"/>
      <w:ind w:left="340" w:hanging="340"/>
    </w:pPr>
  </w:style>
  <w:style w:type="paragraph" w:styleId="ListBullet">
    <w:name w:val="List Bullet"/>
    <w:basedOn w:val="List"/>
    <w:rsid w:val="007E65C2"/>
    <w:pPr>
      <w:numPr>
        <w:numId w:val="13"/>
      </w:numPr>
      <w:tabs>
        <w:tab w:val="clear" w:pos="340"/>
      </w:tabs>
      <w:spacing w:before="40" w:after="40"/>
    </w:pPr>
  </w:style>
  <w:style w:type="character" w:customStyle="1" w:styleId="SpecialBold">
    <w:name w:val="Special Bold"/>
    <w:basedOn w:val="DefaultParagraphFont"/>
    <w:rsid w:val="007E65C2"/>
    <w:rPr>
      <w:b/>
      <w:spacing w:val="0"/>
    </w:rPr>
  </w:style>
  <w:style w:type="paragraph" w:styleId="ListBullet2">
    <w:name w:val="List Bullet 2"/>
    <w:basedOn w:val="List2"/>
    <w:rsid w:val="007E65C2"/>
    <w:pPr>
      <w:numPr>
        <w:numId w:val="14"/>
      </w:numPr>
      <w:tabs>
        <w:tab w:val="clear" w:pos="680"/>
      </w:tabs>
    </w:pPr>
  </w:style>
  <w:style w:type="paragraph" w:styleId="Header">
    <w:name w:val="header"/>
    <w:basedOn w:val="Normal"/>
    <w:link w:val="HeaderChar"/>
    <w:rsid w:val="007E6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5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65C2"/>
    <w:pPr>
      <w:spacing w:before="240" w:after="120"/>
      <w:outlineLvl w:val="0"/>
    </w:pPr>
    <w:rPr>
      <w:rFonts w:ascii="Times New Roman" w:hAnsi="Times New Roman"/>
      <w:b/>
      <w:sz w:val="28"/>
    </w:rPr>
  </w:style>
  <w:style w:type="paragraph" w:customStyle="1" w:styleId="AllowPageBreak">
    <w:name w:val="AllowPageBreak"/>
    <w:rsid w:val="007E6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65C2"/>
    <w:rPr>
      <w:b/>
      <w:i/>
      <w:u w:val="none"/>
    </w:rPr>
  </w:style>
  <w:style w:type="character" w:customStyle="1" w:styleId="Heading2Char">
    <w:name w:val="Heading 2 Char"/>
    <w:basedOn w:val="DefaultParagraphFont"/>
    <w:link w:val="Heading2"/>
    <w:rsid w:val="007E6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5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65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65C2"/>
    <w:rPr>
      <w:rFonts w:ascii="Courier New" w:eastAsia="Times New Roman" w:hAnsi="Courier New" w:cs="Times New Roman"/>
      <w:i/>
      <w:szCs w:val="20"/>
      <w:lang w:val="en-US" w:eastAsia="en-US"/>
    </w:rPr>
  </w:style>
  <w:style w:type="paragraph" w:customStyle="1" w:styleId="HeadingBase">
    <w:name w:val="Heading Base"/>
    <w:rsid w:val="007E6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5C2"/>
    <w:pPr>
      <w:tabs>
        <w:tab w:val="right" w:leader="dot" w:pos="9072"/>
      </w:tabs>
      <w:ind w:left="567"/>
    </w:pPr>
    <w:rPr>
      <w:szCs w:val="22"/>
    </w:rPr>
  </w:style>
  <w:style w:type="paragraph" w:customStyle="1" w:styleId="TOCBase">
    <w:name w:val="TOC Base"/>
    <w:rsid w:val="007E6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5C2"/>
    <w:pPr>
      <w:tabs>
        <w:tab w:val="right" w:leader="dot" w:pos="9072"/>
      </w:tabs>
      <w:spacing w:before="40" w:after="40"/>
      <w:ind w:left="284"/>
    </w:pPr>
    <w:rPr>
      <w:rFonts w:ascii="Times New Roman" w:hAnsi="Times New Roman"/>
    </w:rPr>
  </w:style>
  <w:style w:type="paragraph" w:styleId="TOC1">
    <w:name w:val="toc 1"/>
    <w:basedOn w:val="TOCBase"/>
    <w:next w:val="Normal"/>
    <w:rsid w:val="007E65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65C2"/>
    <w:pPr>
      <w:spacing w:before="5040"/>
      <w:jc w:val="center"/>
    </w:pPr>
    <w:rPr>
      <w:sz w:val="48"/>
      <w:szCs w:val="72"/>
      <w:lang w:val="en-US"/>
    </w:rPr>
  </w:style>
  <w:style w:type="character" w:customStyle="1" w:styleId="TitleChar">
    <w:name w:val="Title Char"/>
    <w:basedOn w:val="DefaultParagraphFont"/>
    <w:link w:val="Title"/>
    <w:rsid w:val="007E6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5C2"/>
    <w:pPr>
      <w:tabs>
        <w:tab w:val="left" w:pos="3600"/>
        <w:tab w:val="left" w:pos="3958"/>
      </w:tabs>
    </w:pPr>
  </w:style>
  <w:style w:type="paragraph" w:customStyle="1" w:styleId="Note">
    <w:name w:val="Note"/>
    <w:basedOn w:val="BodyText"/>
    <w:rsid w:val="007E6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5C2"/>
    <w:pPr>
      <w:framePr w:wrap="auto" w:hAnchor="text" w:y="6049"/>
    </w:pPr>
    <w:rPr>
      <w:color w:val="000000"/>
      <w:sz w:val="40"/>
    </w:rPr>
  </w:style>
  <w:style w:type="paragraph" w:customStyle="1" w:styleId="TOCTitle">
    <w:name w:val="TOCTitle"/>
    <w:basedOn w:val="Heading1"/>
    <w:rsid w:val="007E65C2"/>
    <w:pPr>
      <w:spacing w:after="240"/>
      <w:jc w:val="center"/>
      <w:outlineLvl w:val="9"/>
    </w:pPr>
    <w:rPr>
      <w:caps/>
    </w:rPr>
  </w:style>
  <w:style w:type="paragraph" w:customStyle="1" w:styleId="Version">
    <w:name w:val="Version"/>
    <w:rsid w:val="007E65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5C2"/>
    <w:pPr>
      <w:keepNext w:val="0"/>
      <w:tabs>
        <w:tab w:val="right" w:pos="4176"/>
      </w:tabs>
      <w:ind w:left="198" w:hanging="198"/>
    </w:pPr>
    <w:rPr>
      <w:rFonts w:ascii="Garamond" w:hAnsi="Garamond"/>
    </w:rPr>
  </w:style>
  <w:style w:type="paragraph" w:styleId="IndexHeading">
    <w:name w:val="index heading"/>
    <w:basedOn w:val="Normal"/>
    <w:next w:val="Index1"/>
    <w:semiHidden/>
    <w:rsid w:val="007E65C2"/>
    <w:pPr>
      <w:spacing w:before="120" w:after="120"/>
    </w:pPr>
    <w:rPr>
      <w:rFonts w:ascii="Arial" w:hAnsi="Arial"/>
      <w:b/>
      <w:color w:val="918585"/>
      <w:sz w:val="24"/>
    </w:rPr>
  </w:style>
  <w:style w:type="paragraph" w:customStyle="1" w:styleId="Chapter">
    <w:name w:val="Chapter"/>
    <w:basedOn w:val="Normal"/>
    <w:rsid w:val="007E65C2"/>
    <w:pPr>
      <w:spacing w:before="240"/>
    </w:pPr>
    <w:rPr>
      <w:rFonts w:ascii="Times New Roman" w:hAnsi="Times New Roman"/>
      <w:smallCaps/>
      <w:spacing w:val="80"/>
      <w:sz w:val="28"/>
    </w:rPr>
  </w:style>
  <w:style w:type="paragraph" w:customStyle="1" w:styleId="InChapter">
    <w:name w:val="InChapter"/>
    <w:basedOn w:val="Heading3"/>
    <w:rsid w:val="007E65C2"/>
    <w:pPr>
      <w:spacing w:after="240"/>
      <w:outlineLvl w:val="9"/>
    </w:pPr>
    <w:rPr>
      <w:noProof/>
    </w:rPr>
  </w:style>
  <w:style w:type="paragraph" w:styleId="Index2">
    <w:name w:val="index 2"/>
    <w:basedOn w:val="Normal"/>
    <w:next w:val="Normal"/>
    <w:semiHidden/>
    <w:rsid w:val="007E65C2"/>
    <w:pPr>
      <w:tabs>
        <w:tab w:val="right" w:pos="4176"/>
      </w:tabs>
      <w:ind w:left="568" w:hanging="284"/>
    </w:pPr>
    <w:rPr>
      <w:rFonts w:ascii="Garamond" w:hAnsi="Garamond"/>
    </w:rPr>
  </w:style>
  <w:style w:type="paragraph" w:customStyle="1" w:styleId="Byline">
    <w:name w:val="Byline"/>
    <w:rsid w:val="007E6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5C2"/>
    <w:pPr>
      <w:tabs>
        <w:tab w:val="clear" w:pos="3600"/>
        <w:tab w:val="clear" w:pos="3958"/>
      </w:tabs>
      <w:jc w:val="right"/>
    </w:pPr>
  </w:style>
  <w:style w:type="character" w:styleId="Emphasis">
    <w:name w:val="Emphasis"/>
    <w:basedOn w:val="DefaultParagraphFont"/>
    <w:qFormat/>
    <w:rsid w:val="007E65C2"/>
    <w:rPr>
      <w:i/>
    </w:rPr>
  </w:style>
  <w:style w:type="paragraph" w:styleId="Caption">
    <w:name w:val="caption"/>
    <w:basedOn w:val="BodyText"/>
    <w:next w:val="Normal"/>
    <w:qFormat/>
    <w:rsid w:val="007E65C2"/>
    <w:pPr>
      <w:framePr w:w="2268" w:hSpace="181" w:vSpace="181" w:wrap="around" w:vAnchor="text" w:hAnchor="page" w:x="1135" w:y="285" w:anchorLock="1"/>
    </w:pPr>
    <w:rPr>
      <w:i/>
    </w:rPr>
  </w:style>
  <w:style w:type="paragraph" w:customStyle="1" w:styleId="MiniTOCTitle">
    <w:name w:val="MiniTOCTitle"/>
    <w:basedOn w:val="Heading4"/>
    <w:rsid w:val="007E65C2"/>
    <w:pPr>
      <w:spacing w:before="240"/>
      <w:outlineLvl w:val="9"/>
    </w:pPr>
    <w:rPr>
      <w:noProof/>
      <w:sz w:val="24"/>
    </w:rPr>
  </w:style>
  <w:style w:type="paragraph" w:customStyle="1" w:styleId="MiniTOCItem">
    <w:name w:val="MiniTOCItem"/>
    <w:basedOn w:val="ListBullet"/>
    <w:rsid w:val="007E65C2"/>
    <w:pPr>
      <w:numPr>
        <w:numId w:val="0"/>
      </w:numPr>
      <w:tabs>
        <w:tab w:val="right" w:leader="dot" w:pos="6521"/>
      </w:tabs>
      <w:spacing w:before="0" w:after="0"/>
    </w:pPr>
  </w:style>
  <w:style w:type="paragraph" w:customStyle="1" w:styleId="TOFTitle">
    <w:name w:val="TOFTitle"/>
    <w:basedOn w:val="TOCTitle"/>
    <w:rsid w:val="007E65C2"/>
  </w:style>
  <w:style w:type="paragraph" w:styleId="TableofFigures">
    <w:name w:val="table of figures"/>
    <w:basedOn w:val="Normal"/>
    <w:next w:val="Normal"/>
    <w:semiHidden/>
    <w:rsid w:val="007E65C2"/>
    <w:pPr>
      <w:tabs>
        <w:tab w:val="right" w:leader="dot" w:pos="9072"/>
      </w:tabs>
      <w:ind w:left="970" w:hanging="403"/>
    </w:pPr>
    <w:rPr>
      <w:rFonts w:ascii="Times New Roman" w:hAnsi="Times New Roman"/>
      <w:b/>
    </w:rPr>
  </w:style>
  <w:style w:type="paragraph" w:styleId="ListNumber">
    <w:name w:val="List Number"/>
    <w:basedOn w:val="List"/>
    <w:rsid w:val="007E65C2"/>
    <w:pPr>
      <w:numPr>
        <w:numId w:val="11"/>
      </w:numPr>
    </w:pPr>
  </w:style>
  <w:style w:type="character" w:customStyle="1" w:styleId="WingdingSymbols">
    <w:name w:val="Wingding Symbols"/>
    <w:rsid w:val="007E65C2"/>
    <w:rPr>
      <w:rFonts w:ascii="Wingdings" w:hAnsi="Wingdings"/>
    </w:rPr>
  </w:style>
  <w:style w:type="paragraph" w:customStyle="1" w:styleId="TableHeading">
    <w:name w:val="Table Heading"/>
    <w:basedOn w:val="HeadingBase"/>
    <w:rsid w:val="007E65C2"/>
    <w:pPr>
      <w:keepLines/>
      <w:pBdr>
        <w:bottom w:val="single" w:sz="6" w:space="1" w:color="918585"/>
      </w:pBdr>
      <w:spacing w:before="240"/>
    </w:pPr>
  </w:style>
  <w:style w:type="character" w:customStyle="1" w:styleId="HotSpot">
    <w:name w:val="HotSpot"/>
    <w:rsid w:val="007E65C2"/>
    <w:rPr>
      <w:color w:val="0033CC"/>
      <w:u w:val="none"/>
    </w:rPr>
  </w:style>
  <w:style w:type="paragraph" w:customStyle="1" w:styleId="BodyTextRight">
    <w:name w:val="Body Text Right"/>
    <w:basedOn w:val="BodyText"/>
    <w:rsid w:val="007E65C2"/>
    <w:pPr>
      <w:spacing w:before="0" w:after="0"/>
      <w:jc w:val="right"/>
    </w:pPr>
  </w:style>
  <w:style w:type="paragraph" w:styleId="Index3">
    <w:name w:val="index 3"/>
    <w:basedOn w:val="ListNumber2"/>
    <w:next w:val="Normal"/>
    <w:semiHidden/>
    <w:rsid w:val="007E65C2"/>
    <w:pPr>
      <w:numPr>
        <w:numId w:val="0"/>
      </w:numPr>
      <w:tabs>
        <w:tab w:val="right" w:leader="dot" w:pos="4176"/>
      </w:tabs>
    </w:pPr>
  </w:style>
  <w:style w:type="paragraph" w:styleId="ListNumber2">
    <w:name w:val="List Number 2"/>
    <w:basedOn w:val="List2"/>
    <w:rsid w:val="007E65C2"/>
    <w:pPr>
      <w:numPr>
        <w:numId w:val="10"/>
      </w:numPr>
      <w:tabs>
        <w:tab w:val="clear" w:pos="1060"/>
      </w:tabs>
    </w:pPr>
  </w:style>
  <w:style w:type="paragraph" w:customStyle="1" w:styleId="MarginNote">
    <w:name w:val="Margin Note"/>
    <w:basedOn w:val="BodyText"/>
    <w:rsid w:val="007E6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5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65C2"/>
    <w:rPr>
      <w:sz w:val="32"/>
    </w:rPr>
  </w:style>
  <w:style w:type="paragraph" w:customStyle="1" w:styleId="HeadingProcedure">
    <w:name w:val="Heading Procedure"/>
    <w:basedOn w:val="HeadingBase"/>
    <w:next w:val="Normal"/>
    <w:rsid w:val="007E65C2"/>
    <w:pPr>
      <w:tabs>
        <w:tab w:val="left" w:pos="0"/>
      </w:tabs>
      <w:spacing w:before="120" w:after="60"/>
    </w:pPr>
    <w:rPr>
      <w:i/>
      <w:color w:val="918585"/>
      <w:sz w:val="22"/>
    </w:rPr>
  </w:style>
  <w:style w:type="paragraph" w:customStyle="1" w:styleId="TableBodyText">
    <w:name w:val="Table Body Text"/>
    <w:basedOn w:val="BodyText"/>
    <w:rsid w:val="007E65C2"/>
    <w:pPr>
      <w:spacing w:before="60" w:after="60"/>
    </w:pPr>
  </w:style>
  <w:style w:type="paragraph" w:styleId="ListContinue">
    <w:name w:val="List Continue"/>
    <w:basedOn w:val="List"/>
    <w:rsid w:val="007E65C2"/>
    <w:pPr>
      <w:ind w:firstLine="0"/>
    </w:pPr>
  </w:style>
  <w:style w:type="paragraph" w:customStyle="1" w:styleId="ListNote">
    <w:name w:val="List Note"/>
    <w:basedOn w:val="List"/>
    <w:rsid w:val="007E65C2"/>
    <w:pPr>
      <w:pBdr>
        <w:top w:val="single" w:sz="6" w:space="2" w:color="918585"/>
        <w:bottom w:val="single" w:sz="6" w:space="2" w:color="918585"/>
      </w:pBdr>
      <w:tabs>
        <w:tab w:val="left" w:pos="1021"/>
      </w:tabs>
      <w:ind w:firstLine="0"/>
    </w:pPr>
  </w:style>
  <w:style w:type="paragraph" w:customStyle="1" w:styleId="Warning">
    <w:name w:val="Warning"/>
    <w:basedOn w:val="BodyText"/>
    <w:rsid w:val="007E65C2"/>
    <w:pPr>
      <w:shd w:val="clear" w:color="auto" w:fill="D9D9D9"/>
      <w:tabs>
        <w:tab w:val="left" w:pos="992"/>
      </w:tabs>
      <w:ind w:left="119" w:right="119"/>
    </w:pPr>
    <w:rPr>
      <w:sz w:val="20"/>
    </w:rPr>
  </w:style>
  <w:style w:type="paragraph" w:customStyle="1" w:styleId="MarginIcons">
    <w:name w:val="Margin Icons"/>
    <w:basedOn w:val="BodyText"/>
    <w:rsid w:val="007E6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5C2"/>
    <w:rPr>
      <w:rFonts w:ascii="Courier New" w:hAnsi="Courier New"/>
    </w:rPr>
  </w:style>
  <w:style w:type="paragraph" w:customStyle="1" w:styleId="NoteBullet">
    <w:name w:val="Note Bullet"/>
    <w:basedOn w:val="Note"/>
    <w:rsid w:val="007E65C2"/>
    <w:pPr>
      <w:tabs>
        <w:tab w:val="clear" w:pos="680"/>
      </w:tabs>
      <w:spacing w:before="60" w:after="60"/>
    </w:pPr>
  </w:style>
  <w:style w:type="paragraph" w:customStyle="1" w:styleId="SubHeading2">
    <w:name w:val="SubHeading2"/>
    <w:basedOn w:val="HeadingBase"/>
    <w:rsid w:val="007E65C2"/>
    <w:pPr>
      <w:spacing w:before="240" w:after="60"/>
    </w:pPr>
    <w:rPr>
      <w:sz w:val="20"/>
    </w:rPr>
  </w:style>
  <w:style w:type="paragraph" w:customStyle="1" w:styleId="SubHeading1">
    <w:name w:val="SubHeading1"/>
    <w:basedOn w:val="HeadingBase"/>
    <w:rsid w:val="007E65C2"/>
    <w:pPr>
      <w:spacing w:before="240" w:after="60"/>
    </w:pPr>
    <w:rPr>
      <w:color w:val="918585"/>
      <w:sz w:val="22"/>
    </w:rPr>
  </w:style>
  <w:style w:type="paragraph" w:customStyle="1" w:styleId="SideHeading">
    <w:name w:val="Side Heading"/>
    <w:basedOn w:val="HeadingBase"/>
    <w:rsid w:val="007E6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5C2"/>
    <w:pPr>
      <w:numPr>
        <w:numId w:val="12"/>
      </w:numPr>
    </w:pPr>
  </w:style>
  <w:style w:type="paragraph" w:styleId="PlainText">
    <w:name w:val="Plain Text"/>
    <w:basedOn w:val="Normal"/>
    <w:link w:val="PlainTextChar"/>
    <w:rsid w:val="007E65C2"/>
    <w:rPr>
      <w:sz w:val="20"/>
    </w:rPr>
  </w:style>
  <w:style w:type="character" w:customStyle="1" w:styleId="PlainTextChar">
    <w:name w:val="Plain Text Char"/>
    <w:basedOn w:val="DefaultParagraphFont"/>
    <w:link w:val="PlainText"/>
    <w:rsid w:val="007E65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65C2"/>
    <w:rPr>
      <w:b/>
      <w:smallCaps/>
    </w:rPr>
  </w:style>
  <w:style w:type="paragraph" w:customStyle="1" w:styleId="TableListNumber">
    <w:name w:val="Table List Number"/>
    <w:basedOn w:val="ListNumber"/>
    <w:rsid w:val="007E65C2"/>
    <w:pPr>
      <w:numPr>
        <w:numId w:val="0"/>
      </w:numPr>
    </w:pPr>
  </w:style>
  <w:style w:type="paragraph" w:styleId="TOC4">
    <w:name w:val="toc 4"/>
    <w:basedOn w:val="TOCBase"/>
    <w:next w:val="Normal"/>
    <w:semiHidden/>
    <w:rsid w:val="007E65C2"/>
    <w:pPr>
      <w:tabs>
        <w:tab w:val="right" w:leader="dot" w:pos="9071"/>
      </w:tabs>
      <w:ind w:left="1701"/>
    </w:pPr>
  </w:style>
  <w:style w:type="paragraph" w:customStyle="1" w:styleId="ListAlpha">
    <w:name w:val="List Alpha"/>
    <w:basedOn w:val="List"/>
    <w:rsid w:val="007E65C2"/>
    <w:pPr>
      <w:numPr>
        <w:numId w:val="9"/>
      </w:numPr>
    </w:pPr>
  </w:style>
  <w:style w:type="paragraph" w:customStyle="1" w:styleId="ListAlpha2">
    <w:name w:val="List Alpha 2"/>
    <w:basedOn w:val="List2"/>
    <w:rsid w:val="007E65C2"/>
    <w:pPr>
      <w:numPr>
        <w:numId w:val="8"/>
      </w:numPr>
    </w:pPr>
  </w:style>
  <w:style w:type="paragraph" w:styleId="List2">
    <w:name w:val="List 2"/>
    <w:basedOn w:val="BodyText"/>
    <w:rsid w:val="007E65C2"/>
    <w:pPr>
      <w:tabs>
        <w:tab w:val="left" w:pos="680"/>
      </w:tabs>
      <w:spacing w:before="60" w:after="60"/>
      <w:ind w:left="680" w:hanging="340"/>
    </w:pPr>
  </w:style>
  <w:style w:type="paragraph" w:styleId="List3">
    <w:name w:val="List 3"/>
    <w:basedOn w:val="BodyText"/>
    <w:rsid w:val="007E65C2"/>
    <w:pPr>
      <w:tabs>
        <w:tab w:val="left" w:pos="1021"/>
      </w:tabs>
      <w:spacing w:before="60" w:after="60"/>
      <w:ind w:left="1020" w:hanging="340"/>
    </w:pPr>
  </w:style>
  <w:style w:type="paragraph" w:styleId="List4">
    <w:name w:val="List 4"/>
    <w:basedOn w:val="BodyText"/>
    <w:rsid w:val="007E65C2"/>
    <w:pPr>
      <w:tabs>
        <w:tab w:val="left" w:pos="1361"/>
      </w:tabs>
      <w:spacing w:before="60" w:after="60"/>
      <w:ind w:left="1361" w:hanging="340"/>
    </w:pPr>
  </w:style>
  <w:style w:type="paragraph" w:styleId="List5">
    <w:name w:val="List 5"/>
    <w:basedOn w:val="BodyText"/>
    <w:rsid w:val="007E65C2"/>
    <w:pPr>
      <w:tabs>
        <w:tab w:val="left" w:pos="1701"/>
      </w:tabs>
      <w:spacing w:before="60" w:after="60"/>
      <w:ind w:left="1701" w:hanging="340"/>
    </w:pPr>
  </w:style>
  <w:style w:type="paragraph" w:styleId="ListBullet3">
    <w:name w:val="List Bullet 3"/>
    <w:basedOn w:val="List3"/>
    <w:rsid w:val="007E65C2"/>
    <w:pPr>
      <w:numPr>
        <w:numId w:val="15"/>
      </w:numPr>
      <w:tabs>
        <w:tab w:val="clear" w:pos="1021"/>
      </w:tabs>
      <w:ind w:left="1037" w:hanging="357"/>
    </w:pPr>
  </w:style>
  <w:style w:type="paragraph" w:styleId="ListBullet4">
    <w:name w:val="List Bullet 4"/>
    <w:basedOn w:val="List4"/>
    <w:rsid w:val="007E65C2"/>
    <w:pPr>
      <w:numPr>
        <w:numId w:val="3"/>
      </w:numPr>
    </w:pPr>
  </w:style>
  <w:style w:type="paragraph" w:styleId="ListBullet5">
    <w:name w:val="List Bullet 5"/>
    <w:basedOn w:val="List5"/>
    <w:rsid w:val="007E65C2"/>
    <w:pPr>
      <w:numPr>
        <w:numId w:val="4"/>
      </w:numPr>
    </w:pPr>
  </w:style>
  <w:style w:type="paragraph" w:styleId="ListContinue2">
    <w:name w:val="List Continue 2"/>
    <w:basedOn w:val="List2"/>
    <w:rsid w:val="007E65C2"/>
    <w:pPr>
      <w:ind w:firstLine="0"/>
    </w:pPr>
  </w:style>
  <w:style w:type="paragraph" w:styleId="ListContinue3">
    <w:name w:val="List Continue 3"/>
    <w:basedOn w:val="List3"/>
    <w:rsid w:val="007E65C2"/>
    <w:pPr>
      <w:ind w:left="1021" w:firstLine="0"/>
    </w:pPr>
  </w:style>
  <w:style w:type="paragraph" w:styleId="ListContinue4">
    <w:name w:val="List Continue 4"/>
    <w:basedOn w:val="List4"/>
    <w:rsid w:val="007E65C2"/>
    <w:pPr>
      <w:ind w:firstLine="0"/>
    </w:pPr>
  </w:style>
  <w:style w:type="paragraph" w:styleId="ListContinue5">
    <w:name w:val="List Continue 5"/>
    <w:basedOn w:val="List5"/>
    <w:rsid w:val="007E65C2"/>
    <w:pPr>
      <w:ind w:firstLine="0"/>
    </w:pPr>
  </w:style>
  <w:style w:type="paragraph" w:styleId="ListNumber3">
    <w:name w:val="List Number 3"/>
    <w:basedOn w:val="List3"/>
    <w:rsid w:val="007E65C2"/>
    <w:pPr>
      <w:numPr>
        <w:numId w:val="5"/>
      </w:numPr>
    </w:pPr>
  </w:style>
  <w:style w:type="paragraph" w:styleId="ListNumber4">
    <w:name w:val="List Number 4"/>
    <w:basedOn w:val="List4"/>
    <w:rsid w:val="007E65C2"/>
    <w:pPr>
      <w:numPr>
        <w:numId w:val="6"/>
      </w:numPr>
    </w:pPr>
  </w:style>
  <w:style w:type="paragraph" w:styleId="ListNumber5">
    <w:name w:val="List Number 5"/>
    <w:basedOn w:val="List5"/>
    <w:rsid w:val="007E65C2"/>
    <w:pPr>
      <w:numPr>
        <w:numId w:val="7"/>
      </w:numPr>
    </w:pPr>
  </w:style>
  <w:style w:type="paragraph" w:styleId="BlockText">
    <w:name w:val="Block Text"/>
    <w:basedOn w:val="Normal"/>
    <w:rsid w:val="007E65C2"/>
    <w:pPr>
      <w:spacing w:after="120"/>
      <w:ind w:left="1440" w:right="1440"/>
    </w:pPr>
  </w:style>
  <w:style w:type="character" w:customStyle="1" w:styleId="Subscript">
    <w:name w:val="Subscript"/>
    <w:basedOn w:val="DefaultParagraphFont"/>
    <w:rsid w:val="007E65C2"/>
    <w:rPr>
      <w:sz w:val="16"/>
      <w:vertAlign w:val="subscript"/>
    </w:rPr>
  </w:style>
  <w:style w:type="character" w:customStyle="1" w:styleId="Superscript">
    <w:name w:val="Superscript"/>
    <w:basedOn w:val="DefaultParagraphFont"/>
    <w:rsid w:val="007E65C2"/>
    <w:rPr>
      <w:sz w:val="16"/>
      <w:vertAlign w:val="superscript"/>
    </w:rPr>
  </w:style>
  <w:style w:type="character" w:customStyle="1" w:styleId="Symbols">
    <w:name w:val="Symbols"/>
    <w:basedOn w:val="DefaultParagraphFont"/>
    <w:rsid w:val="007E65C2"/>
    <w:rPr>
      <w:rFonts w:ascii="Symbol" w:hAnsi="Symbol"/>
    </w:rPr>
  </w:style>
  <w:style w:type="character" w:customStyle="1" w:styleId="MenuOptions">
    <w:name w:val="Menu Options"/>
    <w:basedOn w:val="DefaultParagraphFont"/>
    <w:rsid w:val="007E65C2"/>
    <w:rPr>
      <w:rFonts w:ascii="Arial Narrow" w:hAnsi="Arial Narrow"/>
      <w:smallCaps/>
    </w:rPr>
  </w:style>
  <w:style w:type="character" w:customStyle="1" w:styleId="Buttons">
    <w:name w:val="Buttons"/>
    <w:basedOn w:val="DefaultParagraphFont"/>
    <w:rsid w:val="007E65C2"/>
    <w:rPr>
      <w:b/>
    </w:rPr>
  </w:style>
  <w:style w:type="character" w:customStyle="1" w:styleId="Underlined">
    <w:name w:val="Underlined"/>
    <w:basedOn w:val="DefaultParagraphFont"/>
    <w:rsid w:val="007E65C2"/>
    <w:rPr>
      <w:u w:val="single"/>
    </w:rPr>
  </w:style>
  <w:style w:type="paragraph" w:customStyle="1" w:styleId="TableBodyTextRight">
    <w:name w:val="Table Body Text Right"/>
    <w:basedOn w:val="TableBodyText"/>
    <w:rsid w:val="007E65C2"/>
    <w:pPr>
      <w:widowControl w:val="0"/>
      <w:autoSpaceDE w:val="0"/>
      <w:autoSpaceDN w:val="0"/>
      <w:adjustRightInd w:val="0"/>
      <w:jc w:val="right"/>
    </w:pPr>
    <w:rPr>
      <w:rFonts w:cs="Arial"/>
      <w:szCs w:val="18"/>
    </w:rPr>
  </w:style>
  <w:style w:type="paragraph" w:customStyle="1" w:styleId="CopyrightText">
    <w:name w:val="Copyright Text"/>
    <w:basedOn w:val="BodyText"/>
    <w:rsid w:val="007E65C2"/>
    <w:rPr>
      <w:sz w:val="18"/>
    </w:rPr>
  </w:style>
  <w:style w:type="paragraph" w:customStyle="1" w:styleId="BodySmallRight">
    <w:name w:val="Body Small Right"/>
    <w:basedOn w:val="BodyTextRight"/>
    <w:rsid w:val="007E65C2"/>
    <w:rPr>
      <w:sz w:val="18"/>
      <w:szCs w:val="18"/>
    </w:rPr>
  </w:style>
  <w:style w:type="paragraph" w:customStyle="1" w:styleId="MarginEdition">
    <w:name w:val="Margin Edition"/>
    <w:basedOn w:val="MarginNote"/>
    <w:rsid w:val="007E65C2"/>
    <w:pPr>
      <w:spacing w:before="0" w:after="0"/>
    </w:pPr>
    <w:rPr>
      <w:rFonts w:ascii="Times New Roman" w:hAnsi="Times New Roman"/>
      <w:color w:val="999999"/>
    </w:rPr>
  </w:style>
  <w:style w:type="paragraph" w:customStyle="1" w:styleId="Spacer">
    <w:name w:val="Spacer"/>
    <w:basedOn w:val="Normal"/>
    <w:rsid w:val="007E65C2"/>
    <w:rPr>
      <w:sz w:val="2"/>
      <w:szCs w:val="2"/>
    </w:rPr>
  </w:style>
  <w:style w:type="character" w:customStyle="1" w:styleId="Small">
    <w:name w:val="Small"/>
    <w:basedOn w:val="DefaultParagraphFont"/>
    <w:rsid w:val="007E65C2"/>
    <w:rPr>
      <w:sz w:val="16"/>
    </w:rPr>
  </w:style>
  <w:style w:type="paragraph" w:customStyle="1" w:styleId="WideTable">
    <w:name w:val="Wide Table"/>
    <w:basedOn w:val="Normal"/>
    <w:rsid w:val="007E65C2"/>
    <w:pPr>
      <w:ind w:left="-1418"/>
    </w:pPr>
    <w:rPr>
      <w:sz w:val="2"/>
      <w:szCs w:val="2"/>
    </w:rPr>
  </w:style>
  <w:style w:type="character" w:styleId="PageNumber">
    <w:name w:val="page number"/>
    <w:basedOn w:val="DefaultParagraphFont"/>
    <w:rsid w:val="007E65C2"/>
  </w:style>
  <w:style w:type="paragraph" w:styleId="Quote">
    <w:name w:val="Quote"/>
    <w:basedOn w:val="Heading1"/>
    <w:link w:val="QuoteChar"/>
    <w:qFormat/>
    <w:rsid w:val="007E65C2"/>
    <w:rPr>
      <w:b w:val="0"/>
      <w:sz w:val="72"/>
      <w:szCs w:val="72"/>
      <w:lang w:val="en-NZ"/>
    </w:rPr>
  </w:style>
  <w:style w:type="character" w:customStyle="1" w:styleId="QuoteChar">
    <w:name w:val="Quote Char"/>
    <w:basedOn w:val="DefaultParagraphFont"/>
    <w:link w:val="Quote"/>
    <w:rsid w:val="007E6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5C2"/>
    <w:pPr>
      <w:pageBreakBefore/>
    </w:pPr>
  </w:style>
  <w:style w:type="paragraph" w:customStyle="1" w:styleId="Border">
    <w:name w:val="Border"/>
    <w:basedOn w:val="Normal"/>
    <w:qFormat/>
    <w:rsid w:val="007E6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5C2"/>
    <w:rPr>
      <w:b/>
      <w:bCs/>
      <w:i/>
      <w:iCs/>
      <w:color w:val="auto"/>
    </w:rPr>
  </w:style>
  <w:style w:type="paragraph" w:styleId="IntenseQuote">
    <w:name w:val="Intense Quote"/>
    <w:basedOn w:val="Normal"/>
    <w:next w:val="Normal"/>
    <w:link w:val="IntenseQuoteChar"/>
    <w:uiPriority w:val="30"/>
    <w:qFormat/>
    <w:rsid w:val="007E6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5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65C2"/>
    <w:rPr>
      <w:smallCaps/>
      <w:color w:val="auto"/>
      <w:u w:val="single"/>
    </w:rPr>
  </w:style>
  <w:style w:type="character" w:styleId="IntenseReference">
    <w:name w:val="Intense Reference"/>
    <w:basedOn w:val="DefaultParagraphFont"/>
    <w:uiPriority w:val="32"/>
    <w:qFormat/>
    <w:rsid w:val="007E65C2"/>
    <w:rPr>
      <w:b/>
      <w:bCs/>
      <w:smallCaps/>
      <w:color w:val="auto"/>
      <w:spacing w:val="5"/>
      <w:u w:val="single"/>
    </w:rPr>
  </w:style>
  <w:style w:type="paragraph" w:customStyle="1" w:styleId="2ColumnHeading">
    <w:name w:val="2Column Heading"/>
    <w:basedOn w:val="BodyText"/>
    <w:qFormat/>
    <w:rsid w:val="007E65C2"/>
    <w:pPr>
      <w:spacing w:after="60"/>
      <w:ind w:left="-2268"/>
    </w:pPr>
    <w:rPr>
      <w:b/>
    </w:rPr>
  </w:style>
  <w:style w:type="paragraph" w:customStyle="1" w:styleId="Heading1TOC">
    <w:name w:val="Heading1 TOC"/>
    <w:basedOn w:val="Normal"/>
    <w:qFormat/>
    <w:rsid w:val="007E65C2"/>
    <w:pPr>
      <w:spacing w:before="240" w:after="120"/>
    </w:pPr>
    <w:rPr>
      <w:rFonts w:ascii="Times New Roman" w:hAnsi="Times New Roman"/>
      <w:b/>
      <w:sz w:val="32"/>
    </w:rPr>
  </w:style>
  <w:style w:type="paragraph" w:customStyle="1" w:styleId="Heading2TOC">
    <w:name w:val="Heading2 TOC"/>
    <w:basedOn w:val="Normal"/>
    <w:qFormat/>
    <w:rsid w:val="007E65C2"/>
    <w:pPr>
      <w:spacing w:before="240" w:after="60"/>
    </w:pPr>
    <w:rPr>
      <w:rFonts w:ascii="Times New Roman" w:hAnsi="Times New Roman"/>
      <w:b/>
      <w:sz w:val="28"/>
    </w:rPr>
  </w:style>
  <w:style w:type="character" w:customStyle="1" w:styleId="Underline">
    <w:name w:val="Underline"/>
    <w:basedOn w:val="DefaultParagraphFont"/>
    <w:qFormat/>
    <w:rsid w:val="007E65C2"/>
    <w:rPr>
      <w:u w:val="single"/>
    </w:rPr>
  </w:style>
  <w:style w:type="paragraph" w:styleId="BalloonText">
    <w:name w:val="Balloon Text"/>
    <w:basedOn w:val="Normal"/>
    <w:link w:val="BalloonTextChar"/>
    <w:rsid w:val="007E65C2"/>
    <w:rPr>
      <w:rFonts w:ascii="Tahoma" w:hAnsi="Tahoma" w:cs="Tahoma"/>
      <w:sz w:val="16"/>
      <w:szCs w:val="16"/>
    </w:rPr>
  </w:style>
  <w:style w:type="character" w:customStyle="1" w:styleId="BalloonTextChar">
    <w:name w:val="Balloon Text Char"/>
    <w:basedOn w:val="DefaultParagraphFont"/>
    <w:link w:val="BalloonText"/>
    <w:rsid w:val="007E65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65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5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1039</Words>
  <Characters>6651</Characters>
  <Application>Microsoft Office Word</Application>
  <DocSecurity>0</DocSecurity>
  <Lines>234</Lines>
  <Paragraphs>153</Paragraphs>
  <ScaleCrop>false</ScaleCrop>
  <Company>Author-it Software Corporation Ltd.</Company>
  <LinksUpToDate>false</LinksUpToDate>
  <CharactersWithSpaces>7622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LMTLA2007A Finish products for despatch</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2012-05-26T18:06:00Z</dcterms:created>
  <dcterms:modified xsi:type="dcterms:W3CDTF">2012-05-26T18:06:00Z</dcterms:modified>
</cp:coreProperties>
</file>