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E3C" w:rsidP="00E65E3C">
      <w:pPr>
        <w:pStyle w:val="Title"/>
      </w:pPr>
      <w:r>
        <w:fldChar w:fldCharType="begin"/>
      </w:r>
      <w:r>
        <w:instrText xml:space="preserve"> TITLE   \* MERGEFORMAT </w:instrText>
      </w:r>
      <w:r>
        <w:fldChar w:fldCharType="separate"/>
      </w:r>
      <w:r>
        <w:t>LMTLA2005A Operate hydro extractor</w:t>
      </w:r>
      <w:r>
        <w:fldChar w:fldCharType="end"/>
      </w:r>
    </w:p>
    <w:p w:rsidR="00E65E3C" w:rsidP="00E65E3C">
      <w:pPr>
        <w:pStyle w:val="Version"/>
        <w:sectPr w:rsidSect="000C16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16BC" w:rsidP="000C16BC">
      <w:pPr>
        <w:pStyle w:val="SuperHeading"/>
      </w:pPr>
      <w:r w:rsidRPr="000C16BC">
        <w:t>LMTLA2005A Operate hydro extractor</w:t>
      </w:r>
    </w:p>
    <w:p w:rsidR="00000000" w:rsidRPr="000C16BC" w:rsidP="000C16BC">
      <w:pPr>
        <w:pStyle w:val="SuperHeading"/>
      </w:pPr>
    </w:p>
    <w:p w:rsidR="00000000" w:rsidRPr="000C16BC" w:rsidP="000C16BC">
      <w:pPr>
        <w:pStyle w:val="Heading1"/>
      </w:pPr>
      <w:bookmarkStart w:id="1" w:name="O_95259"/>
      <w:bookmarkEnd w:id="1"/>
      <w:r w:rsidRPr="000C16BC">
        <w:t>Modification History</w:t>
      </w:r>
    </w:p>
    <w:p w:rsidR="00000000" w:rsidRPr="000C16BC" w:rsidP="000C16BC">
      <w:pPr>
        <w:pStyle w:val="BodyText"/>
      </w:pPr>
      <w:r w:rsidRPr="000C16BC">
        <w:t>Not applicable.</w:t>
      </w:r>
    </w:p>
    <w:p w:rsidR="00000000" w:rsidRPr="000C16BC" w:rsidP="000C16BC">
      <w:pPr>
        <w:pStyle w:val="AllowPageBreak"/>
      </w:pPr>
    </w:p>
    <w:p w:rsidR="00000000" w:rsidRPr="000C16BC" w:rsidP="000C16BC">
      <w:pPr>
        <w:pStyle w:val="Heading1"/>
      </w:pPr>
      <w:bookmarkStart w:id="2" w:name="O_95260"/>
      <w:bookmarkEnd w:id="2"/>
      <w:r w:rsidRPr="000C16BC">
        <w:t>Unit Descriptor</w:t>
      </w:r>
    </w:p>
    <w:tbl>
      <w:tblPr>
        <w:tblW w:w="0" w:type="auto"/>
        <w:tblLayout w:type="fixed"/>
        <w:tblCellMar>
          <w:left w:w="62" w:type="dxa"/>
          <w:right w:w="62" w:type="dxa"/>
        </w:tblCellMar>
        <w:tblLook w:val="0000"/>
      </w:tblPr>
      <w:tblGrid>
        <w:gridCol w:w="2387"/>
        <w:gridCol w:w="6698"/>
      </w:tblGrid>
      <w:tr w:rsidTr="00E65E3C">
        <w:tblPrEx>
          <w:tblW w:w="0" w:type="auto"/>
          <w:tblLayout w:type="fixed"/>
          <w:tblCellMar>
            <w:left w:w="62" w:type="dxa"/>
            <w:right w:w="62" w:type="dxa"/>
          </w:tblCellMar>
          <w:tblLook w:val="0000"/>
        </w:tblPrEx>
        <w:trPr>
          <w:tblHeader/>
        </w:trPr>
        <w:tc>
          <w:tcPr>
            <w:tcW w:w="2387"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rPr>
                <w:rStyle w:val="SpecialBold"/>
              </w:rPr>
              <w:t>Unit descriptor</w:t>
            </w:r>
          </w:p>
        </w:tc>
        <w:tc>
          <w:tcPr>
            <w:tcW w:w="6698" w:type="dxa"/>
            <w:tcBorders>
              <w:top w:val="nil"/>
              <w:left w:val="nil"/>
              <w:bottom w:val="nil"/>
              <w:right w:val="nil"/>
            </w:tcBorders>
            <w:tcMar>
              <w:top w:w="0" w:type="dxa"/>
              <w:left w:w="62" w:type="dxa"/>
              <w:bottom w:w="0" w:type="dxa"/>
              <w:right w:w="62" w:type="dxa"/>
            </w:tcMar>
          </w:tcPr>
          <w:p w:rsidR="00000000" w:rsidRPr="000C16BC" w:rsidP="000C16BC">
            <w:pPr>
              <w:pStyle w:val="BodyText"/>
            </w:pPr>
            <w:r w:rsidRPr="000C16BC">
              <w:t>This unit covers the skills and knowledge required to operate hydro extractors throughout the hydro extraction process</w:t>
            </w:r>
            <w:r w:rsidRPr="000C16BC">
              <w:t xml:space="preserve"> to meet laundry specifications and quality requirements.  </w:t>
            </w:r>
          </w:p>
        </w:tc>
      </w:tr>
    </w:tbl>
    <w:p w:rsidR="00000000" w:rsidRPr="000C16BC" w:rsidP="000C16BC">
      <w:pPr>
        <w:pStyle w:val="BodyText"/>
      </w:pPr>
    </w:p>
    <w:p w:rsidR="00000000" w:rsidRPr="000C16BC" w:rsidP="000C16BC">
      <w:pPr>
        <w:pStyle w:val="AllowPageBreak"/>
      </w:pPr>
    </w:p>
    <w:p w:rsidR="00000000" w:rsidRPr="000C16BC" w:rsidP="000C16BC">
      <w:pPr>
        <w:pStyle w:val="Heading1"/>
      </w:pPr>
      <w:bookmarkStart w:id="3" w:name="O_95261"/>
      <w:bookmarkEnd w:id="3"/>
      <w:r w:rsidRPr="000C16BC">
        <w:t>Application of the Unit</w:t>
      </w:r>
    </w:p>
    <w:tbl>
      <w:tblPr>
        <w:tblW w:w="0" w:type="auto"/>
        <w:tblLayout w:type="fixed"/>
        <w:tblCellMar>
          <w:left w:w="62" w:type="dxa"/>
          <w:right w:w="62" w:type="dxa"/>
        </w:tblCellMar>
        <w:tblLook w:val="0000"/>
      </w:tblPr>
      <w:tblGrid>
        <w:gridCol w:w="2387"/>
        <w:gridCol w:w="6698"/>
      </w:tblGrid>
      <w:tr w:rsidTr="00E65E3C">
        <w:tblPrEx>
          <w:tblW w:w="0" w:type="auto"/>
          <w:tblLayout w:type="fixed"/>
          <w:tblCellMar>
            <w:left w:w="62" w:type="dxa"/>
            <w:right w:w="62" w:type="dxa"/>
          </w:tblCellMar>
          <w:tblLook w:val="0000"/>
        </w:tblPrEx>
        <w:tc>
          <w:tcPr>
            <w:tcW w:w="2387"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rPr>
                <w:rStyle w:val="SpecialBold"/>
              </w:rPr>
              <w:t>Application of the Unit</w:t>
            </w:r>
          </w:p>
        </w:tc>
        <w:tc>
          <w:tcPr>
            <w:tcW w:w="6698" w:type="dxa"/>
            <w:tcBorders>
              <w:top w:val="nil"/>
              <w:left w:val="nil"/>
              <w:bottom w:val="nil"/>
              <w:right w:val="nil"/>
            </w:tcBorders>
            <w:tcMar>
              <w:top w:w="0" w:type="dxa"/>
              <w:left w:w="62" w:type="dxa"/>
              <w:bottom w:w="0" w:type="dxa"/>
              <w:right w:w="62" w:type="dxa"/>
            </w:tcMar>
          </w:tcPr>
          <w:p w:rsidR="00000000" w:rsidRPr="000C16BC" w:rsidP="000C16BC">
            <w:pPr>
              <w:pStyle w:val="BodyText"/>
            </w:pPr>
            <w:r w:rsidRPr="000C16BC">
              <w:t>This unit applies to operating extractors and machines.  It may involve the use of manual or spring loading.</w:t>
            </w:r>
          </w:p>
          <w:p w:rsidR="00000000" w:rsidRPr="000C16BC" w:rsidP="000C16BC">
            <w:pPr>
              <w:pStyle w:val="BodyText"/>
            </w:pPr>
            <w:r w:rsidRPr="000C16BC">
              <w:t>Laundry and operating procedures can relate to:</w:t>
            </w:r>
          </w:p>
          <w:p w:rsidR="00000000" w:rsidRPr="000C16BC" w:rsidP="000C16BC">
            <w:pPr>
              <w:pStyle w:val="ListBullet"/>
            </w:pPr>
            <w:r w:rsidRPr="000C16BC">
              <w:t>manual handling techniques</w:t>
            </w:r>
          </w:p>
          <w:p w:rsidR="00000000" w:rsidRPr="000C16BC" w:rsidP="000C16BC">
            <w:pPr>
              <w:pStyle w:val="ListBullet"/>
            </w:pPr>
            <w:r w:rsidRPr="000C16BC">
              <w:t>equipment operation</w:t>
            </w:r>
          </w:p>
          <w:p w:rsidR="00000000" w:rsidRPr="000C16BC" w:rsidP="000C16BC">
            <w:pPr>
              <w:pStyle w:val="ListBullet"/>
            </w:pPr>
            <w:r w:rsidRPr="000C16BC">
              <w:t>fault identification</w:t>
            </w:r>
          </w:p>
          <w:p w:rsidR="00000000" w:rsidRPr="000C16BC" w:rsidP="000C16BC">
            <w:pPr>
              <w:pStyle w:val="ListBullet"/>
            </w:pPr>
            <w:r w:rsidRPr="000C16BC">
              <w:t>machine isolation</w:t>
            </w:r>
          </w:p>
          <w:p w:rsidR="00000000" w:rsidRPr="000C16BC" w:rsidP="000C16BC">
            <w:pPr>
              <w:pStyle w:val="ListBullet"/>
            </w:pPr>
            <w:r w:rsidRPr="000C16BC">
              <w:t>quality control requirements</w:t>
            </w:r>
          </w:p>
          <w:p w:rsidR="00000000" w:rsidRPr="000C16BC" w:rsidP="000C16BC">
            <w:pPr>
              <w:pStyle w:val="ListBullet"/>
            </w:pPr>
            <w:r w:rsidRPr="000C16BC">
              <w:t>classification of products</w:t>
            </w:r>
          </w:p>
          <w:p w:rsidR="00000000" w:rsidRPr="000C16BC" w:rsidP="000C16BC">
            <w:pPr>
              <w:pStyle w:val="ListBullet"/>
            </w:pPr>
            <w:r w:rsidRPr="000C16BC">
              <w:t>safety checks</w:t>
            </w:r>
          </w:p>
          <w:p w:rsidR="00000000" w:rsidRPr="000C16BC" w:rsidP="000C16BC">
            <w:pPr>
              <w:pStyle w:val="ListBullet"/>
            </w:pPr>
            <w:r w:rsidRPr="000C16BC">
              <w:t>foreign objects</w:t>
            </w:r>
          </w:p>
          <w:p w:rsidR="00000000" w:rsidRPr="000C16BC" w:rsidP="000C16BC">
            <w:pPr>
              <w:pStyle w:val="BodyText"/>
            </w:pPr>
            <w:r w:rsidRPr="000C16BC">
              <w:t xml:space="preserve">Work may be conducted in small to large scale enterprises and may involve individual and team activities. Work is performed within defined procedures under direct supervision. </w:t>
            </w:r>
          </w:p>
          <w:p w:rsidR="00000000" w:rsidRPr="000C16BC" w:rsidP="000C16BC">
            <w:pPr>
              <w:pStyle w:val="BodyText"/>
            </w:pPr>
            <w:r w:rsidRPr="000C16BC">
              <w:t>This unit is applied according to OHS and workplace practices of the enterprise</w:t>
            </w:r>
            <w:r w:rsidRPr="000C16BC">
              <w:t>, which may include:</w:t>
            </w:r>
          </w:p>
          <w:p w:rsidR="00000000" w:rsidRPr="000C16BC" w:rsidP="000C16BC">
            <w:pPr>
              <w:pStyle w:val="ListBullet"/>
            </w:pPr>
            <w:r w:rsidRPr="000C16BC">
              <w:t>requirements prescribed by legislation, awards, agreements and conditions of employment</w:t>
            </w:r>
          </w:p>
          <w:p w:rsidR="00000000" w:rsidRPr="000C16BC" w:rsidP="000C16BC">
            <w:pPr>
              <w:pStyle w:val="ListBullet"/>
            </w:pPr>
            <w:r w:rsidRPr="000C16BC">
              <w:t>standard operating procedures</w:t>
            </w:r>
          </w:p>
          <w:p w:rsidR="00000000" w:rsidRPr="000C16BC" w:rsidP="000C16BC">
            <w:pPr>
              <w:pStyle w:val="ListBullet"/>
            </w:pPr>
            <w:r w:rsidRPr="000C16BC">
              <w:t>work instructions</w:t>
            </w:r>
          </w:p>
          <w:p w:rsidR="00000000" w:rsidRPr="000C16BC" w:rsidP="000C16BC">
            <w:pPr>
              <w:pStyle w:val="ListBullet"/>
            </w:pPr>
            <w:r w:rsidRPr="000C16BC">
              <w:t>oral, written and visual communication</w:t>
            </w:r>
          </w:p>
          <w:p w:rsidR="00000000" w:rsidRPr="000C16BC" w:rsidP="000C16BC">
            <w:pPr>
              <w:pStyle w:val="ListBullet"/>
            </w:pPr>
            <w:r w:rsidRPr="000C16BC">
              <w:t>quality practices, including responsibility for maintenance</w:t>
            </w:r>
            <w:r w:rsidRPr="000C16BC">
              <w:t xml:space="preserve"> of own work quality and contribution to quality improvement of team or section output</w:t>
            </w:r>
          </w:p>
          <w:p w:rsidR="00000000" w:rsidRPr="000C16BC" w:rsidP="000C16BC">
            <w:pPr>
              <w:pStyle w:val="ListBullet"/>
            </w:pPr>
            <w:r w:rsidRPr="000C16BC">
              <w:t>housekeeping</w:t>
            </w:r>
          </w:p>
          <w:p w:rsidR="00000000" w:rsidRPr="000C16BC" w:rsidP="000C16BC">
            <w:pPr>
              <w:pStyle w:val="ListBullet"/>
            </w:pPr>
            <w:r w:rsidRPr="000C16BC">
              <w:t>tasks related to environmental protection, waste disposal, pollution control and recycling</w:t>
            </w:r>
          </w:p>
          <w:p w:rsidR="00000000" w:rsidRPr="000C16BC" w:rsidP="000C16BC">
            <w:pPr>
              <w:pStyle w:val="BodyText"/>
            </w:pPr>
            <w:r w:rsidRPr="000C16BC">
              <w:t>This unit requires the application of skills associated with plan</w:t>
            </w:r>
            <w:r w:rsidRPr="000C16BC">
              <w:t>ning and organising of wash loads, machinery and chemicals required for washing operations, as well as the application of knowledge of the technology used in the laundry industry. This unit also requires the ability to access and understand information rel</w:t>
            </w:r>
            <w:r w:rsidRPr="000C16BC">
              <w:t>ating to laundry tasks.</w:t>
            </w:r>
          </w:p>
        </w:tc>
      </w:tr>
    </w:tbl>
    <w:p w:rsidR="00000000" w:rsidRPr="000C16BC" w:rsidP="000C16BC">
      <w:pPr>
        <w:pStyle w:val="BodyText"/>
      </w:pPr>
    </w:p>
    <w:p w:rsidR="00000000" w:rsidRPr="000C16BC" w:rsidP="000C16BC">
      <w:pPr>
        <w:pStyle w:val="AllowPageBreak"/>
      </w:pPr>
    </w:p>
    <w:p w:rsidR="00000000" w:rsidRPr="000C16BC" w:rsidP="000C16BC">
      <w:pPr>
        <w:pStyle w:val="Heading1"/>
      </w:pPr>
      <w:bookmarkStart w:id="4" w:name="O_95262"/>
      <w:bookmarkEnd w:id="4"/>
      <w:r w:rsidRPr="000C16BC">
        <w:t>Licensing/Regulatory Information</w:t>
      </w:r>
    </w:p>
    <w:p w:rsidR="00000000" w:rsidRPr="000C16BC" w:rsidP="000C16BC">
      <w:pPr>
        <w:pStyle w:val="BodyText"/>
      </w:pPr>
      <w:r w:rsidRPr="000C16BC">
        <w:t>Not applicable.</w:t>
      </w:r>
    </w:p>
    <w:p w:rsidR="00000000" w:rsidRPr="000C16BC" w:rsidP="000C16BC">
      <w:pPr>
        <w:pStyle w:val="AllowPageBreak"/>
      </w:pPr>
    </w:p>
    <w:p w:rsidR="00000000" w:rsidRPr="000C16BC" w:rsidP="000C16BC">
      <w:pPr>
        <w:pStyle w:val="Heading1"/>
      </w:pPr>
      <w:bookmarkStart w:id="5" w:name="O_95264"/>
      <w:bookmarkEnd w:id="5"/>
      <w:r w:rsidRPr="000C16BC">
        <w:t>Pre-Requisites</w:t>
      </w:r>
    </w:p>
    <w:tbl>
      <w:tblPr>
        <w:tblW w:w="0" w:type="auto"/>
        <w:tblLayout w:type="fixed"/>
        <w:tblCellMar>
          <w:left w:w="62" w:type="dxa"/>
          <w:right w:w="62" w:type="dxa"/>
        </w:tblCellMar>
        <w:tblLook w:val="0000"/>
      </w:tblPr>
      <w:tblGrid>
        <w:gridCol w:w="2604"/>
        <w:gridCol w:w="6481"/>
      </w:tblGrid>
      <w:tr w:rsidTr="00E65E3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0C16BC" w:rsidP="000C16BC">
            <w:pPr>
              <w:pStyle w:val="BodyText"/>
            </w:pPr>
          </w:p>
        </w:tc>
      </w:tr>
    </w:tbl>
    <w:p w:rsidR="00000000" w:rsidRPr="000C16BC" w:rsidP="000C16BC">
      <w:pPr>
        <w:pStyle w:val="BodyText"/>
      </w:pPr>
    </w:p>
    <w:p w:rsidR="00000000" w:rsidRPr="000C16BC" w:rsidP="000C16BC">
      <w:pPr>
        <w:pStyle w:val="AllowPageBreak"/>
      </w:pPr>
    </w:p>
    <w:p w:rsidR="00000000" w:rsidRPr="000C16BC" w:rsidP="000C16BC">
      <w:pPr>
        <w:pStyle w:val="Heading1"/>
      </w:pPr>
      <w:bookmarkStart w:id="6" w:name="O_95263"/>
      <w:bookmarkEnd w:id="6"/>
      <w:r w:rsidRPr="000C16BC">
        <w:t>Employability Skills Information</w:t>
      </w:r>
    </w:p>
    <w:tbl>
      <w:tblPr>
        <w:tblW w:w="0" w:type="auto"/>
        <w:tblLayout w:type="fixed"/>
        <w:tblCellMar>
          <w:left w:w="62" w:type="dxa"/>
          <w:right w:w="62" w:type="dxa"/>
        </w:tblCellMar>
        <w:tblLook w:val="0000"/>
      </w:tblPr>
      <w:tblGrid>
        <w:gridCol w:w="2387"/>
        <w:gridCol w:w="6698"/>
      </w:tblGrid>
      <w:tr w:rsidTr="00E65E3C">
        <w:tblPrEx>
          <w:tblW w:w="0" w:type="auto"/>
          <w:tblLayout w:type="fixed"/>
          <w:tblCellMar>
            <w:left w:w="62" w:type="dxa"/>
            <w:right w:w="62" w:type="dxa"/>
          </w:tblCellMar>
          <w:tblLook w:val="0000"/>
        </w:tblPrEx>
        <w:trPr>
          <w:tblHeader/>
        </w:trPr>
        <w:tc>
          <w:tcPr>
            <w:tcW w:w="2387"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rPr>
                <w:rStyle w:val="SpecialBold"/>
              </w:rPr>
              <w:t>Employability Skills</w:t>
            </w:r>
          </w:p>
        </w:tc>
        <w:tc>
          <w:tcPr>
            <w:tcW w:w="6698" w:type="dxa"/>
            <w:tcBorders>
              <w:top w:val="nil"/>
              <w:left w:val="nil"/>
              <w:bottom w:val="nil"/>
              <w:right w:val="nil"/>
            </w:tcBorders>
            <w:tcMar>
              <w:top w:w="0" w:type="dxa"/>
              <w:left w:w="62" w:type="dxa"/>
              <w:bottom w:w="0" w:type="dxa"/>
              <w:right w:w="62" w:type="dxa"/>
            </w:tcMar>
          </w:tcPr>
          <w:p w:rsidR="00000000" w:rsidRPr="000C16BC" w:rsidP="000C16BC">
            <w:pPr>
              <w:pStyle w:val="BodyText"/>
            </w:pPr>
            <w:r w:rsidRPr="000C16BC">
              <w:t>This unit contains employability skills.</w:t>
            </w:r>
          </w:p>
        </w:tc>
      </w:tr>
    </w:tbl>
    <w:p w:rsidR="00000000" w:rsidRPr="000C16BC" w:rsidP="000C16BC">
      <w:pPr>
        <w:pStyle w:val="BodyText"/>
      </w:pPr>
    </w:p>
    <w:p w:rsidR="00000000" w:rsidRPr="000C16BC" w:rsidP="000C16BC">
      <w:pPr>
        <w:pStyle w:val="AllowPageBreak"/>
      </w:pPr>
    </w:p>
    <w:p w:rsidR="00000000" w:rsidRPr="000C16BC" w:rsidP="000C16BC">
      <w:pPr>
        <w:pStyle w:val="Heading1"/>
      </w:pPr>
      <w:bookmarkStart w:id="7" w:name="O_95265"/>
      <w:bookmarkEnd w:id="7"/>
      <w:r w:rsidRPr="000C16BC">
        <w:t>Elements and Performance Criteria Pre-Content</w:t>
      </w:r>
    </w:p>
    <w:p w:rsidR="00000000" w:rsidRPr="000C16BC" w:rsidP="000C16BC">
      <w:pPr>
        <w:pStyle w:val="BodyText"/>
      </w:pPr>
      <w:r w:rsidRPr="000C16BC">
        <w:t>Not applicable.</w:t>
      </w:r>
    </w:p>
    <w:p w:rsidR="00000000" w:rsidRPr="000C16BC" w:rsidP="000C16BC">
      <w:pPr>
        <w:pStyle w:val="AllowPageBreak"/>
      </w:pPr>
    </w:p>
    <w:p w:rsidR="00000000" w:rsidRPr="000C16BC" w:rsidP="000C16BC">
      <w:pPr>
        <w:pStyle w:val="Heading1"/>
      </w:pPr>
      <w:bookmarkStart w:id="8" w:name="O_95266"/>
      <w:bookmarkEnd w:id="8"/>
      <w:r w:rsidRPr="000C16BC">
        <w:t>Elements and Performance Criteria</w:t>
      </w:r>
    </w:p>
    <w:tbl>
      <w:tblPr>
        <w:tblW w:w="0" w:type="auto"/>
        <w:tblLayout w:type="fixed"/>
        <w:tblCellMar>
          <w:left w:w="62" w:type="dxa"/>
          <w:right w:w="62" w:type="dxa"/>
        </w:tblCellMar>
        <w:tblLook w:val="0000"/>
      </w:tblPr>
      <w:tblGrid>
        <w:gridCol w:w="2387"/>
        <w:gridCol w:w="6698"/>
      </w:tblGrid>
      <w:tr w:rsidTr="00E65E3C">
        <w:tblPrEx>
          <w:tblW w:w="0" w:type="auto"/>
          <w:tblLayout w:type="fixed"/>
          <w:tblCellMar>
            <w:left w:w="62" w:type="dxa"/>
            <w:right w:w="62" w:type="dxa"/>
          </w:tblCellMar>
          <w:tblLook w:val="0000"/>
        </w:tblPrEx>
        <w:trPr>
          <w:tblHeader/>
        </w:trPr>
        <w:tc>
          <w:tcPr>
            <w:tcW w:w="2387" w:type="dxa"/>
            <w:tcBorders>
              <w:top w:val="nil"/>
              <w:left w:val="nil"/>
              <w:bottom w:val="nil"/>
              <w:right w:val="nil"/>
            </w:tcBorders>
            <w:tcMar>
              <w:top w:w="0" w:type="dxa"/>
              <w:left w:w="62" w:type="dxa"/>
              <w:bottom w:w="0" w:type="dxa"/>
              <w:right w:w="62" w:type="dxa"/>
            </w:tcMar>
          </w:tcPr>
          <w:p w:rsidR="00000000" w:rsidRPr="000C16BC" w:rsidP="000C16BC">
            <w:pPr>
              <w:pStyle w:val="BodyText"/>
            </w:pPr>
            <w:r w:rsidRPr="000C16BC">
              <w:rPr>
                <w:rStyle w:val="SpecialBold"/>
              </w:rPr>
              <w:t>ELEMENT</w:t>
            </w:r>
          </w:p>
        </w:tc>
        <w:tc>
          <w:tcPr>
            <w:tcW w:w="6698"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rPr>
                <w:rStyle w:val="SpecialBold"/>
              </w:rPr>
              <w:t>PERFORMANCE CRITERIA</w:t>
            </w:r>
          </w:p>
        </w:tc>
      </w:tr>
      <w:tr w:rsidTr="00E65E3C">
        <w:tblPrEx>
          <w:tblW w:w="0" w:type="auto"/>
          <w:tblLayout w:type="fixed"/>
          <w:tblCellMar>
            <w:left w:w="62" w:type="dxa"/>
            <w:right w:w="62" w:type="dxa"/>
          </w:tblCellMar>
          <w:tblLook w:val="0000"/>
        </w:tblPrEx>
        <w:tc>
          <w:tcPr>
            <w:tcW w:w="2387" w:type="dxa"/>
            <w:tcBorders>
              <w:top w:val="nil"/>
              <w:left w:val="nil"/>
              <w:bottom w:val="nil"/>
              <w:right w:val="nil"/>
            </w:tcBorders>
            <w:tcMar>
              <w:top w:w="0" w:type="dxa"/>
              <w:left w:w="62" w:type="dxa"/>
              <w:bottom w:w="0" w:type="dxa"/>
              <w:right w:w="62" w:type="dxa"/>
            </w:tcMar>
          </w:tcPr>
          <w:p w:rsidR="00000000" w:rsidP="000C16BC">
            <w:pPr>
              <w:pStyle w:val="List"/>
              <w:rPr>
                <w:lang w:val="en-NZ"/>
              </w:rPr>
            </w:pPr>
            <w:r w:rsidRPr="000C16BC">
              <w:t>1</w:t>
            </w:r>
            <w:r w:rsidRPr="000C16BC">
              <w:tab/>
              <w:t>Prepare equipment for operation</w:t>
            </w:r>
          </w:p>
        </w:tc>
        <w:tc>
          <w:tcPr>
            <w:tcW w:w="6698" w:type="dxa"/>
            <w:tcBorders>
              <w:top w:val="nil"/>
              <w:left w:val="nil"/>
              <w:bottom w:val="nil"/>
              <w:right w:val="nil"/>
            </w:tcBorders>
            <w:tcMar>
              <w:top w:w="0" w:type="dxa"/>
              <w:left w:w="62" w:type="dxa"/>
              <w:bottom w:w="0" w:type="dxa"/>
              <w:right w:w="62" w:type="dxa"/>
            </w:tcMar>
          </w:tcPr>
          <w:p w:rsidR="00000000" w:rsidRPr="000C16BC" w:rsidP="000C16BC">
            <w:pPr>
              <w:pStyle w:val="List"/>
            </w:pPr>
            <w:r w:rsidRPr="000C16BC">
              <w:t>1.1</w:t>
            </w:r>
            <w:r w:rsidRPr="000C16BC">
              <w:tab/>
              <w:t>Procedures for hydro machine start up and stopping are performe</w:t>
            </w:r>
            <w:r w:rsidRPr="000C16BC">
              <w:t>d in accordance with manufacturers' and workplace requirements</w:t>
            </w:r>
          </w:p>
          <w:p w:rsidR="00000000" w:rsidRPr="000C16BC" w:rsidP="000C16BC">
            <w:pPr>
              <w:pStyle w:val="List"/>
            </w:pPr>
            <w:r w:rsidRPr="000C16BC">
              <w:t>1.2</w:t>
            </w:r>
            <w:r w:rsidRPr="000C16BC">
              <w:tab/>
              <w:t>All safety procedures relating to safe operation are followed</w:t>
            </w:r>
          </w:p>
          <w:p w:rsidR="00000000" w:rsidP="000C16BC">
            <w:pPr>
              <w:pStyle w:val="List"/>
              <w:rPr>
                <w:lang w:val="en-NZ"/>
              </w:rPr>
            </w:pPr>
            <w:r w:rsidRPr="000C16BC">
              <w:t>1.3</w:t>
            </w:r>
            <w:r w:rsidRPr="000C16BC">
              <w:tab/>
              <w:t>Operator manuals are accessed as required</w:t>
            </w:r>
          </w:p>
        </w:tc>
      </w:tr>
      <w:tr w:rsidTr="00E65E3C">
        <w:tblPrEx>
          <w:tblW w:w="0" w:type="auto"/>
          <w:tblLayout w:type="fixed"/>
          <w:tblCellMar>
            <w:left w:w="62" w:type="dxa"/>
            <w:right w:w="62" w:type="dxa"/>
          </w:tblCellMar>
          <w:tblLook w:val="0000"/>
        </w:tblPrEx>
        <w:tc>
          <w:tcPr>
            <w:tcW w:w="2387" w:type="dxa"/>
            <w:tcBorders>
              <w:top w:val="nil"/>
              <w:left w:val="nil"/>
              <w:bottom w:val="nil"/>
              <w:right w:val="nil"/>
            </w:tcBorders>
            <w:tcMar>
              <w:top w:w="0" w:type="dxa"/>
              <w:left w:w="62" w:type="dxa"/>
              <w:bottom w:w="0" w:type="dxa"/>
              <w:right w:w="62" w:type="dxa"/>
            </w:tcMar>
          </w:tcPr>
          <w:p w:rsidR="00000000" w:rsidP="000C16BC">
            <w:pPr>
              <w:pStyle w:val="List"/>
              <w:rPr>
                <w:lang w:val="en-NZ"/>
              </w:rPr>
            </w:pPr>
            <w:r w:rsidRPr="000C16BC">
              <w:t>2</w:t>
            </w:r>
            <w:r w:rsidRPr="000C16BC">
              <w:tab/>
              <w:t>Operate hydro extraction machine</w:t>
            </w:r>
          </w:p>
        </w:tc>
        <w:tc>
          <w:tcPr>
            <w:tcW w:w="6698" w:type="dxa"/>
            <w:tcBorders>
              <w:top w:val="nil"/>
              <w:left w:val="nil"/>
              <w:bottom w:val="nil"/>
              <w:right w:val="nil"/>
            </w:tcBorders>
            <w:tcMar>
              <w:top w:w="0" w:type="dxa"/>
              <w:left w:w="62" w:type="dxa"/>
              <w:bottom w:w="0" w:type="dxa"/>
              <w:right w:w="62" w:type="dxa"/>
            </w:tcMar>
          </w:tcPr>
          <w:p w:rsidR="00000000" w:rsidRPr="000C16BC" w:rsidP="000C16BC">
            <w:pPr>
              <w:pStyle w:val="List"/>
            </w:pPr>
            <w:r w:rsidRPr="000C16BC">
              <w:t>2.1</w:t>
            </w:r>
            <w:r w:rsidRPr="000C16BC">
              <w:tab/>
            </w:r>
            <w:r w:rsidRPr="000C16BC">
              <w:rPr>
                <w:rStyle w:val="BoldandItalics"/>
              </w:rPr>
              <w:t>Machines</w:t>
            </w:r>
            <w:r w:rsidRPr="000C16BC">
              <w:t xml:space="preserve"> are loaded acc</w:t>
            </w:r>
            <w:r w:rsidRPr="000C16BC">
              <w:t>ording to type and laundry loading procedures</w:t>
            </w:r>
          </w:p>
          <w:p w:rsidR="00000000" w:rsidRPr="000C16BC" w:rsidP="000C16BC">
            <w:pPr>
              <w:pStyle w:val="List"/>
            </w:pPr>
            <w:r w:rsidRPr="000C16BC">
              <w:t>2.2</w:t>
            </w:r>
            <w:r w:rsidRPr="000C16BC">
              <w:tab/>
              <w:t>Machines are monitored during operation to ensure correct balance is maintained</w:t>
            </w:r>
          </w:p>
          <w:p w:rsidR="00000000" w:rsidRPr="000C16BC" w:rsidP="000C16BC">
            <w:pPr>
              <w:pStyle w:val="List"/>
            </w:pPr>
            <w:r w:rsidRPr="000C16BC">
              <w:t>2.3</w:t>
            </w:r>
            <w:r w:rsidRPr="000C16BC">
              <w:tab/>
              <w:t>Machines are loaded and unloaded using appropriate manual handling techniques or by correctly operating loading and unload</w:t>
            </w:r>
            <w:r w:rsidRPr="000C16BC">
              <w:t>ing equipment</w:t>
            </w:r>
          </w:p>
          <w:p w:rsidR="00000000" w:rsidRPr="000C16BC" w:rsidP="000C16BC">
            <w:pPr>
              <w:pStyle w:val="List"/>
            </w:pPr>
            <w:r w:rsidRPr="000C16BC">
              <w:t>2.4</w:t>
            </w:r>
            <w:r w:rsidRPr="000C16BC">
              <w:tab/>
              <w:t xml:space="preserve">Operating faults are identified and reported </w:t>
            </w:r>
          </w:p>
          <w:p w:rsidR="00000000" w:rsidRPr="000C16BC" w:rsidP="000C16BC">
            <w:pPr>
              <w:pStyle w:val="List"/>
            </w:pPr>
            <w:r w:rsidRPr="000C16BC">
              <w:t>2.5</w:t>
            </w:r>
            <w:r w:rsidRPr="000C16BC">
              <w:tab/>
              <w:t xml:space="preserve">Records are completed </w:t>
            </w:r>
          </w:p>
        </w:tc>
      </w:tr>
    </w:tbl>
    <w:p w:rsidR="00000000" w:rsidRPr="000C16BC" w:rsidP="000C16BC">
      <w:pPr>
        <w:pStyle w:val="BodyText"/>
      </w:pPr>
    </w:p>
    <w:p w:rsidR="00000000" w:rsidRPr="000C16BC" w:rsidP="000C16BC">
      <w:pPr>
        <w:pStyle w:val="AllowPageBreak"/>
      </w:pPr>
    </w:p>
    <w:p w:rsidR="00000000" w:rsidRPr="000C16BC" w:rsidP="000C16BC">
      <w:pPr>
        <w:pStyle w:val="Heading1"/>
      </w:pPr>
      <w:bookmarkStart w:id="9" w:name="O_95267"/>
      <w:bookmarkEnd w:id="9"/>
      <w:r w:rsidRPr="000C16BC">
        <w:t>Required Skills and Knowledge</w:t>
      </w:r>
    </w:p>
    <w:tbl>
      <w:tblPr>
        <w:tblW w:w="0" w:type="auto"/>
        <w:tblLayout w:type="fixed"/>
        <w:tblCellMar>
          <w:left w:w="62" w:type="dxa"/>
          <w:right w:w="62" w:type="dxa"/>
        </w:tblCellMar>
        <w:tblLook w:val="0000"/>
      </w:tblPr>
      <w:tblGrid>
        <w:gridCol w:w="9085"/>
      </w:tblGrid>
      <w:tr w:rsidTr="00E65E3C">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rPr>
                <w:rStyle w:val="SpecialBold"/>
              </w:rPr>
              <w:t>REQUIRED SKILLS AND KNOWLEDGE</w:t>
            </w:r>
          </w:p>
        </w:tc>
      </w:tr>
      <w:tr w:rsidTr="00E65E3C">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t>This describes the essential skills and knowledge and their level</w:t>
            </w:r>
          </w:p>
        </w:tc>
      </w:tr>
      <w:tr w:rsidTr="00E65E3C">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0C16BC" w:rsidP="000C16BC">
            <w:pPr>
              <w:pStyle w:val="BodyText"/>
            </w:pPr>
            <w:r w:rsidRPr="000C16BC">
              <w:t>Demonstrates knowledge of:</w:t>
            </w:r>
          </w:p>
          <w:p w:rsidR="00000000" w:rsidRPr="000C16BC" w:rsidP="000C16BC">
            <w:pPr>
              <w:pStyle w:val="ListBullet"/>
            </w:pPr>
            <w:r w:rsidRPr="000C16BC">
              <w:t>machine operation and monitoring procedures</w:t>
            </w:r>
          </w:p>
          <w:p w:rsidR="00000000" w:rsidRPr="000C16BC" w:rsidP="000C16BC">
            <w:pPr>
              <w:pStyle w:val="ListBullet"/>
            </w:pPr>
            <w:r w:rsidRPr="000C16BC">
              <w:t>level of operator responsibility for equipment maintenance and monitoring</w:t>
            </w:r>
          </w:p>
          <w:p w:rsidR="00000000" w:rsidRPr="000C16BC" w:rsidP="000C16BC">
            <w:pPr>
              <w:pStyle w:val="ListBullet"/>
            </w:pPr>
            <w:r w:rsidRPr="000C16BC">
              <w:t>safety and environmental aspects related to workplace and machine and equipment operation and manual handling,</w:t>
            </w:r>
            <w:r w:rsidRPr="000C16BC">
              <w:t xml:space="preserve"> including consumable or hazardous materials</w:t>
            </w:r>
          </w:p>
          <w:p w:rsidR="00000000" w:rsidRPr="000C16BC" w:rsidP="000C16BC">
            <w:pPr>
              <w:pStyle w:val="ListBullet"/>
            </w:pPr>
            <w:r w:rsidRPr="000C16BC">
              <w:t>workplace practices</w:t>
            </w:r>
          </w:p>
          <w:p w:rsidR="00000000" w:rsidRPr="000C16BC" w:rsidP="000C16BC">
            <w:pPr>
              <w:pStyle w:val="ListBullet"/>
            </w:pPr>
            <w:r w:rsidRPr="000C16BC">
              <w:t>OHS practices, including hazard identification and control measures</w:t>
            </w:r>
          </w:p>
          <w:p w:rsidR="00000000" w:rsidRPr="000C16BC" w:rsidP="000C16BC">
            <w:pPr>
              <w:pStyle w:val="ListBullet"/>
            </w:pPr>
            <w:r w:rsidRPr="000C16BC">
              <w:t>quality practices</w:t>
            </w:r>
          </w:p>
          <w:p w:rsidR="00000000" w:rsidP="000C16BC">
            <w:pPr>
              <w:pStyle w:val="ListBullet"/>
              <w:rPr>
                <w:lang w:val="en-NZ"/>
              </w:rPr>
            </w:pPr>
            <w:r w:rsidRPr="000C16BC">
              <w:t xml:space="preserve">practices for recording and reporting </w:t>
            </w:r>
          </w:p>
        </w:tc>
      </w:tr>
      <w:tr w:rsidTr="00E65E3C">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0C16BC" w:rsidP="000C16BC">
            <w:pPr>
              <w:pStyle w:val="BodyText"/>
            </w:pPr>
            <w:r w:rsidRPr="000C16BC">
              <w:t>Demonstrates skills to:</w:t>
            </w:r>
          </w:p>
          <w:p w:rsidR="00000000" w:rsidRPr="000C16BC" w:rsidP="000C16BC">
            <w:pPr>
              <w:pStyle w:val="ListBullet"/>
            </w:pPr>
            <w:r w:rsidRPr="000C16BC">
              <w:t>use extractors and related equipment</w:t>
            </w:r>
          </w:p>
          <w:p w:rsidR="00000000" w:rsidRPr="000C16BC" w:rsidP="000C16BC">
            <w:pPr>
              <w:pStyle w:val="ListBullet"/>
            </w:pPr>
            <w:r w:rsidRPr="000C16BC">
              <w:t>ide</w:t>
            </w:r>
            <w:r w:rsidRPr="000C16BC">
              <w:t>ntify operational faults</w:t>
            </w:r>
          </w:p>
          <w:p w:rsidR="00000000" w:rsidRPr="000C16BC" w:rsidP="000C16BC">
            <w:pPr>
              <w:pStyle w:val="ListBullet"/>
            </w:pPr>
            <w:r w:rsidRPr="000C16BC">
              <w:t>classify and sort product</w:t>
            </w:r>
          </w:p>
          <w:p w:rsidR="00000000" w:rsidRPr="000C16BC" w:rsidP="000C16BC">
            <w:pPr>
              <w:pStyle w:val="ListBullet"/>
            </w:pPr>
            <w:r w:rsidRPr="000C16BC">
              <w:t>maintain quality requirements for each stage of the process</w:t>
            </w:r>
          </w:p>
          <w:p w:rsidR="00000000" w:rsidRPr="000C16BC" w:rsidP="000C16BC">
            <w:pPr>
              <w:pStyle w:val="ListBullet"/>
            </w:pPr>
            <w:r w:rsidRPr="000C16BC">
              <w:t>apply defined procedures</w:t>
            </w:r>
          </w:p>
          <w:p w:rsidR="00000000" w:rsidRPr="000C16BC" w:rsidP="000C16BC">
            <w:pPr>
              <w:pStyle w:val="ListBullet"/>
            </w:pPr>
            <w:r w:rsidRPr="000C16BC">
              <w:t>receive and transfer information</w:t>
            </w:r>
          </w:p>
          <w:p w:rsidR="00000000" w:rsidRPr="000C16BC" w:rsidP="000C16BC">
            <w:pPr>
              <w:pStyle w:val="ListBullet"/>
            </w:pPr>
            <w:r w:rsidRPr="000C16BC">
              <w:t>read, interpret, and follow information on wo</w:t>
            </w:r>
            <w:r w:rsidRPr="000C16BC">
              <w:t>rk specifications , standard operating procedures and work instructions, and other reference material</w:t>
            </w:r>
          </w:p>
          <w:p w:rsidR="00000000" w:rsidRPr="000C16BC" w:rsidP="000C16BC">
            <w:pPr>
              <w:pStyle w:val="ListBullet"/>
            </w:pPr>
            <w:r w:rsidRPr="000C16BC">
              <w:t>maintain accurate records</w:t>
            </w:r>
          </w:p>
          <w:p w:rsidR="00000000" w:rsidRPr="000C16BC" w:rsidP="000C16BC">
            <w:pPr>
              <w:pStyle w:val="ListBullet"/>
            </w:pPr>
            <w:r w:rsidRPr="000C16BC">
              <w:t>communicate within the workplace</w:t>
            </w:r>
          </w:p>
          <w:p w:rsidR="00000000" w:rsidRPr="000C16BC" w:rsidP="000C16BC">
            <w:pPr>
              <w:pStyle w:val="ListBullet"/>
            </w:pPr>
            <w:r w:rsidRPr="000C16BC">
              <w:t>sequence operations</w:t>
            </w:r>
          </w:p>
          <w:p w:rsidR="00000000" w:rsidRPr="000C16BC" w:rsidP="000C16BC">
            <w:pPr>
              <w:pStyle w:val="ListBullet"/>
            </w:pPr>
            <w:r w:rsidRPr="000C16BC">
              <w:t>meet specifications</w:t>
            </w:r>
          </w:p>
          <w:p w:rsidR="00000000" w:rsidRPr="000C16BC" w:rsidP="000C16BC">
            <w:pPr>
              <w:pStyle w:val="ListBullet"/>
            </w:pPr>
            <w:r w:rsidRPr="000C16BC">
              <w:t>clarify and check task-related information</w:t>
            </w:r>
          </w:p>
          <w:p w:rsidR="00000000" w:rsidRPr="000C16BC" w:rsidP="000C16BC">
            <w:pPr>
              <w:pStyle w:val="ListBullet"/>
            </w:pPr>
            <w:r w:rsidRPr="000C16BC">
              <w:t>carry out wo</w:t>
            </w:r>
            <w:r w:rsidRPr="000C16BC">
              <w:t>rk according to OHS practices</w:t>
            </w:r>
          </w:p>
        </w:tc>
      </w:tr>
    </w:tbl>
    <w:p w:rsidR="00000000" w:rsidRPr="000C16BC" w:rsidP="000C16BC">
      <w:pPr>
        <w:pStyle w:val="BodyText"/>
      </w:pPr>
    </w:p>
    <w:p w:rsidR="00000000" w:rsidRPr="000C16BC" w:rsidP="000C16BC">
      <w:pPr>
        <w:pStyle w:val="AllowPageBreak"/>
      </w:pPr>
    </w:p>
    <w:p w:rsidR="00000000" w:rsidRPr="000C16BC" w:rsidP="000C16BC">
      <w:pPr>
        <w:pStyle w:val="Heading1"/>
      </w:pPr>
      <w:bookmarkStart w:id="10" w:name="O_95268"/>
      <w:bookmarkEnd w:id="10"/>
      <w:r w:rsidRPr="000C16BC">
        <w:t>Evidence Guide</w:t>
      </w:r>
    </w:p>
    <w:tbl>
      <w:tblPr>
        <w:tblW w:w="0" w:type="auto"/>
        <w:tblLayout w:type="fixed"/>
        <w:tblCellMar>
          <w:left w:w="62" w:type="dxa"/>
          <w:right w:w="62" w:type="dxa"/>
        </w:tblCellMar>
        <w:tblLook w:val="0000"/>
      </w:tblPr>
      <w:tblGrid>
        <w:gridCol w:w="2387"/>
        <w:gridCol w:w="6698"/>
      </w:tblGrid>
      <w:tr w:rsidTr="00E65E3C">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0C16BC" w:rsidP="000C16BC">
            <w:pPr>
              <w:pStyle w:val="BodyText"/>
              <w:rPr>
                <w:rStyle w:val="SpecialBold"/>
              </w:rPr>
            </w:pPr>
          </w:p>
          <w:p w:rsidR="00000000" w:rsidP="000C16BC">
            <w:pPr>
              <w:pStyle w:val="BodyText"/>
              <w:rPr>
                <w:rFonts w:ascii="Tahoma" w:hAnsi="Tahoma"/>
                <w:lang w:val="en-NZ"/>
              </w:rPr>
            </w:pPr>
            <w:r w:rsidRPr="000C16BC">
              <w:t>The Evidence Guide provides advice on assessment and must be read in conjunction with the Employability Skills Statement, Elements and Performance Criteria, Range Statement and Assessment Guide</w:t>
            </w:r>
            <w:r w:rsidRPr="000C16BC">
              <w:t>lines for this Training Package.</w:t>
            </w:r>
          </w:p>
        </w:tc>
      </w:tr>
      <w:tr w:rsidTr="00E65E3C">
        <w:tblPrEx>
          <w:tblW w:w="0" w:type="auto"/>
          <w:tblLayout w:type="fixed"/>
          <w:tblCellMar>
            <w:left w:w="62" w:type="dxa"/>
            <w:right w:w="62" w:type="dxa"/>
          </w:tblCellMar>
          <w:tblLook w:val="0000"/>
        </w:tblPrEx>
        <w:tc>
          <w:tcPr>
            <w:tcW w:w="2387"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rPr>
                <w:rStyle w:val="SpecialBold"/>
              </w:rPr>
              <w:t>Critical aspects of evidence to be considered</w:t>
            </w:r>
          </w:p>
        </w:tc>
        <w:tc>
          <w:tcPr>
            <w:tcW w:w="6698" w:type="dxa"/>
            <w:tcBorders>
              <w:top w:val="nil"/>
              <w:left w:val="nil"/>
              <w:bottom w:val="nil"/>
              <w:right w:val="nil"/>
            </w:tcBorders>
            <w:tcMar>
              <w:top w:w="0" w:type="dxa"/>
              <w:left w:w="62" w:type="dxa"/>
              <w:bottom w:w="0" w:type="dxa"/>
              <w:right w:w="62" w:type="dxa"/>
            </w:tcMar>
          </w:tcPr>
          <w:p w:rsidR="00000000" w:rsidRPr="000C16BC" w:rsidP="000C16BC">
            <w:pPr>
              <w:pStyle w:val="BodyText"/>
            </w:pPr>
            <w:r w:rsidRPr="000C16BC">
              <w:t>Demonstrates skills and knowledge to:</w:t>
            </w:r>
          </w:p>
          <w:p w:rsidR="00000000" w:rsidRPr="000C16BC" w:rsidP="000C16BC">
            <w:pPr>
              <w:pStyle w:val="ListBullet"/>
            </w:pPr>
            <w:r w:rsidRPr="000C16BC">
              <w:t>ensure equipment is prepared for operation</w:t>
            </w:r>
          </w:p>
          <w:p w:rsidR="00000000" w:rsidRPr="000C16BC" w:rsidP="000C16BC">
            <w:pPr>
              <w:pStyle w:val="ListBullet"/>
            </w:pPr>
            <w:r w:rsidRPr="000C16BC">
              <w:t>load extractor appropriately</w:t>
            </w:r>
          </w:p>
          <w:p w:rsidR="00000000" w:rsidRPr="000C16BC" w:rsidP="000C16BC">
            <w:pPr>
              <w:pStyle w:val="ListBullet"/>
            </w:pPr>
            <w:r w:rsidRPr="000C16BC">
              <w:t>monitor process operation</w:t>
            </w:r>
          </w:p>
          <w:p w:rsidR="00000000" w:rsidP="000C16BC">
            <w:pPr>
              <w:pStyle w:val="ListBullet"/>
              <w:rPr>
                <w:lang w:val="en-NZ"/>
              </w:rPr>
            </w:pPr>
            <w:r w:rsidRPr="000C16BC">
              <w:t>identify faults</w:t>
            </w:r>
          </w:p>
        </w:tc>
      </w:tr>
      <w:tr w:rsidTr="00E65E3C">
        <w:tblPrEx>
          <w:tblW w:w="0" w:type="auto"/>
          <w:tblLayout w:type="fixed"/>
          <w:tblCellMar>
            <w:left w:w="62" w:type="dxa"/>
            <w:right w:w="62" w:type="dxa"/>
          </w:tblCellMar>
          <w:tblLook w:val="0000"/>
        </w:tblPrEx>
        <w:tc>
          <w:tcPr>
            <w:tcW w:w="2387"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rPr>
                <w:rStyle w:val="SpecialBold"/>
              </w:rPr>
              <w:t>Consistency in perfo</w:t>
            </w:r>
            <w:r w:rsidRPr="000C16BC">
              <w:rPr>
                <w:rStyle w:val="SpecialBold"/>
              </w:rPr>
              <w:t>rmance</w:t>
            </w:r>
          </w:p>
        </w:tc>
        <w:tc>
          <w:tcPr>
            <w:tcW w:w="6698" w:type="dxa"/>
            <w:tcBorders>
              <w:top w:val="nil"/>
              <w:left w:val="nil"/>
              <w:bottom w:val="nil"/>
              <w:right w:val="nil"/>
            </w:tcBorders>
            <w:tcMar>
              <w:top w:w="0" w:type="dxa"/>
              <w:left w:w="62" w:type="dxa"/>
              <w:bottom w:w="0" w:type="dxa"/>
              <w:right w:w="62" w:type="dxa"/>
            </w:tcMar>
          </w:tcPr>
          <w:p w:rsidR="00000000" w:rsidRPr="000C16BC" w:rsidP="000C16BC">
            <w:pPr>
              <w:pStyle w:val="BodyText"/>
            </w:pPr>
            <w:r w:rsidRPr="000C16BC">
              <w:t>Consistently applies skills and knowledge when:</w:t>
            </w:r>
          </w:p>
          <w:p w:rsidR="00000000" w:rsidRPr="000C16BC" w:rsidP="000C16BC">
            <w:pPr>
              <w:pStyle w:val="ListBullet"/>
            </w:pPr>
            <w:r w:rsidRPr="000C16BC">
              <w:t>organising work</w:t>
            </w:r>
          </w:p>
          <w:p w:rsidR="00000000" w:rsidRPr="000C16BC" w:rsidP="000C16BC">
            <w:pPr>
              <w:pStyle w:val="ListBullet"/>
            </w:pPr>
            <w:r w:rsidRPr="000C16BC">
              <w:t xml:space="preserve">completing tasks </w:t>
            </w:r>
          </w:p>
          <w:p w:rsidR="00000000" w:rsidRPr="000C16BC" w:rsidP="000C16BC">
            <w:pPr>
              <w:pStyle w:val="ListBullet"/>
            </w:pPr>
            <w:r w:rsidRPr="000C16BC">
              <w:t xml:space="preserve">identifying improvements </w:t>
            </w:r>
          </w:p>
          <w:p w:rsidR="00000000" w:rsidRPr="000C16BC" w:rsidP="000C16BC">
            <w:pPr>
              <w:pStyle w:val="ListBullet"/>
            </w:pPr>
            <w:r w:rsidRPr="000C16BC">
              <w:t>using workplace practices</w:t>
            </w:r>
          </w:p>
          <w:p w:rsidR="00000000" w:rsidRPr="000C16BC" w:rsidP="000C16BC">
            <w:pPr>
              <w:pStyle w:val="ListBullet"/>
            </w:pPr>
            <w:r w:rsidRPr="000C16BC">
              <w:t>using OHS practices</w:t>
            </w:r>
          </w:p>
          <w:p w:rsidR="00000000" w:rsidRPr="000C16BC" w:rsidP="000C16BC">
            <w:pPr>
              <w:pStyle w:val="ListBullet"/>
            </w:pPr>
            <w:r w:rsidRPr="000C16BC">
              <w:t>recording and reporting accidents and incidents</w:t>
            </w:r>
          </w:p>
          <w:p w:rsidR="00000000" w:rsidRPr="000C16BC" w:rsidP="000C16BC">
            <w:pPr>
              <w:pStyle w:val="ListBullet"/>
            </w:pPr>
            <w:r w:rsidRPr="000C16BC">
              <w:t>assessing operational readiness of equipment u</w:t>
            </w:r>
            <w:r w:rsidRPr="000C16BC">
              <w:t>sed and work processes</w:t>
            </w:r>
          </w:p>
          <w:p w:rsidR="00000000" w:rsidRPr="000C16BC" w:rsidP="000C16BC">
            <w:pPr>
              <w:pStyle w:val="ListBullet"/>
            </w:pPr>
            <w:r w:rsidRPr="000C16BC">
              <w:t>recognising and adapting to cultural differences in the workplace, including modes of behaviour and interactions</w:t>
            </w:r>
          </w:p>
          <w:p w:rsidR="00000000" w:rsidP="000C16BC">
            <w:pPr>
              <w:pStyle w:val="ListBullet"/>
              <w:rPr>
                <w:lang w:val="en-NZ"/>
              </w:rPr>
            </w:pPr>
            <w:r w:rsidRPr="000C16BC">
              <w:t>completing work systematically with attention to detail without damage to goods and equipment</w:t>
            </w:r>
          </w:p>
        </w:tc>
      </w:tr>
      <w:tr w:rsidTr="00E65E3C">
        <w:tblPrEx>
          <w:tblW w:w="0" w:type="auto"/>
          <w:tblLayout w:type="fixed"/>
          <w:tblCellMar>
            <w:left w:w="62" w:type="dxa"/>
            <w:right w:w="62" w:type="dxa"/>
          </w:tblCellMar>
          <w:tblLook w:val="0000"/>
        </w:tblPrEx>
        <w:tc>
          <w:tcPr>
            <w:tcW w:w="2387"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rPr>
                <w:rStyle w:val="SpecialBold"/>
              </w:rPr>
              <w:t>Resource implications</w:t>
            </w:r>
          </w:p>
        </w:tc>
        <w:tc>
          <w:tcPr>
            <w:tcW w:w="6698"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t>Acc</w:t>
            </w:r>
            <w:r w:rsidRPr="000C16BC">
              <w:t>ess is required to real or appropriately simulated situations, including work areas, materials and equipment, and to information on workplace practices and OHS practices.</w:t>
            </w:r>
          </w:p>
        </w:tc>
      </w:tr>
      <w:tr w:rsidTr="00E65E3C">
        <w:tblPrEx>
          <w:tblW w:w="0" w:type="auto"/>
          <w:tblLayout w:type="fixed"/>
          <w:tblCellMar>
            <w:left w:w="62" w:type="dxa"/>
            <w:right w:w="62" w:type="dxa"/>
          </w:tblCellMar>
          <w:tblLook w:val="0000"/>
        </w:tblPrEx>
        <w:tc>
          <w:tcPr>
            <w:tcW w:w="2387"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rPr>
                <w:rStyle w:val="SpecialBold"/>
              </w:rPr>
              <w:t>Context for assessment</w:t>
            </w:r>
          </w:p>
        </w:tc>
        <w:tc>
          <w:tcPr>
            <w:tcW w:w="6698"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t>Assessment may occur on the job or in an appropriately simulated environment.</w:t>
            </w:r>
          </w:p>
        </w:tc>
      </w:tr>
      <w:tr w:rsidTr="00E65E3C">
        <w:tblPrEx>
          <w:tblW w:w="0" w:type="auto"/>
          <w:tblLayout w:type="fixed"/>
          <w:tblCellMar>
            <w:left w:w="62" w:type="dxa"/>
            <w:right w:w="62" w:type="dxa"/>
          </w:tblCellMar>
          <w:tblLook w:val="0000"/>
        </w:tblPrEx>
        <w:tc>
          <w:tcPr>
            <w:tcW w:w="2387"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rPr>
                <w:rStyle w:val="SpecialBold"/>
              </w:rPr>
              <w:t>Interdependent assessment</w:t>
            </w:r>
          </w:p>
        </w:tc>
        <w:tc>
          <w:tcPr>
            <w:tcW w:w="6698" w:type="dxa"/>
            <w:tcBorders>
              <w:top w:val="nil"/>
              <w:left w:val="nil"/>
              <w:bottom w:val="nil"/>
              <w:right w:val="nil"/>
            </w:tcBorders>
            <w:tcMar>
              <w:top w:w="0" w:type="dxa"/>
              <w:left w:w="62" w:type="dxa"/>
              <w:bottom w:w="0" w:type="dxa"/>
              <w:right w:w="62" w:type="dxa"/>
            </w:tcMar>
          </w:tcPr>
          <w:p w:rsidR="00000000" w:rsidRPr="000C16BC" w:rsidP="000C16BC">
            <w:pPr>
              <w:pStyle w:val="BodyText"/>
            </w:pPr>
            <w:r w:rsidRPr="000C16BC">
              <w:t>This unit may be assessed independently or in combination with other relevant units.</w:t>
            </w:r>
          </w:p>
        </w:tc>
      </w:tr>
    </w:tbl>
    <w:p w:rsidR="00000000" w:rsidRPr="000C16BC" w:rsidP="000C16BC">
      <w:pPr>
        <w:pStyle w:val="BodyText"/>
      </w:pPr>
    </w:p>
    <w:p w:rsidR="00000000" w:rsidRPr="000C16BC" w:rsidP="000C16BC">
      <w:pPr>
        <w:pStyle w:val="AllowPageBreak"/>
      </w:pPr>
    </w:p>
    <w:p w:rsidR="00000000" w:rsidRPr="000C16BC" w:rsidP="000C16BC">
      <w:pPr>
        <w:pStyle w:val="Heading1"/>
      </w:pPr>
      <w:bookmarkStart w:id="11" w:name="O_95269"/>
      <w:bookmarkEnd w:id="11"/>
      <w:r w:rsidRPr="000C16BC">
        <w:t>Range Statement</w:t>
      </w:r>
    </w:p>
    <w:tbl>
      <w:tblPr>
        <w:tblW w:w="0" w:type="auto"/>
        <w:tblLayout w:type="fixed"/>
        <w:tblCellMar>
          <w:left w:w="62" w:type="dxa"/>
          <w:right w:w="62" w:type="dxa"/>
        </w:tblCellMar>
        <w:tblLook w:val="0000"/>
      </w:tblPr>
      <w:tblGrid>
        <w:gridCol w:w="2361"/>
        <w:gridCol w:w="13"/>
        <w:gridCol w:w="13"/>
        <w:gridCol w:w="6698"/>
      </w:tblGrid>
      <w:tr w:rsidTr="00E65E3C">
        <w:tblPrEx>
          <w:tblW w:w="0" w:type="auto"/>
          <w:tblLayout w:type="fixed"/>
          <w:tblCellMar>
            <w:left w:w="62" w:type="dxa"/>
            <w:right w:w="62" w:type="dxa"/>
          </w:tblCellMar>
          <w:tblLook w:val="0000"/>
        </w:tblPrEx>
        <w:tc>
          <w:tcPr>
            <w:tcW w:w="9085" w:type="dxa"/>
            <w:gridSpan w:val="4"/>
            <w:tcBorders>
              <w:top w:val="nil"/>
              <w:left w:val="nil"/>
              <w:bottom w:val="nil"/>
              <w:right w:val="nil"/>
            </w:tcBorders>
            <w:tcMar>
              <w:top w:w="0" w:type="dxa"/>
              <w:left w:w="62" w:type="dxa"/>
              <w:bottom w:w="0" w:type="dxa"/>
              <w:right w:w="62" w:type="dxa"/>
            </w:tcMar>
          </w:tcPr>
          <w:p w:rsidR="00000000" w:rsidRPr="000C16BC" w:rsidP="000C16BC">
            <w:pPr>
              <w:pStyle w:val="BodyText"/>
            </w:pPr>
            <w:r w:rsidRPr="000C16BC">
              <w:rPr>
                <w:rStyle w:val="SpecialBold"/>
              </w:rPr>
              <w:t>RANGE STATEMENT</w:t>
            </w:r>
          </w:p>
          <w:p w:rsidR="00000000" w:rsidP="000C16BC">
            <w:pPr>
              <w:pStyle w:val="BodyText"/>
              <w:rPr>
                <w:lang w:val="en-NZ"/>
              </w:rPr>
            </w:pPr>
            <w:r w:rsidRPr="000C16BC">
              <w:t>The Range Stateme</w:t>
            </w:r>
            <w:r w:rsidRPr="000C16BC">
              <w:t>nt relates to the unit of competency as a whole. It allows for different work environments and situations that may affect performance. Bold italicised wording, if used in the Performance Criteria, is detailed below. Add any essential operating conditions t</w:t>
            </w:r>
            <w:r w:rsidRPr="000C16BC">
              <w:t>hat may be present with training and assessment depending on the work situation, needs if the candidate, accessibility of the item, and local industry and regional contexts.</w:t>
            </w:r>
          </w:p>
        </w:tc>
      </w:tr>
      <w:tr w:rsidTr="00E65E3C">
        <w:tblPrEx>
          <w:tblW w:w="0" w:type="auto"/>
          <w:tblLayout w:type="fixed"/>
          <w:tblCellMar>
            <w:left w:w="62" w:type="dxa"/>
            <w:right w:w="62" w:type="dxa"/>
          </w:tblCellMar>
          <w:tblLook w:val="0000"/>
        </w:tblPrEx>
        <w:tc>
          <w:tcPr>
            <w:tcW w:w="2387" w:type="dxa"/>
            <w:gridSpan w:val="3"/>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t>Legislative/regulatory requirements</w:t>
            </w:r>
          </w:p>
        </w:tc>
        <w:tc>
          <w:tcPr>
            <w:tcW w:w="6698"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t>All work must comply with relevant Federal a</w:t>
            </w:r>
            <w:r w:rsidRPr="000C16BC">
              <w:t>nd State or Territory legislative or regulatory requirements.</w:t>
            </w:r>
          </w:p>
        </w:tc>
      </w:tr>
      <w:tr w:rsidTr="00E65E3C">
        <w:tblPrEx>
          <w:tblW w:w="0" w:type="auto"/>
          <w:tblLayout w:type="fixed"/>
          <w:tblCellMar>
            <w:left w:w="62" w:type="dxa"/>
            <w:right w:w="62" w:type="dxa"/>
          </w:tblCellMar>
          <w:tblLook w:val="0000"/>
        </w:tblPrEx>
        <w:tc>
          <w:tcPr>
            <w:tcW w:w="2374" w:type="dxa"/>
            <w:gridSpan w:val="2"/>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t>Machines may include:</w:t>
            </w:r>
          </w:p>
        </w:tc>
        <w:tc>
          <w:tcPr>
            <w:tcW w:w="6711" w:type="dxa"/>
            <w:gridSpan w:val="2"/>
            <w:tcBorders>
              <w:top w:val="nil"/>
              <w:left w:val="nil"/>
              <w:bottom w:val="nil"/>
              <w:right w:val="nil"/>
            </w:tcBorders>
            <w:tcMar>
              <w:top w:w="0" w:type="dxa"/>
              <w:left w:w="62" w:type="dxa"/>
              <w:bottom w:w="0" w:type="dxa"/>
              <w:right w:w="62" w:type="dxa"/>
            </w:tcMar>
          </w:tcPr>
          <w:p w:rsidR="00000000" w:rsidRPr="000C16BC" w:rsidP="000C16BC">
            <w:pPr>
              <w:pStyle w:val="ListBullet"/>
            </w:pPr>
            <w:r w:rsidRPr="000C16BC">
              <w:t>hydro extraction machine (manual loading, spring loaded trolleys)</w:t>
            </w:r>
          </w:p>
          <w:p w:rsidR="00000000" w:rsidRPr="000C16BC" w:rsidP="000C16BC">
            <w:pPr>
              <w:pStyle w:val="ListBullet"/>
            </w:pPr>
            <w:r w:rsidRPr="000C16BC">
              <w:t>membrane press</w:t>
            </w:r>
          </w:p>
          <w:p w:rsidR="00000000" w:rsidRPr="000C16BC" w:rsidP="000C16BC">
            <w:pPr>
              <w:pStyle w:val="ListBullet"/>
            </w:pPr>
            <w:r w:rsidRPr="000C16BC">
              <w:t>hydraulic rams</w:t>
            </w:r>
          </w:p>
          <w:p w:rsidR="00000000" w:rsidRPr="000C16BC" w:rsidP="000C16BC">
            <w:pPr>
              <w:pStyle w:val="ListBullet"/>
            </w:pPr>
            <w:r w:rsidRPr="000C16BC">
              <w:t>conveying equipment</w:t>
            </w:r>
          </w:p>
          <w:p w:rsidR="00000000" w:rsidP="000C16BC">
            <w:pPr>
              <w:pStyle w:val="ListBullet"/>
              <w:rPr>
                <w:lang w:val="en-NZ"/>
              </w:rPr>
            </w:pPr>
            <w:r w:rsidRPr="000C16BC">
              <w:t>transfer equipment</w:t>
            </w:r>
          </w:p>
        </w:tc>
      </w:tr>
      <w:tr w:rsidTr="00E65E3C">
        <w:tblPrEx>
          <w:tblW w:w="0" w:type="auto"/>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t>OHS practices</w:t>
            </w:r>
          </w:p>
        </w:tc>
        <w:tc>
          <w:tcPr>
            <w:tcW w:w="6724" w:type="dxa"/>
            <w:gridSpan w:val="3"/>
            <w:tcBorders>
              <w:top w:val="nil"/>
              <w:left w:val="nil"/>
              <w:bottom w:val="nil"/>
              <w:right w:val="nil"/>
            </w:tcBorders>
            <w:tcMar>
              <w:top w:w="0" w:type="dxa"/>
              <w:left w:w="62" w:type="dxa"/>
              <w:bottom w:w="0" w:type="dxa"/>
              <w:right w:w="62" w:type="dxa"/>
            </w:tcMar>
          </w:tcPr>
          <w:p w:rsidR="00000000" w:rsidRPr="000C16BC" w:rsidP="000C16BC">
            <w:pPr>
              <w:pStyle w:val="BodyText"/>
            </w:pPr>
            <w:r w:rsidRPr="000C16BC">
              <w:t>OHS practices must include hazard identification and control, risk assessment and implementation of risk reduction measures specific to the tasks described by this unit, and may include:</w:t>
            </w:r>
          </w:p>
          <w:p w:rsidR="00000000" w:rsidRPr="000C16BC" w:rsidP="000C16BC">
            <w:pPr>
              <w:pStyle w:val="ListBullet"/>
            </w:pPr>
            <w:r w:rsidRPr="000C16BC">
              <w:t>manual handling techniques</w:t>
            </w:r>
          </w:p>
          <w:p w:rsidR="00000000" w:rsidRPr="000C16BC" w:rsidP="000C16BC">
            <w:pPr>
              <w:pStyle w:val="ListBullet"/>
            </w:pPr>
            <w:r w:rsidRPr="000C16BC">
              <w:t>standard operating procedures</w:t>
            </w:r>
          </w:p>
          <w:p w:rsidR="00000000" w:rsidRPr="000C16BC" w:rsidP="000C16BC">
            <w:pPr>
              <w:pStyle w:val="ListBullet"/>
            </w:pPr>
            <w:r w:rsidRPr="000C16BC">
              <w:t>personal pr</w:t>
            </w:r>
            <w:r w:rsidRPr="000C16BC">
              <w:t>otective equipment</w:t>
            </w:r>
          </w:p>
          <w:p w:rsidR="00000000" w:rsidRPr="000C16BC" w:rsidP="000C16BC">
            <w:pPr>
              <w:pStyle w:val="ListBullet"/>
            </w:pPr>
            <w:r w:rsidRPr="000C16BC">
              <w:t>safe materials handling</w:t>
            </w:r>
          </w:p>
          <w:p w:rsidR="00000000" w:rsidRPr="000C16BC" w:rsidP="000C16BC">
            <w:pPr>
              <w:pStyle w:val="ListBullet"/>
            </w:pPr>
            <w:r w:rsidRPr="000C16BC">
              <w:t>taking of rest breaks</w:t>
            </w:r>
          </w:p>
          <w:p w:rsidR="00000000" w:rsidRPr="000C16BC" w:rsidP="000C16BC">
            <w:pPr>
              <w:pStyle w:val="ListBullet"/>
            </w:pPr>
            <w:r w:rsidRPr="000C16BC">
              <w:t>ergonomic arrangement of workplaces</w:t>
            </w:r>
          </w:p>
          <w:p w:rsidR="00000000" w:rsidRPr="000C16BC" w:rsidP="000C16BC">
            <w:pPr>
              <w:pStyle w:val="ListBullet"/>
            </w:pPr>
            <w:r w:rsidRPr="000C16BC">
              <w:t>following marked walkways</w:t>
            </w:r>
          </w:p>
          <w:p w:rsidR="00000000" w:rsidRPr="000C16BC" w:rsidP="000C16BC">
            <w:pPr>
              <w:pStyle w:val="ListBullet"/>
            </w:pPr>
            <w:r w:rsidRPr="000C16BC">
              <w:t>safe storage of equipment</w:t>
            </w:r>
          </w:p>
          <w:p w:rsidR="00000000" w:rsidRPr="000C16BC" w:rsidP="000C16BC">
            <w:pPr>
              <w:pStyle w:val="ListBullet"/>
            </w:pPr>
            <w:r w:rsidRPr="000C16BC">
              <w:t>housekeeping</w:t>
            </w:r>
          </w:p>
          <w:p w:rsidR="00000000" w:rsidRPr="000C16BC" w:rsidP="000C16BC">
            <w:pPr>
              <w:pStyle w:val="ListBullet"/>
            </w:pPr>
            <w:r w:rsidRPr="000C16BC">
              <w:t>reporting accidents and incidents</w:t>
            </w:r>
          </w:p>
          <w:p w:rsidR="00000000" w:rsidRPr="000C16BC" w:rsidP="000C16BC">
            <w:pPr>
              <w:pStyle w:val="ListBullet"/>
            </w:pPr>
            <w:r w:rsidRPr="000C16BC">
              <w:t>other OHS practices relevant to the job and enterprise</w:t>
            </w:r>
          </w:p>
        </w:tc>
      </w:tr>
    </w:tbl>
    <w:p w:rsidR="00000000" w:rsidRPr="000C16BC" w:rsidP="000C16BC">
      <w:pPr>
        <w:pStyle w:val="BodyText"/>
      </w:pPr>
    </w:p>
    <w:p w:rsidR="00000000" w:rsidRPr="000C16BC" w:rsidP="000C16BC">
      <w:pPr>
        <w:pStyle w:val="AllowPageBreak"/>
      </w:pPr>
    </w:p>
    <w:p w:rsidR="00000000" w:rsidRPr="000C16BC" w:rsidP="000C16BC">
      <w:pPr>
        <w:pStyle w:val="Heading1"/>
      </w:pPr>
      <w:bookmarkStart w:id="12" w:name="O_95270"/>
      <w:bookmarkEnd w:id="12"/>
      <w:r w:rsidRPr="000C16BC">
        <w:t>Unit Sector(s)</w:t>
      </w:r>
    </w:p>
    <w:tbl>
      <w:tblPr>
        <w:tblW w:w="0" w:type="auto"/>
        <w:tblLayout w:type="fixed"/>
        <w:tblCellMar>
          <w:left w:w="62" w:type="dxa"/>
          <w:right w:w="62" w:type="dxa"/>
        </w:tblCellMar>
        <w:tblLook w:val="0000"/>
      </w:tblPr>
      <w:tblGrid>
        <w:gridCol w:w="2387"/>
        <w:gridCol w:w="6698"/>
      </w:tblGrid>
      <w:tr w:rsidTr="00E65E3C">
        <w:tblPrEx>
          <w:tblW w:w="0" w:type="auto"/>
          <w:tblLayout w:type="fixed"/>
          <w:tblCellMar>
            <w:left w:w="62" w:type="dxa"/>
            <w:right w:w="62" w:type="dxa"/>
          </w:tblCellMar>
          <w:tblLook w:val="0000"/>
        </w:tblPrEx>
        <w:trPr>
          <w:tblHeader/>
        </w:trPr>
        <w:tc>
          <w:tcPr>
            <w:tcW w:w="2387"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rPr>
                <w:rStyle w:val="SpecialBold"/>
              </w:rPr>
              <w:t>Sector</w:t>
            </w:r>
          </w:p>
        </w:tc>
        <w:tc>
          <w:tcPr>
            <w:tcW w:w="6698" w:type="dxa"/>
            <w:tcBorders>
              <w:top w:val="nil"/>
              <w:left w:val="nil"/>
              <w:bottom w:val="nil"/>
              <w:right w:val="nil"/>
            </w:tcBorders>
            <w:tcMar>
              <w:top w:w="0" w:type="dxa"/>
              <w:left w:w="62" w:type="dxa"/>
              <w:bottom w:w="0" w:type="dxa"/>
              <w:right w:w="62" w:type="dxa"/>
            </w:tcMar>
          </w:tcPr>
          <w:p w:rsidR="00000000" w:rsidP="000C16BC">
            <w:pPr>
              <w:pStyle w:val="BodyText"/>
              <w:rPr>
                <w:lang w:val="en-NZ"/>
              </w:rPr>
            </w:pPr>
            <w:r w:rsidRPr="000C16BC">
              <w:t>Laundry Operations</w:t>
            </w:r>
          </w:p>
        </w:tc>
      </w:tr>
      <w:tr w:rsidTr="00E65E3C">
        <w:tblPrEx>
          <w:tblW w:w="0" w:type="auto"/>
          <w:tblLayout w:type="fixed"/>
          <w:tblCellMar>
            <w:left w:w="62" w:type="dxa"/>
            <w:right w:w="62" w:type="dxa"/>
          </w:tblCellMar>
          <w:tblLook w:val="0000"/>
        </w:tblPrEx>
        <w:tc>
          <w:tcPr>
            <w:tcW w:w="23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98" w:type="dxa"/>
            <w:tcBorders>
              <w:top w:val="nil"/>
              <w:left w:val="nil"/>
              <w:bottom w:val="nil"/>
              <w:right w:val="nil"/>
            </w:tcBorders>
            <w:tcMar>
              <w:top w:w="0" w:type="dxa"/>
              <w:left w:w="62" w:type="dxa"/>
              <w:bottom w:w="0" w:type="dxa"/>
              <w:right w:w="62" w:type="dxa"/>
            </w:tcMar>
          </w:tcPr>
          <w:p w:rsidR="00000000" w:rsidRPr="000C16BC" w:rsidP="000C16BC">
            <w:pPr>
              <w:pStyle w:val="BodyText"/>
            </w:pPr>
          </w:p>
        </w:tc>
      </w:tr>
    </w:tbl>
    <w:p w:rsidR="00000000" w:rsidRPr="000C16BC" w:rsidP="000C16BC">
      <w:pPr>
        <w:pStyle w:val="BodyText"/>
      </w:pPr>
    </w:p>
    <w:p w:rsidR="00000000" w:rsidRPr="000C16BC" w:rsidP="000C16BC"/>
    <w:sectPr w:rsidSect="000C16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5E3C" w:rsidP="00E65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3C" w:rsidP="000C16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5E3C" w:rsidP="000C16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5E3C" w:rsidP="000C16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5E3C" w:rsidP="00E65E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3C" w:rsidP="000C16BC">
    <w:pPr>
      <w:pStyle w:val="Header"/>
      <w:framePr w:wrap="around"/>
    </w:pPr>
    <w:r>
      <w:fldChar w:fldCharType="begin"/>
    </w:r>
    <w:r>
      <w:instrText xml:space="preserve"> TITLE   \* MERGEFORMAT </w:instrText>
    </w:r>
    <w:r>
      <w:fldChar w:fldCharType="separate"/>
    </w:r>
    <w:r>
      <w:t>LMTLA2005A Operate hydro extractor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5E3C" w:rsidP="000C16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58D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A47F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6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16BC"/>
    <w:pPr>
      <w:spacing w:before="360" w:after="60"/>
      <w:outlineLvl w:val="0"/>
    </w:pPr>
    <w:rPr>
      <w:sz w:val="32"/>
    </w:rPr>
  </w:style>
  <w:style w:type="paragraph" w:styleId="Heading2">
    <w:name w:val="heading 2"/>
    <w:basedOn w:val="HeadingBase"/>
    <w:next w:val="BodyText"/>
    <w:link w:val="Heading2Char"/>
    <w:qFormat/>
    <w:rsid w:val="000C16BC"/>
    <w:pPr>
      <w:keepLines/>
      <w:spacing w:before="240" w:after="120"/>
      <w:outlineLvl w:val="1"/>
    </w:pPr>
    <w:rPr>
      <w:sz w:val="28"/>
      <w:szCs w:val="40"/>
    </w:rPr>
  </w:style>
  <w:style w:type="paragraph" w:styleId="Heading3">
    <w:name w:val="heading 3"/>
    <w:basedOn w:val="HeadingBase"/>
    <w:next w:val="BodyText"/>
    <w:link w:val="Heading3Char"/>
    <w:qFormat/>
    <w:rsid w:val="000C16BC"/>
    <w:pPr>
      <w:spacing w:before="180" w:after="120"/>
      <w:outlineLvl w:val="2"/>
    </w:pPr>
    <w:rPr>
      <w:spacing w:val="-10"/>
      <w:kern w:val="32"/>
    </w:rPr>
  </w:style>
  <w:style w:type="paragraph" w:styleId="Heading4">
    <w:name w:val="heading 4"/>
    <w:basedOn w:val="HeadingBase"/>
    <w:next w:val="BodyText"/>
    <w:link w:val="Heading4Char"/>
    <w:qFormat/>
    <w:rsid w:val="000C16BC"/>
    <w:pPr>
      <w:spacing w:before="160" w:after="120"/>
      <w:outlineLvl w:val="3"/>
    </w:pPr>
    <w:rPr>
      <w:sz w:val="22"/>
    </w:rPr>
  </w:style>
  <w:style w:type="paragraph" w:styleId="Heading5">
    <w:name w:val="heading 5"/>
    <w:basedOn w:val="HeadingBase"/>
    <w:next w:val="Normal"/>
    <w:link w:val="Heading5Char"/>
    <w:qFormat/>
    <w:rsid w:val="000C16BC"/>
    <w:pPr>
      <w:spacing w:before="80"/>
      <w:outlineLvl w:val="4"/>
    </w:pPr>
    <w:rPr>
      <w:color w:val="918585"/>
      <w:sz w:val="20"/>
    </w:rPr>
  </w:style>
  <w:style w:type="paragraph" w:styleId="Heading6">
    <w:name w:val="heading 6"/>
    <w:basedOn w:val="HeadingBase"/>
    <w:next w:val="Normal"/>
    <w:link w:val="Heading6Char"/>
    <w:qFormat/>
    <w:rsid w:val="000C16BC"/>
    <w:pPr>
      <w:spacing w:before="60"/>
      <w:outlineLvl w:val="5"/>
    </w:pPr>
    <w:rPr>
      <w:color w:val="918585"/>
      <w:sz w:val="20"/>
    </w:rPr>
  </w:style>
  <w:style w:type="paragraph" w:styleId="Heading7">
    <w:name w:val="heading 7"/>
    <w:basedOn w:val="Normal"/>
    <w:next w:val="Normal"/>
    <w:link w:val="Heading7Char"/>
    <w:qFormat/>
    <w:rsid w:val="000C16BC"/>
    <w:pPr>
      <w:ind w:left="720"/>
      <w:outlineLvl w:val="6"/>
    </w:pPr>
    <w:rPr>
      <w:i/>
    </w:rPr>
  </w:style>
  <w:style w:type="paragraph" w:styleId="Heading8">
    <w:name w:val="heading 8"/>
    <w:basedOn w:val="Normal"/>
    <w:next w:val="Normal"/>
    <w:link w:val="Heading8Char"/>
    <w:qFormat/>
    <w:rsid w:val="000C16BC"/>
    <w:pPr>
      <w:ind w:left="720"/>
      <w:outlineLvl w:val="7"/>
    </w:pPr>
    <w:rPr>
      <w:i/>
    </w:rPr>
  </w:style>
  <w:style w:type="paragraph" w:styleId="Heading9">
    <w:name w:val="heading 9"/>
    <w:basedOn w:val="Normal"/>
    <w:next w:val="Normal"/>
    <w:link w:val="Heading9Char"/>
    <w:qFormat/>
    <w:rsid w:val="000C16BC"/>
    <w:pPr>
      <w:ind w:left="720"/>
      <w:outlineLvl w:val="8"/>
    </w:pPr>
    <w:rPr>
      <w:i/>
    </w:rPr>
  </w:style>
  <w:style w:type="character" w:default="1" w:styleId="DefaultParagraphFont">
    <w:name w:val="Default Paragraph Font"/>
    <w:uiPriority w:val="1"/>
    <w:unhideWhenUsed/>
    <w:rsid w:val="000C16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6BC"/>
  </w:style>
  <w:style w:type="character" w:customStyle="1" w:styleId="Heading1Char">
    <w:name w:val="Heading 1 Char"/>
    <w:basedOn w:val="DefaultParagraphFont"/>
    <w:link w:val="Heading1"/>
    <w:rsid w:val="000C16BC"/>
    <w:rPr>
      <w:rFonts w:ascii="Times New Roman" w:eastAsia="Times New Roman" w:hAnsi="Times New Roman" w:cs="Times New Roman"/>
      <w:b/>
      <w:sz w:val="32"/>
      <w:szCs w:val="20"/>
      <w:lang w:eastAsia="en-US"/>
    </w:rPr>
  </w:style>
  <w:style w:type="paragraph" w:styleId="BodyText">
    <w:name w:val="Body Text"/>
    <w:basedOn w:val="Normal"/>
    <w:link w:val="BodyTextChar"/>
    <w:rsid w:val="000C16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16BC"/>
    <w:rPr>
      <w:rFonts w:ascii="Times New Roman" w:eastAsia="Times New Roman" w:hAnsi="Times New Roman" w:cs="Times New Roman"/>
      <w:sz w:val="24"/>
      <w:lang w:val="en-US" w:eastAsia="en-US"/>
    </w:rPr>
  </w:style>
  <w:style w:type="paragraph" w:styleId="Footer">
    <w:name w:val="footer"/>
    <w:basedOn w:val="Normal"/>
    <w:link w:val="FooterChar"/>
    <w:rsid w:val="000C16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6BC"/>
    <w:rPr>
      <w:rFonts w:ascii="Times New Roman" w:eastAsia="Times New Roman" w:hAnsi="Times New Roman" w:cs="Times New Roman"/>
      <w:sz w:val="16"/>
      <w:lang w:val="en-US" w:eastAsia="en-US"/>
    </w:rPr>
  </w:style>
  <w:style w:type="paragraph" w:styleId="List">
    <w:name w:val="List"/>
    <w:basedOn w:val="BodyText"/>
    <w:next w:val="BodyText"/>
    <w:rsid w:val="000C16BC"/>
    <w:pPr>
      <w:tabs>
        <w:tab w:val="left" w:pos="340"/>
      </w:tabs>
      <w:spacing w:before="60" w:after="60"/>
      <w:ind w:left="340" w:hanging="340"/>
    </w:pPr>
  </w:style>
  <w:style w:type="paragraph" w:styleId="ListBullet">
    <w:name w:val="List Bullet"/>
    <w:basedOn w:val="List"/>
    <w:rsid w:val="000C16BC"/>
    <w:pPr>
      <w:numPr>
        <w:numId w:val="12"/>
      </w:numPr>
      <w:tabs>
        <w:tab w:val="clear" w:pos="340"/>
      </w:tabs>
      <w:spacing w:before="40" w:after="40"/>
    </w:pPr>
  </w:style>
  <w:style w:type="character" w:customStyle="1" w:styleId="SpecialBold">
    <w:name w:val="Special Bold"/>
    <w:basedOn w:val="DefaultParagraphFont"/>
    <w:rsid w:val="000C16BC"/>
    <w:rPr>
      <w:b/>
      <w:spacing w:val="0"/>
    </w:rPr>
  </w:style>
  <w:style w:type="paragraph" w:styleId="Header">
    <w:name w:val="header"/>
    <w:basedOn w:val="Normal"/>
    <w:link w:val="HeaderChar"/>
    <w:rsid w:val="000C16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6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16BC"/>
    <w:pPr>
      <w:spacing w:before="240" w:after="120"/>
      <w:outlineLvl w:val="0"/>
    </w:pPr>
    <w:rPr>
      <w:rFonts w:ascii="Times New Roman" w:hAnsi="Times New Roman"/>
      <w:b/>
      <w:sz w:val="28"/>
    </w:rPr>
  </w:style>
  <w:style w:type="paragraph" w:customStyle="1" w:styleId="AllowPageBreak">
    <w:name w:val="AllowPageBreak"/>
    <w:rsid w:val="000C16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16BC"/>
    <w:rPr>
      <w:b/>
      <w:i/>
      <w:u w:val="none"/>
    </w:rPr>
  </w:style>
  <w:style w:type="character" w:customStyle="1" w:styleId="Heading2Char">
    <w:name w:val="Heading 2 Char"/>
    <w:basedOn w:val="DefaultParagraphFont"/>
    <w:link w:val="Heading2"/>
    <w:rsid w:val="000C16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6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6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6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6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6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16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16BC"/>
    <w:rPr>
      <w:rFonts w:ascii="Courier New" w:eastAsia="Times New Roman" w:hAnsi="Courier New" w:cs="Times New Roman"/>
      <w:i/>
      <w:szCs w:val="20"/>
      <w:lang w:val="en-US" w:eastAsia="en-US"/>
    </w:rPr>
  </w:style>
  <w:style w:type="paragraph" w:customStyle="1" w:styleId="HeadingBase">
    <w:name w:val="Heading Base"/>
    <w:rsid w:val="000C16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6BC"/>
    <w:pPr>
      <w:tabs>
        <w:tab w:val="right" w:leader="dot" w:pos="9072"/>
      </w:tabs>
      <w:ind w:left="567"/>
    </w:pPr>
    <w:rPr>
      <w:szCs w:val="22"/>
    </w:rPr>
  </w:style>
  <w:style w:type="paragraph" w:customStyle="1" w:styleId="TOCBase">
    <w:name w:val="TOC Base"/>
    <w:rsid w:val="000C16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6BC"/>
    <w:pPr>
      <w:tabs>
        <w:tab w:val="right" w:leader="dot" w:pos="9072"/>
      </w:tabs>
      <w:spacing w:before="40" w:after="40"/>
      <w:ind w:left="284"/>
    </w:pPr>
    <w:rPr>
      <w:rFonts w:ascii="Times New Roman" w:hAnsi="Times New Roman"/>
    </w:rPr>
  </w:style>
  <w:style w:type="paragraph" w:styleId="TOC1">
    <w:name w:val="toc 1"/>
    <w:basedOn w:val="TOCBase"/>
    <w:next w:val="Normal"/>
    <w:rsid w:val="000C16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16BC"/>
    <w:pPr>
      <w:spacing w:before="5040"/>
      <w:jc w:val="center"/>
    </w:pPr>
    <w:rPr>
      <w:sz w:val="48"/>
      <w:szCs w:val="72"/>
      <w:lang w:val="en-US"/>
    </w:rPr>
  </w:style>
  <w:style w:type="character" w:customStyle="1" w:styleId="TitleChar">
    <w:name w:val="Title Char"/>
    <w:basedOn w:val="DefaultParagraphFont"/>
    <w:link w:val="Title"/>
    <w:rsid w:val="000C16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6BC"/>
    <w:pPr>
      <w:tabs>
        <w:tab w:val="left" w:pos="3600"/>
        <w:tab w:val="left" w:pos="3958"/>
      </w:tabs>
    </w:pPr>
  </w:style>
  <w:style w:type="paragraph" w:customStyle="1" w:styleId="Note">
    <w:name w:val="Note"/>
    <w:basedOn w:val="BodyText"/>
    <w:rsid w:val="000C16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6BC"/>
    <w:pPr>
      <w:framePr w:wrap="auto" w:hAnchor="text" w:y="6049"/>
    </w:pPr>
    <w:rPr>
      <w:color w:val="000000"/>
      <w:sz w:val="40"/>
    </w:rPr>
  </w:style>
  <w:style w:type="paragraph" w:customStyle="1" w:styleId="TOCTitle">
    <w:name w:val="TOCTitle"/>
    <w:basedOn w:val="Heading1"/>
    <w:rsid w:val="000C16BC"/>
    <w:pPr>
      <w:spacing w:after="240"/>
      <w:jc w:val="center"/>
      <w:outlineLvl w:val="9"/>
    </w:pPr>
    <w:rPr>
      <w:caps/>
    </w:rPr>
  </w:style>
  <w:style w:type="paragraph" w:customStyle="1" w:styleId="Version">
    <w:name w:val="Version"/>
    <w:rsid w:val="000C16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16BC"/>
    <w:pPr>
      <w:numPr>
        <w:numId w:val="13"/>
      </w:numPr>
      <w:tabs>
        <w:tab w:val="clear" w:pos="680"/>
      </w:tabs>
    </w:pPr>
  </w:style>
  <w:style w:type="paragraph" w:styleId="Index1">
    <w:name w:val="index 1"/>
    <w:basedOn w:val="Normal"/>
    <w:next w:val="Normal"/>
    <w:semiHidden/>
    <w:rsid w:val="000C16BC"/>
    <w:pPr>
      <w:keepNext w:val="0"/>
      <w:tabs>
        <w:tab w:val="right" w:pos="4176"/>
      </w:tabs>
      <w:ind w:left="198" w:hanging="198"/>
    </w:pPr>
    <w:rPr>
      <w:rFonts w:ascii="Garamond" w:hAnsi="Garamond"/>
    </w:rPr>
  </w:style>
  <w:style w:type="paragraph" w:styleId="IndexHeading">
    <w:name w:val="index heading"/>
    <w:basedOn w:val="Normal"/>
    <w:next w:val="Index1"/>
    <w:semiHidden/>
    <w:rsid w:val="000C16BC"/>
    <w:pPr>
      <w:spacing w:before="120" w:after="120"/>
    </w:pPr>
    <w:rPr>
      <w:rFonts w:ascii="Arial" w:hAnsi="Arial"/>
      <w:b/>
      <w:color w:val="918585"/>
      <w:sz w:val="24"/>
    </w:rPr>
  </w:style>
  <w:style w:type="paragraph" w:customStyle="1" w:styleId="Chapter">
    <w:name w:val="Chapter"/>
    <w:basedOn w:val="Normal"/>
    <w:rsid w:val="000C16BC"/>
    <w:pPr>
      <w:spacing w:before="240"/>
    </w:pPr>
    <w:rPr>
      <w:rFonts w:ascii="Times New Roman" w:hAnsi="Times New Roman"/>
      <w:smallCaps/>
      <w:spacing w:val="80"/>
      <w:sz w:val="28"/>
    </w:rPr>
  </w:style>
  <w:style w:type="paragraph" w:customStyle="1" w:styleId="InChapter">
    <w:name w:val="InChapter"/>
    <w:basedOn w:val="Heading3"/>
    <w:rsid w:val="000C16BC"/>
    <w:pPr>
      <w:spacing w:after="240"/>
      <w:outlineLvl w:val="9"/>
    </w:pPr>
    <w:rPr>
      <w:noProof/>
    </w:rPr>
  </w:style>
  <w:style w:type="paragraph" w:styleId="Index2">
    <w:name w:val="index 2"/>
    <w:basedOn w:val="Normal"/>
    <w:next w:val="Normal"/>
    <w:semiHidden/>
    <w:rsid w:val="000C16BC"/>
    <w:pPr>
      <w:tabs>
        <w:tab w:val="right" w:pos="4176"/>
      </w:tabs>
      <w:ind w:left="568" w:hanging="284"/>
    </w:pPr>
    <w:rPr>
      <w:rFonts w:ascii="Garamond" w:hAnsi="Garamond"/>
    </w:rPr>
  </w:style>
  <w:style w:type="paragraph" w:customStyle="1" w:styleId="Byline">
    <w:name w:val="Byline"/>
    <w:rsid w:val="000C16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6BC"/>
    <w:pPr>
      <w:tabs>
        <w:tab w:val="clear" w:pos="3600"/>
        <w:tab w:val="clear" w:pos="3958"/>
      </w:tabs>
      <w:jc w:val="right"/>
    </w:pPr>
  </w:style>
  <w:style w:type="character" w:styleId="Emphasis">
    <w:name w:val="Emphasis"/>
    <w:basedOn w:val="DefaultParagraphFont"/>
    <w:qFormat/>
    <w:rsid w:val="000C16BC"/>
    <w:rPr>
      <w:i/>
    </w:rPr>
  </w:style>
  <w:style w:type="paragraph" w:styleId="Caption">
    <w:name w:val="caption"/>
    <w:basedOn w:val="BodyText"/>
    <w:next w:val="Normal"/>
    <w:qFormat/>
    <w:rsid w:val="000C16BC"/>
    <w:pPr>
      <w:framePr w:w="2268" w:hSpace="181" w:vSpace="181" w:wrap="around" w:vAnchor="text" w:hAnchor="page" w:x="1135" w:y="285" w:anchorLock="1"/>
    </w:pPr>
    <w:rPr>
      <w:i/>
    </w:rPr>
  </w:style>
  <w:style w:type="paragraph" w:customStyle="1" w:styleId="MiniTOCTitle">
    <w:name w:val="MiniTOCTitle"/>
    <w:basedOn w:val="Heading4"/>
    <w:rsid w:val="000C16BC"/>
    <w:pPr>
      <w:spacing w:before="240"/>
      <w:outlineLvl w:val="9"/>
    </w:pPr>
    <w:rPr>
      <w:noProof/>
      <w:sz w:val="24"/>
    </w:rPr>
  </w:style>
  <w:style w:type="paragraph" w:customStyle="1" w:styleId="MiniTOCItem">
    <w:name w:val="MiniTOCItem"/>
    <w:basedOn w:val="ListBullet"/>
    <w:rsid w:val="000C16BC"/>
    <w:pPr>
      <w:numPr>
        <w:numId w:val="0"/>
      </w:numPr>
      <w:tabs>
        <w:tab w:val="right" w:leader="dot" w:pos="6521"/>
      </w:tabs>
      <w:spacing w:before="0" w:after="0"/>
    </w:pPr>
  </w:style>
  <w:style w:type="paragraph" w:customStyle="1" w:styleId="TOFTitle">
    <w:name w:val="TOFTitle"/>
    <w:basedOn w:val="TOCTitle"/>
    <w:rsid w:val="000C16BC"/>
  </w:style>
  <w:style w:type="paragraph" w:styleId="TableofFigures">
    <w:name w:val="table of figures"/>
    <w:basedOn w:val="Normal"/>
    <w:next w:val="Normal"/>
    <w:semiHidden/>
    <w:rsid w:val="000C16BC"/>
    <w:pPr>
      <w:tabs>
        <w:tab w:val="right" w:leader="dot" w:pos="9072"/>
      </w:tabs>
      <w:ind w:left="970" w:hanging="403"/>
    </w:pPr>
    <w:rPr>
      <w:rFonts w:ascii="Times New Roman" w:hAnsi="Times New Roman"/>
      <w:b/>
    </w:rPr>
  </w:style>
  <w:style w:type="paragraph" w:styleId="ListNumber">
    <w:name w:val="List Number"/>
    <w:basedOn w:val="List"/>
    <w:rsid w:val="000C16BC"/>
    <w:pPr>
      <w:numPr>
        <w:numId w:val="10"/>
      </w:numPr>
    </w:pPr>
  </w:style>
  <w:style w:type="character" w:customStyle="1" w:styleId="WingdingSymbols">
    <w:name w:val="Wingding Symbols"/>
    <w:rsid w:val="000C16BC"/>
    <w:rPr>
      <w:rFonts w:ascii="Wingdings" w:hAnsi="Wingdings"/>
    </w:rPr>
  </w:style>
  <w:style w:type="paragraph" w:customStyle="1" w:styleId="TableHeading">
    <w:name w:val="Table Heading"/>
    <w:basedOn w:val="HeadingBase"/>
    <w:rsid w:val="000C16BC"/>
    <w:pPr>
      <w:keepLines/>
      <w:pBdr>
        <w:bottom w:val="single" w:sz="6" w:space="1" w:color="918585"/>
      </w:pBdr>
      <w:spacing w:before="240"/>
    </w:pPr>
  </w:style>
  <w:style w:type="character" w:customStyle="1" w:styleId="HotSpot">
    <w:name w:val="HotSpot"/>
    <w:rsid w:val="000C16BC"/>
    <w:rPr>
      <w:color w:val="0033CC"/>
      <w:u w:val="none"/>
    </w:rPr>
  </w:style>
  <w:style w:type="paragraph" w:customStyle="1" w:styleId="BodyTextRight">
    <w:name w:val="Body Text Right"/>
    <w:basedOn w:val="BodyText"/>
    <w:rsid w:val="000C16BC"/>
    <w:pPr>
      <w:spacing w:before="0" w:after="0"/>
      <w:jc w:val="right"/>
    </w:pPr>
  </w:style>
  <w:style w:type="paragraph" w:styleId="Index3">
    <w:name w:val="index 3"/>
    <w:basedOn w:val="ListNumber2"/>
    <w:next w:val="Normal"/>
    <w:semiHidden/>
    <w:rsid w:val="000C16BC"/>
    <w:pPr>
      <w:numPr>
        <w:numId w:val="0"/>
      </w:numPr>
      <w:tabs>
        <w:tab w:val="right" w:leader="dot" w:pos="4176"/>
      </w:tabs>
    </w:pPr>
  </w:style>
  <w:style w:type="paragraph" w:styleId="ListNumber2">
    <w:name w:val="List Number 2"/>
    <w:basedOn w:val="List2"/>
    <w:rsid w:val="000C16BC"/>
    <w:pPr>
      <w:numPr>
        <w:numId w:val="9"/>
      </w:numPr>
      <w:tabs>
        <w:tab w:val="clear" w:pos="1060"/>
      </w:tabs>
    </w:pPr>
  </w:style>
  <w:style w:type="paragraph" w:customStyle="1" w:styleId="MarginNote">
    <w:name w:val="Margin Note"/>
    <w:basedOn w:val="BodyText"/>
    <w:rsid w:val="000C16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6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6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16BC"/>
    <w:rPr>
      <w:sz w:val="32"/>
    </w:rPr>
  </w:style>
  <w:style w:type="paragraph" w:customStyle="1" w:styleId="HeadingProcedure">
    <w:name w:val="Heading Procedure"/>
    <w:basedOn w:val="HeadingBase"/>
    <w:next w:val="Normal"/>
    <w:rsid w:val="000C16BC"/>
    <w:pPr>
      <w:tabs>
        <w:tab w:val="left" w:pos="0"/>
      </w:tabs>
      <w:spacing w:before="120" w:after="60"/>
    </w:pPr>
    <w:rPr>
      <w:i/>
      <w:color w:val="918585"/>
      <w:sz w:val="22"/>
    </w:rPr>
  </w:style>
  <w:style w:type="paragraph" w:customStyle="1" w:styleId="TableBodyText">
    <w:name w:val="Table Body Text"/>
    <w:basedOn w:val="BodyText"/>
    <w:rsid w:val="000C16BC"/>
    <w:pPr>
      <w:spacing w:before="60" w:after="60"/>
    </w:pPr>
  </w:style>
  <w:style w:type="paragraph" w:styleId="ListContinue">
    <w:name w:val="List Continue"/>
    <w:basedOn w:val="List"/>
    <w:rsid w:val="000C16BC"/>
    <w:pPr>
      <w:ind w:firstLine="0"/>
    </w:pPr>
  </w:style>
  <w:style w:type="paragraph" w:customStyle="1" w:styleId="ListNote">
    <w:name w:val="List Note"/>
    <w:basedOn w:val="List"/>
    <w:rsid w:val="000C16BC"/>
    <w:pPr>
      <w:pBdr>
        <w:top w:val="single" w:sz="6" w:space="2" w:color="918585"/>
        <w:bottom w:val="single" w:sz="6" w:space="2" w:color="918585"/>
      </w:pBdr>
      <w:tabs>
        <w:tab w:val="left" w:pos="1021"/>
      </w:tabs>
      <w:ind w:firstLine="0"/>
    </w:pPr>
  </w:style>
  <w:style w:type="paragraph" w:customStyle="1" w:styleId="Warning">
    <w:name w:val="Warning"/>
    <w:basedOn w:val="BodyText"/>
    <w:rsid w:val="000C16BC"/>
    <w:pPr>
      <w:shd w:val="clear" w:color="auto" w:fill="D9D9D9"/>
      <w:tabs>
        <w:tab w:val="left" w:pos="992"/>
      </w:tabs>
      <w:ind w:left="119" w:right="119"/>
    </w:pPr>
    <w:rPr>
      <w:sz w:val="20"/>
    </w:rPr>
  </w:style>
  <w:style w:type="paragraph" w:customStyle="1" w:styleId="MarginIcons">
    <w:name w:val="Margin Icons"/>
    <w:basedOn w:val="BodyText"/>
    <w:rsid w:val="000C16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6BC"/>
    <w:rPr>
      <w:rFonts w:ascii="Courier New" w:hAnsi="Courier New"/>
    </w:rPr>
  </w:style>
  <w:style w:type="paragraph" w:customStyle="1" w:styleId="NoteBullet">
    <w:name w:val="Note Bullet"/>
    <w:basedOn w:val="Note"/>
    <w:rsid w:val="000C16BC"/>
    <w:pPr>
      <w:tabs>
        <w:tab w:val="clear" w:pos="680"/>
      </w:tabs>
      <w:spacing w:before="60" w:after="60"/>
    </w:pPr>
  </w:style>
  <w:style w:type="paragraph" w:customStyle="1" w:styleId="SubHeading2">
    <w:name w:val="SubHeading2"/>
    <w:basedOn w:val="HeadingBase"/>
    <w:rsid w:val="000C16BC"/>
    <w:pPr>
      <w:spacing w:before="240" w:after="60"/>
    </w:pPr>
    <w:rPr>
      <w:sz w:val="20"/>
    </w:rPr>
  </w:style>
  <w:style w:type="paragraph" w:customStyle="1" w:styleId="SubHeading1">
    <w:name w:val="SubHeading1"/>
    <w:basedOn w:val="HeadingBase"/>
    <w:rsid w:val="000C16BC"/>
    <w:pPr>
      <w:spacing w:before="240" w:after="60"/>
    </w:pPr>
    <w:rPr>
      <w:color w:val="918585"/>
      <w:sz w:val="22"/>
    </w:rPr>
  </w:style>
  <w:style w:type="paragraph" w:customStyle="1" w:styleId="SideHeading">
    <w:name w:val="Side Heading"/>
    <w:basedOn w:val="HeadingBase"/>
    <w:rsid w:val="000C16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6BC"/>
    <w:pPr>
      <w:tabs>
        <w:tab w:val="num" w:pos="360"/>
      </w:tabs>
    </w:pPr>
  </w:style>
  <w:style w:type="paragraph" w:styleId="PlainText">
    <w:name w:val="Plain Text"/>
    <w:basedOn w:val="Normal"/>
    <w:link w:val="PlainTextChar"/>
    <w:rsid w:val="000C16BC"/>
    <w:rPr>
      <w:sz w:val="20"/>
    </w:rPr>
  </w:style>
  <w:style w:type="character" w:customStyle="1" w:styleId="PlainTextChar">
    <w:name w:val="Plain Text Char"/>
    <w:basedOn w:val="DefaultParagraphFont"/>
    <w:link w:val="PlainText"/>
    <w:rsid w:val="000C16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16BC"/>
    <w:rPr>
      <w:b/>
      <w:smallCaps/>
    </w:rPr>
  </w:style>
  <w:style w:type="paragraph" w:customStyle="1" w:styleId="TableListNumber">
    <w:name w:val="Table List Number"/>
    <w:basedOn w:val="ListNumber"/>
    <w:rsid w:val="000C16BC"/>
    <w:pPr>
      <w:numPr>
        <w:numId w:val="0"/>
      </w:numPr>
    </w:pPr>
  </w:style>
  <w:style w:type="paragraph" w:styleId="TOC4">
    <w:name w:val="toc 4"/>
    <w:basedOn w:val="TOCBase"/>
    <w:next w:val="Normal"/>
    <w:semiHidden/>
    <w:rsid w:val="000C16BC"/>
    <w:pPr>
      <w:tabs>
        <w:tab w:val="right" w:leader="dot" w:pos="9071"/>
      </w:tabs>
      <w:ind w:left="1701"/>
    </w:pPr>
  </w:style>
  <w:style w:type="paragraph" w:customStyle="1" w:styleId="ListAlpha">
    <w:name w:val="List Alpha"/>
    <w:basedOn w:val="List"/>
    <w:rsid w:val="000C16BC"/>
    <w:pPr>
      <w:numPr>
        <w:numId w:val="8"/>
      </w:numPr>
    </w:pPr>
  </w:style>
  <w:style w:type="paragraph" w:customStyle="1" w:styleId="ListAlpha2">
    <w:name w:val="List Alpha 2"/>
    <w:basedOn w:val="List2"/>
    <w:rsid w:val="000C16BC"/>
    <w:pPr>
      <w:numPr>
        <w:numId w:val="7"/>
      </w:numPr>
    </w:pPr>
  </w:style>
  <w:style w:type="paragraph" w:styleId="List2">
    <w:name w:val="List 2"/>
    <w:basedOn w:val="BodyText"/>
    <w:rsid w:val="000C16BC"/>
    <w:pPr>
      <w:tabs>
        <w:tab w:val="left" w:pos="680"/>
      </w:tabs>
      <w:spacing w:before="60" w:after="60"/>
      <w:ind w:left="680" w:hanging="340"/>
    </w:pPr>
  </w:style>
  <w:style w:type="paragraph" w:styleId="List3">
    <w:name w:val="List 3"/>
    <w:basedOn w:val="BodyText"/>
    <w:rsid w:val="000C16BC"/>
    <w:pPr>
      <w:tabs>
        <w:tab w:val="left" w:pos="1021"/>
      </w:tabs>
      <w:spacing w:before="60" w:after="60"/>
      <w:ind w:left="1020" w:hanging="340"/>
    </w:pPr>
  </w:style>
  <w:style w:type="paragraph" w:styleId="List4">
    <w:name w:val="List 4"/>
    <w:basedOn w:val="BodyText"/>
    <w:rsid w:val="000C16BC"/>
    <w:pPr>
      <w:tabs>
        <w:tab w:val="left" w:pos="1361"/>
      </w:tabs>
      <w:spacing w:before="60" w:after="60"/>
      <w:ind w:left="1361" w:hanging="340"/>
    </w:pPr>
  </w:style>
  <w:style w:type="paragraph" w:styleId="List5">
    <w:name w:val="List 5"/>
    <w:basedOn w:val="BodyText"/>
    <w:rsid w:val="000C16BC"/>
    <w:pPr>
      <w:tabs>
        <w:tab w:val="left" w:pos="1701"/>
      </w:tabs>
      <w:spacing w:before="60" w:after="60"/>
      <w:ind w:left="1701" w:hanging="340"/>
    </w:pPr>
  </w:style>
  <w:style w:type="paragraph" w:styleId="ListBullet3">
    <w:name w:val="List Bullet 3"/>
    <w:basedOn w:val="List3"/>
    <w:rsid w:val="000C16BC"/>
    <w:pPr>
      <w:numPr>
        <w:numId w:val="14"/>
      </w:numPr>
      <w:tabs>
        <w:tab w:val="clear" w:pos="1021"/>
      </w:tabs>
      <w:ind w:left="1037" w:hanging="357"/>
    </w:pPr>
  </w:style>
  <w:style w:type="paragraph" w:styleId="ListBullet4">
    <w:name w:val="List Bullet 4"/>
    <w:basedOn w:val="List4"/>
    <w:rsid w:val="000C16BC"/>
    <w:pPr>
      <w:numPr>
        <w:numId w:val="2"/>
      </w:numPr>
    </w:pPr>
  </w:style>
  <w:style w:type="paragraph" w:styleId="ListBullet5">
    <w:name w:val="List Bullet 5"/>
    <w:basedOn w:val="List5"/>
    <w:rsid w:val="000C16BC"/>
    <w:pPr>
      <w:numPr>
        <w:numId w:val="3"/>
      </w:numPr>
    </w:pPr>
  </w:style>
  <w:style w:type="paragraph" w:styleId="ListContinue2">
    <w:name w:val="List Continue 2"/>
    <w:basedOn w:val="List2"/>
    <w:rsid w:val="000C16BC"/>
    <w:pPr>
      <w:ind w:firstLine="0"/>
    </w:pPr>
  </w:style>
  <w:style w:type="paragraph" w:styleId="ListContinue3">
    <w:name w:val="List Continue 3"/>
    <w:basedOn w:val="List3"/>
    <w:rsid w:val="000C16BC"/>
    <w:pPr>
      <w:ind w:left="1021" w:firstLine="0"/>
    </w:pPr>
  </w:style>
  <w:style w:type="paragraph" w:styleId="ListContinue4">
    <w:name w:val="List Continue 4"/>
    <w:basedOn w:val="List4"/>
    <w:rsid w:val="000C16BC"/>
    <w:pPr>
      <w:ind w:firstLine="0"/>
    </w:pPr>
  </w:style>
  <w:style w:type="paragraph" w:styleId="ListContinue5">
    <w:name w:val="List Continue 5"/>
    <w:basedOn w:val="List5"/>
    <w:rsid w:val="000C16BC"/>
    <w:pPr>
      <w:ind w:firstLine="0"/>
    </w:pPr>
  </w:style>
  <w:style w:type="paragraph" w:styleId="ListNumber3">
    <w:name w:val="List Number 3"/>
    <w:basedOn w:val="List3"/>
    <w:rsid w:val="000C16BC"/>
    <w:pPr>
      <w:numPr>
        <w:numId w:val="4"/>
      </w:numPr>
    </w:pPr>
  </w:style>
  <w:style w:type="paragraph" w:styleId="ListNumber4">
    <w:name w:val="List Number 4"/>
    <w:basedOn w:val="List4"/>
    <w:rsid w:val="000C16BC"/>
    <w:pPr>
      <w:numPr>
        <w:numId w:val="5"/>
      </w:numPr>
    </w:pPr>
  </w:style>
  <w:style w:type="paragraph" w:styleId="ListNumber5">
    <w:name w:val="List Number 5"/>
    <w:basedOn w:val="List5"/>
    <w:rsid w:val="000C16BC"/>
    <w:pPr>
      <w:numPr>
        <w:numId w:val="6"/>
      </w:numPr>
    </w:pPr>
  </w:style>
  <w:style w:type="paragraph" w:styleId="BlockText">
    <w:name w:val="Block Text"/>
    <w:basedOn w:val="Normal"/>
    <w:rsid w:val="000C16BC"/>
    <w:pPr>
      <w:spacing w:after="120"/>
      <w:ind w:left="1440" w:right="1440"/>
    </w:pPr>
  </w:style>
  <w:style w:type="character" w:customStyle="1" w:styleId="Subscript">
    <w:name w:val="Subscript"/>
    <w:basedOn w:val="DefaultParagraphFont"/>
    <w:rsid w:val="000C16BC"/>
    <w:rPr>
      <w:sz w:val="16"/>
      <w:vertAlign w:val="subscript"/>
    </w:rPr>
  </w:style>
  <w:style w:type="character" w:customStyle="1" w:styleId="Superscript">
    <w:name w:val="Superscript"/>
    <w:basedOn w:val="DefaultParagraphFont"/>
    <w:rsid w:val="000C16BC"/>
    <w:rPr>
      <w:sz w:val="16"/>
      <w:vertAlign w:val="superscript"/>
    </w:rPr>
  </w:style>
  <w:style w:type="character" w:customStyle="1" w:styleId="Symbols">
    <w:name w:val="Symbols"/>
    <w:basedOn w:val="DefaultParagraphFont"/>
    <w:rsid w:val="000C16BC"/>
    <w:rPr>
      <w:rFonts w:ascii="Symbol" w:hAnsi="Symbol"/>
    </w:rPr>
  </w:style>
  <w:style w:type="character" w:customStyle="1" w:styleId="MenuOptions">
    <w:name w:val="Menu Options"/>
    <w:basedOn w:val="DefaultParagraphFont"/>
    <w:rsid w:val="000C16BC"/>
    <w:rPr>
      <w:rFonts w:ascii="Arial Narrow" w:hAnsi="Arial Narrow"/>
      <w:smallCaps/>
    </w:rPr>
  </w:style>
  <w:style w:type="character" w:customStyle="1" w:styleId="Buttons">
    <w:name w:val="Buttons"/>
    <w:basedOn w:val="DefaultParagraphFont"/>
    <w:rsid w:val="000C16BC"/>
    <w:rPr>
      <w:b/>
    </w:rPr>
  </w:style>
  <w:style w:type="character" w:customStyle="1" w:styleId="Underlined">
    <w:name w:val="Underlined"/>
    <w:basedOn w:val="DefaultParagraphFont"/>
    <w:rsid w:val="000C16BC"/>
    <w:rPr>
      <w:u w:val="single"/>
    </w:rPr>
  </w:style>
  <w:style w:type="paragraph" w:customStyle="1" w:styleId="TableBodyTextRight">
    <w:name w:val="Table Body Text Right"/>
    <w:basedOn w:val="TableBodyText"/>
    <w:rsid w:val="000C16BC"/>
    <w:pPr>
      <w:widowControl w:val="0"/>
      <w:autoSpaceDE w:val="0"/>
      <w:autoSpaceDN w:val="0"/>
      <w:adjustRightInd w:val="0"/>
      <w:jc w:val="right"/>
    </w:pPr>
    <w:rPr>
      <w:rFonts w:cs="Arial"/>
      <w:szCs w:val="18"/>
    </w:rPr>
  </w:style>
  <w:style w:type="paragraph" w:customStyle="1" w:styleId="CopyrightText">
    <w:name w:val="Copyright Text"/>
    <w:basedOn w:val="BodyText"/>
    <w:rsid w:val="000C16BC"/>
    <w:rPr>
      <w:sz w:val="18"/>
    </w:rPr>
  </w:style>
  <w:style w:type="paragraph" w:customStyle="1" w:styleId="BodySmallRight">
    <w:name w:val="Body Small Right"/>
    <w:basedOn w:val="BodyTextRight"/>
    <w:rsid w:val="000C16BC"/>
    <w:rPr>
      <w:sz w:val="18"/>
      <w:szCs w:val="18"/>
    </w:rPr>
  </w:style>
  <w:style w:type="paragraph" w:customStyle="1" w:styleId="MarginEdition">
    <w:name w:val="Margin Edition"/>
    <w:basedOn w:val="MarginNote"/>
    <w:rsid w:val="000C16BC"/>
    <w:pPr>
      <w:spacing w:before="0" w:after="0"/>
    </w:pPr>
    <w:rPr>
      <w:rFonts w:ascii="Times New Roman" w:hAnsi="Times New Roman"/>
      <w:color w:val="999999"/>
    </w:rPr>
  </w:style>
  <w:style w:type="paragraph" w:customStyle="1" w:styleId="Spacer">
    <w:name w:val="Spacer"/>
    <w:basedOn w:val="Normal"/>
    <w:rsid w:val="000C16BC"/>
    <w:rPr>
      <w:sz w:val="2"/>
      <w:szCs w:val="2"/>
    </w:rPr>
  </w:style>
  <w:style w:type="character" w:customStyle="1" w:styleId="Small">
    <w:name w:val="Small"/>
    <w:basedOn w:val="DefaultParagraphFont"/>
    <w:rsid w:val="000C16BC"/>
    <w:rPr>
      <w:sz w:val="16"/>
    </w:rPr>
  </w:style>
  <w:style w:type="paragraph" w:customStyle="1" w:styleId="WideTable">
    <w:name w:val="Wide Table"/>
    <w:basedOn w:val="Normal"/>
    <w:rsid w:val="000C16BC"/>
    <w:pPr>
      <w:ind w:left="-1418"/>
    </w:pPr>
    <w:rPr>
      <w:sz w:val="2"/>
      <w:szCs w:val="2"/>
    </w:rPr>
  </w:style>
  <w:style w:type="character" w:styleId="PageNumber">
    <w:name w:val="page number"/>
    <w:basedOn w:val="DefaultParagraphFont"/>
    <w:rsid w:val="000C16BC"/>
  </w:style>
  <w:style w:type="paragraph" w:styleId="Quote">
    <w:name w:val="Quote"/>
    <w:basedOn w:val="Heading1"/>
    <w:link w:val="QuoteChar"/>
    <w:qFormat/>
    <w:rsid w:val="000C16BC"/>
    <w:rPr>
      <w:b w:val="0"/>
      <w:sz w:val="72"/>
      <w:szCs w:val="72"/>
      <w:lang w:val="en-NZ"/>
    </w:rPr>
  </w:style>
  <w:style w:type="character" w:customStyle="1" w:styleId="QuoteChar">
    <w:name w:val="Quote Char"/>
    <w:basedOn w:val="DefaultParagraphFont"/>
    <w:link w:val="Quote"/>
    <w:rsid w:val="000C16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6BC"/>
    <w:pPr>
      <w:pageBreakBefore/>
    </w:pPr>
  </w:style>
  <w:style w:type="paragraph" w:customStyle="1" w:styleId="Border">
    <w:name w:val="Border"/>
    <w:basedOn w:val="Normal"/>
    <w:qFormat/>
    <w:rsid w:val="000C16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6BC"/>
    <w:rPr>
      <w:b/>
      <w:bCs/>
      <w:i/>
      <w:iCs/>
      <w:color w:val="auto"/>
    </w:rPr>
  </w:style>
  <w:style w:type="paragraph" w:styleId="IntenseQuote">
    <w:name w:val="Intense Quote"/>
    <w:basedOn w:val="Normal"/>
    <w:next w:val="Normal"/>
    <w:link w:val="IntenseQuoteChar"/>
    <w:uiPriority w:val="30"/>
    <w:qFormat/>
    <w:rsid w:val="000C16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6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16BC"/>
    <w:rPr>
      <w:smallCaps/>
      <w:color w:val="auto"/>
      <w:u w:val="single"/>
    </w:rPr>
  </w:style>
  <w:style w:type="character" w:styleId="IntenseReference">
    <w:name w:val="Intense Reference"/>
    <w:basedOn w:val="DefaultParagraphFont"/>
    <w:uiPriority w:val="32"/>
    <w:qFormat/>
    <w:rsid w:val="000C16BC"/>
    <w:rPr>
      <w:b/>
      <w:bCs/>
      <w:smallCaps/>
      <w:color w:val="auto"/>
      <w:spacing w:val="5"/>
      <w:u w:val="single"/>
    </w:rPr>
  </w:style>
  <w:style w:type="paragraph" w:customStyle="1" w:styleId="2ColumnHeading">
    <w:name w:val="2Column Heading"/>
    <w:basedOn w:val="BodyText"/>
    <w:qFormat/>
    <w:rsid w:val="000C16BC"/>
    <w:pPr>
      <w:spacing w:after="60"/>
      <w:ind w:left="-2268"/>
    </w:pPr>
    <w:rPr>
      <w:b/>
    </w:rPr>
  </w:style>
  <w:style w:type="paragraph" w:customStyle="1" w:styleId="Heading1TOC">
    <w:name w:val="Heading1 TOC"/>
    <w:basedOn w:val="Normal"/>
    <w:qFormat/>
    <w:rsid w:val="000C16BC"/>
    <w:pPr>
      <w:spacing w:before="240" w:after="120"/>
    </w:pPr>
    <w:rPr>
      <w:rFonts w:ascii="Times New Roman" w:hAnsi="Times New Roman"/>
      <w:b/>
      <w:sz w:val="32"/>
    </w:rPr>
  </w:style>
  <w:style w:type="paragraph" w:customStyle="1" w:styleId="Heading2TOC">
    <w:name w:val="Heading2 TOC"/>
    <w:basedOn w:val="Normal"/>
    <w:qFormat/>
    <w:rsid w:val="000C16BC"/>
    <w:pPr>
      <w:spacing w:before="240" w:after="60"/>
    </w:pPr>
    <w:rPr>
      <w:rFonts w:ascii="Times New Roman" w:hAnsi="Times New Roman"/>
      <w:b/>
      <w:sz w:val="28"/>
    </w:rPr>
  </w:style>
  <w:style w:type="character" w:customStyle="1" w:styleId="Underline">
    <w:name w:val="Underline"/>
    <w:basedOn w:val="DefaultParagraphFont"/>
    <w:qFormat/>
    <w:rsid w:val="000C16BC"/>
    <w:rPr>
      <w:u w:val="single"/>
    </w:rPr>
  </w:style>
  <w:style w:type="paragraph" w:styleId="BalloonText">
    <w:name w:val="Balloon Text"/>
    <w:basedOn w:val="Normal"/>
    <w:link w:val="BalloonTextChar"/>
    <w:rsid w:val="000C16BC"/>
    <w:rPr>
      <w:rFonts w:ascii="Tahoma" w:hAnsi="Tahoma" w:cs="Tahoma"/>
      <w:sz w:val="16"/>
      <w:szCs w:val="16"/>
    </w:rPr>
  </w:style>
  <w:style w:type="character" w:customStyle="1" w:styleId="BalloonTextChar">
    <w:name w:val="Balloon Text Char"/>
    <w:basedOn w:val="DefaultParagraphFont"/>
    <w:link w:val="BalloonText"/>
    <w:rsid w:val="000C16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16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16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876</Words>
  <Characters>5752</Characters>
  <Application>Microsoft Office Word</Application>
  <DocSecurity>0</DocSecurity>
  <Lines>204</Lines>
  <Paragraphs>129</Paragraphs>
  <ScaleCrop>false</ScaleCrop>
  <Company>Author-it Software Corporation Ltd.</Company>
  <LinksUpToDate>false</LinksUpToDate>
  <CharactersWithSpaces>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LMTLA2005A Operate hydro extractor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2012-05-26T18:05:00Z</dcterms:created>
  <dcterms:modified xsi:type="dcterms:W3CDTF">2012-05-26T18:05:00Z</dcterms:modified>
</cp:coreProperties>
</file>