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673" w:rsidP="00AE2673">
      <w:pPr>
        <w:pStyle w:val="Title"/>
      </w:pPr>
      <w:r>
        <w:fldChar w:fldCharType="begin"/>
      </w:r>
      <w:r>
        <w:instrText xml:space="preserve"> TITLE   \* MERGEFORMAT </w:instrText>
      </w:r>
      <w:r>
        <w:fldChar w:fldCharType="separate"/>
      </w:r>
      <w:r>
        <w:t>LMTLA2001A Conduct safe handling of laundry chemicals</w:t>
      </w:r>
      <w:r>
        <w:fldChar w:fldCharType="end"/>
      </w:r>
    </w:p>
    <w:p w:rsidR="00AE2673" w:rsidP="00AE2673">
      <w:pPr>
        <w:pStyle w:val="Version"/>
        <w:sectPr w:rsidSect="000F42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4211" w:rsidP="000F4211">
      <w:pPr>
        <w:pStyle w:val="SuperHeading"/>
      </w:pPr>
      <w:r w:rsidRPr="000F4211">
        <w:t>LMTLA2001A Conduct safe handling of laundry chemicals</w:t>
      </w:r>
    </w:p>
    <w:p w:rsidR="00000000" w:rsidRPr="000F4211" w:rsidP="000F4211">
      <w:pPr>
        <w:pStyle w:val="SuperHeading"/>
      </w:pPr>
    </w:p>
    <w:p w:rsidR="00000000" w:rsidRPr="000F4211" w:rsidP="000F4211">
      <w:pPr>
        <w:pStyle w:val="Heading1"/>
      </w:pPr>
      <w:bookmarkStart w:id="1" w:name="O_95211"/>
      <w:bookmarkEnd w:id="1"/>
      <w:r w:rsidRPr="000F4211">
        <w:t>Modification History</w:t>
      </w:r>
    </w:p>
    <w:p w:rsidR="00000000" w:rsidRPr="000F4211" w:rsidP="000F4211">
      <w:pPr>
        <w:pStyle w:val="BodyText"/>
      </w:pPr>
      <w:r w:rsidRPr="000F4211">
        <w:t>Not applicable.</w:t>
      </w:r>
    </w:p>
    <w:p w:rsidR="00000000" w:rsidRPr="000F4211" w:rsidP="000F4211">
      <w:pPr>
        <w:pStyle w:val="AllowPageBreak"/>
      </w:pPr>
    </w:p>
    <w:p w:rsidR="00000000" w:rsidRPr="000F4211" w:rsidP="000F4211">
      <w:pPr>
        <w:pStyle w:val="Heading1"/>
      </w:pPr>
      <w:bookmarkStart w:id="2" w:name="O_95212"/>
      <w:bookmarkEnd w:id="2"/>
      <w:r w:rsidRPr="000F4211">
        <w:t>Unit Descriptor</w:t>
      </w:r>
    </w:p>
    <w:tbl>
      <w:tblPr>
        <w:tblW w:w="0" w:type="auto"/>
        <w:tblLayout w:type="fixed"/>
        <w:tblCellMar>
          <w:left w:w="62" w:type="dxa"/>
          <w:right w:w="62" w:type="dxa"/>
        </w:tblCellMar>
        <w:tblLook w:val="0000"/>
      </w:tblPr>
      <w:tblGrid>
        <w:gridCol w:w="2626"/>
        <w:gridCol w:w="6429"/>
      </w:tblGrid>
      <w:tr w:rsidTr="00AE2673">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Unit descriptor</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This unit covers the skills and knowledge required to handle and work with chemicals c</w:t>
            </w:r>
            <w:r w:rsidRPr="000F4211">
              <w:t xml:space="preserve">ommonly used in laundry operations. </w:t>
            </w: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3" w:name="O_95213"/>
      <w:bookmarkEnd w:id="3"/>
      <w:r w:rsidRPr="000F4211">
        <w:t>Application of the Unit</w:t>
      </w:r>
    </w:p>
    <w:tbl>
      <w:tblPr>
        <w:tblW w:w="0" w:type="auto"/>
        <w:tblLayout w:type="fixed"/>
        <w:tblCellMar>
          <w:left w:w="62" w:type="dxa"/>
          <w:right w:w="62" w:type="dxa"/>
        </w:tblCellMar>
        <w:tblLook w:val="0000"/>
      </w:tblPr>
      <w:tblGrid>
        <w:gridCol w:w="2626"/>
        <w:gridCol w:w="6429"/>
      </w:tblGrid>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Application of the Unit</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 xml:space="preserve">This unit applies to the safe preparation, use and storage of laundry chemicals according to industry regulations and codes of practice that </w:t>
            </w:r>
            <w:r w:rsidRPr="000F4211">
              <w:t>govern the control of chemicals in the workplace.  Chemicals may include chemicals used in commercial laundries such as detergents and bleaches.</w:t>
            </w:r>
          </w:p>
          <w:p w:rsidR="00000000" w:rsidRPr="000F4211" w:rsidP="000F4211">
            <w:pPr>
              <w:pStyle w:val="BodyText"/>
            </w:pPr>
            <w:r w:rsidRPr="000F4211">
              <w:t xml:space="preserve">Work may be conducted in small to large scale enterprises and may involve individual and team activities. Work </w:t>
            </w:r>
            <w:r w:rsidRPr="000F4211">
              <w:t xml:space="preserve">is performed within defined procedures under direct supervision. </w:t>
            </w:r>
          </w:p>
          <w:p w:rsidR="00000000" w:rsidRPr="000F4211" w:rsidP="000F4211">
            <w:pPr>
              <w:pStyle w:val="BodyText"/>
            </w:pPr>
            <w:r w:rsidRPr="000F4211">
              <w:t>The unit is applied according to OHS and workplace practices of the enterprise, which may include:</w:t>
            </w:r>
          </w:p>
          <w:p w:rsidR="00000000" w:rsidRPr="000F4211" w:rsidP="000F4211">
            <w:pPr>
              <w:pStyle w:val="ListBullet"/>
            </w:pPr>
            <w:r w:rsidRPr="000F4211">
              <w:t>Material Safety Data sheets (MSDS)</w:t>
            </w:r>
          </w:p>
          <w:p w:rsidR="00000000" w:rsidRPr="000F4211" w:rsidP="000F4211">
            <w:pPr>
              <w:pStyle w:val="ListBullet"/>
            </w:pPr>
            <w:r w:rsidRPr="000F4211">
              <w:t>requirements prescribed by legislation, awards, agreeme</w:t>
            </w:r>
            <w:r w:rsidRPr="000F4211">
              <w:t>nts and conditions of employment</w:t>
            </w:r>
          </w:p>
          <w:p w:rsidR="00000000" w:rsidRPr="000F4211" w:rsidP="000F4211">
            <w:pPr>
              <w:pStyle w:val="ListBullet"/>
            </w:pPr>
            <w:r w:rsidRPr="000F4211">
              <w:t>standard operating procedures</w:t>
            </w:r>
          </w:p>
          <w:p w:rsidR="00000000" w:rsidRPr="000F4211" w:rsidP="000F4211">
            <w:pPr>
              <w:pStyle w:val="ListBullet"/>
            </w:pPr>
            <w:r w:rsidRPr="000F4211">
              <w:t>work instructions</w:t>
            </w:r>
          </w:p>
          <w:p w:rsidR="00000000" w:rsidRPr="000F4211" w:rsidP="000F4211">
            <w:pPr>
              <w:pStyle w:val="ListBullet"/>
            </w:pPr>
            <w:r w:rsidRPr="000F4211">
              <w:t>oral, written and visual communication</w:t>
            </w:r>
          </w:p>
          <w:p w:rsidR="00000000" w:rsidRPr="000F4211" w:rsidP="000F4211">
            <w:pPr>
              <w:pStyle w:val="ListBullet"/>
            </w:pPr>
            <w:r w:rsidRPr="000F4211">
              <w:t>quality practices, including responsibility for maintenance of own work quality, and contribution to quality improvement of team or sect</w:t>
            </w:r>
            <w:r w:rsidRPr="000F4211">
              <w:t>ion output</w:t>
            </w:r>
          </w:p>
          <w:p w:rsidR="00000000" w:rsidRPr="000F4211" w:rsidP="000F4211">
            <w:pPr>
              <w:pStyle w:val="ListBullet"/>
            </w:pPr>
            <w:r w:rsidRPr="000F4211">
              <w:t>housekeeping</w:t>
            </w:r>
          </w:p>
          <w:p w:rsidR="00000000" w:rsidRPr="000F4211" w:rsidP="000F4211">
            <w:pPr>
              <w:pStyle w:val="ListBullet"/>
            </w:pPr>
            <w:r w:rsidRPr="000F4211">
              <w:t>tasks related to environmental protection, waste disposal, pollution control and recycling</w:t>
            </w:r>
          </w:p>
          <w:p w:rsidR="00000000" w:rsidRPr="000F4211" w:rsidP="000F4211">
            <w:pPr>
              <w:pStyle w:val="BodyText"/>
            </w:pPr>
            <w:r w:rsidRPr="000F4211">
              <w:t>This unit requires the application of skills associated with self management when conducting work to ensure workplace safety procedures, personal protective equipment and personal responsibilities are followed to ensure the safety of self and others when w</w:t>
            </w:r>
            <w:r w:rsidRPr="000F4211">
              <w:t>orking with cleaning chemicals.  This unit also requires an ability to access and communicate information on cleaning chemicals.</w:t>
            </w: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4" w:name="O_95214"/>
      <w:bookmarkEnd w:id="4"/>
      <w:r w:rsidRPr="000F4211">
        <w:t>Licensing/Regulatory Information</w:t>
      </w:r>
    </w:p>
    <w:p w:rsidR="00000000" w:rsidRPr="000F4211" w:rsidP="000F4211">
      <w:pPr>
        <w:pStyle w:val="BodyText"/>
      </w:pPr>
      <w:r w:rsidRPr="000F4211">
        <w:t>Not applicable.</w:t>
      </w:r>
    </w:p>
    <w:p w:rsidR="00000000" w:rsidRPr="000F4211" w:rsidP="000F4211">
      <w:pPr>
        <w:pStyle w:val="AllowPageBreak"/>
      </w:pPr>
    </w:p>
    <w:p w:rsidR="00000000" w:rsidRPr="000F4211" w:rsidP="000F4211">
      <w:pPr>
        <w:pStyle w:val="Heading1"/>
      </w:pPr>
      <w:bookmarkStart w:id="5" w:name="O_95216"/>
      <w:bookmarkEnd w:id="5"/>
      <w:r w:rsidRPr="000F4211">
        <w:t>Pre-Requisites</w:t>
      </w:r>
    </w:p>
    <w:tbl>
      <w:tblPr>
        <w:tblW w:w="0" w:type="auto"/>
        <w:tblLayout w:type="fixed"/>
        <w:tblCellMar>
          <w:left w:w="62" w:type="dxa"/>
          <w:right w:w="62" w:type="dxa"/>
        </w:tblCellMar>
        <w:tblLook w:val="0000"/>
      </w:tblPr>
      <w:tblGrid>
        <w:gridCol w:w="2626"/>
        <w:gridCol w:w="6429"/>
      </w:tblGrid>
      <w:tr w:rsidTr="00AE2673">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Prerequisites</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6" w:name="O_95215"/>
      <w:bookmarkEnd w:id="6"/>
      <w:r w:rsidRPr="000F4211">
        <w:t>Employability Skills Information</w:t>
      </w:r>
    </w:p>
    <w:tbl>
      <w:tblPr>
        <w:tblW w:w="0" w:type="auto"/>
        <w:tblLayout w:type="fixed"/>
        <w:tblCellMar>
          <w:left w:w="62" w:type="dxa"/>
          <w:right w:w="62" w:type="dxa"/>
        </w:tblCellMar>
        <w:tblLook w:val="0000"/>
      </w:tblPr>
      <w:tblGrid>
        <w:gridCol w:w="2626"/>
        <w:gridCol w:w="6429"/>
      </w:tblGrid>
      <w:tr w:rsidTr="00AE2673">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Employability Skills</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This unit contains employability skills.</w:t>
            </w: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7" w:name="O_95217"/>
      <w:bookmarkEnd w:id="7"/>
      <w:r w:rsidRPr="000F4211">
        <w:t>Elements and Performance Criteria Pre-Content</w:t>
      </w:r>
    </w:p>
    <w:p w:rsidR="00000000" w:rsidRPr="000F4211" w:rsidP="000F4211">
      <w:pPr>
        <w:pStyle w:val="BodyText"/>
      </w:pPr>
      <w:r w:rsidRPr="000F4211">
        <w:t>Not applicable.</w:t>
      </w:r>
    </w:p>
    <w:p w:rsidR="00000000" w:rsidRPr="000F4211" w:rsidP="000F4211">
      <w:pPr>
        <w:pStyle w:val="AllowPageBreak"/>
      </w:pPr>
    </w:p>
    <w:p w:rsidR="00000000" w:rsidRPr="000F4211" w:rsidP="000F4211">
      <w:pPr>
        <w:pStyle w:val="Heading1"/>
      </w:pPr>
      <w:bookmarkStart w:id="8" w:name="O_95218"/>
      <w:bookmarkEnd w:id="8"/>
      <w:r w:rsidRPr="000F4211">
        <w:t>Elements and Performance Criteria</w:t>
      </w:r>
    </w:p>
    <w:tbl>
      <w:tblPr>
        <w:tblW w:w="0" w:type="auto"/>
        <w:tblLayout w:type="fixed"/>
        <w:tblCellMar>
          <w:left w:w="62" w:type="dxa"/>
          <w:right w:w="62" w:type="dxa"/>
        </w:tblCellMar>
        <w:tblLook w:val="0000"/>
      </w:tblPr>
      <w:tblGrid>
        <w:gridCol w:w="2626"/>
        <w:gridCol w:w="6429"/>
      </w:tblGrid>
      <w:tr w:rsidTr="00AE2673">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rPr>
                <w:rStyle w:val="SpecialBold"/>
              </w:rPr>
              <w:t>ELEMENT</w:t>
            </w:r>
          </w:p>
        </w:tc>
        <w:tc>
          <w:tcPr>
            <w:tcW w:w="6429"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PERFORMANCE CRITER</w:t>
            </w:r>
            <w:r w:rsidRPr="000F4211">
              <w:rPr>
                <w:rStyle w:val="SpecialBold"/>
              </w:rPr>
              <w:t>IA</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List"/>
              <w:rPr>
                <w:lang w:val="en-NZ"/>
              </w:rPr>
            </w:pPr>
            <w:r w:rsidRPr="000F4211">
              <w:t>1.</w:t>
            </w:r>
            <w:r w:rsidRPr="000F4211">
              <w:tab/>
              <w:t xml:space="preserve">Access workplace information on </w:t>
            </w:r>
            <w:r w:rsidRPr="000F4211">
              <w:rPr>
                <w:rStyle w:val="BoldandItalics"/>
              </w:rPr>
              <w:t>cleaning chemicals</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List"/>
            </w:pPr>
            <w:r w:rsidRPr="000F4211">
              <w:t>1.1</w:t>
            </w:r>
            <w:r w:rsidRPr="000F4211">
              <w:tab/>
              <w:t>Relevant regulations and codes of practice relating to the control of hazardous substances are identified</w:t>
            </w:r>
          </w:p>
          <w:p w:rsidR="00000000" w:rsidRPr="000F4211" w:rsidP="000F4211">
            <w:pPr>
              <w:pStyle w:val="List"/>
            </w:pPr>
            <w:r w:rsidRPr="000F4211">
              <w:t>1.2</w:t>
            </w:r>
            <w:r w:rsidRPr="000F4211">
              <w:tab/>
            </w:r>
            <w:r w:rsidRPr="000F4211">
              <w:rPr>
                <w:rStyle w:val="BoldandItalics"/>
              </w:rPr>
              <w:t>Workplace information</w:t>
            </w:r>
            <w:r w:rsidRPr="000F4211">
              <w:t xml:space="preserve"> regarding the safe handling of cleaning chemicals is accessed</w:t>
            </w:r>
          </w:p>
          <w:p w:rsidR="00000000" w:rsidRPr="000F4211" w:rsidP="000F4211">
            <w:pPr>
              <w:pStyle w:val="List"/>
            </w:pPr>
            <w:r w:rsidRPr="000F4211">
              <w:t>1.3</w:t>
            </w:r>
            <w:r w:rsidRPr="000F4211">
              <w:tab/>
              <w:t>Workplace procedures relating to cleaning chemicals are identified</w:t>
            </w:r>
          </w:p>
          <w:p w:rsidR="00000000" w:rsidRPr="000F4211" w:rsidP="000F4211">
            <w:pPr>
              <w:pStyle w:val="List"/>
            </w:pPr>
            <w:r w:rsidRPr="000F4211">
              <w:t>1.4</w:t>
            </w:r>
            <w:r w:rsidRPr="000F4211">
              <w:tab/>
              <w:t>Personal responsibilities in working with cleaning chemicals are identified</w:t>
            </w:r>
          </w:p>
          <w:p w:rsidR="00000000" w:rsidP="000F4211">
            <w:pPr>
              <w:pStyle w:val="List"/>
              <w:rPr>
                <w:lang w:val="en-NZ"/>
              </w:rPr>
            </w:pPr>
            <w:r w:rsidRPr="000F4211">
              <w:t>1.5</w:t>
            </w:r>
            <w:r w:rsidRPr="000F4211">
              <w:tab/>
              <w:t xml:space="preserve">Material Safety Data Sheets (MSDS) for cleaning chemicals are identified and </w:t>
            </w:r>
            <w:r w:rsidRPr="000F4211">
              <w:rPr>
                <w:rStyle w:val="BoldandItalics"/>
              </w:rPr>
              <w:t>common terminology</w:t>
            </w:r>
            <w:r w:rsidRPr="000F4211">
              <w:t xml:space="preserve"> interpreted</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List"/>
              <w:rPr>
                <w:lang w:val="en-NZ"/>
              </w:rPr>
            </w:pPr>
            <w:r w:rsidRPr="000F4211">
              <w:t>2.</w:t>
            </w:r>
            <w:r w:rsidRPr="000F4211">
              <w:tab/>
              <w:t>Identify control measures</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List"/>
            </w:pPr>
            <w:r w:rsidRPr="000F4211">
              <w:t>2.1</w:t>
            </w:r>
            <w:r w:rsidRPr="000F4211">
              <w:tab/>
              <w:t>Risks associated with cleaning chemicals are identified</w:t>
            </w:r>
          </w:p>
          <w:p w:rsidR="00000000" w:rsidRPr="000F4211" w:rsidP="000F4211">
            <w:pPr>
              <w:pStyle w:val="List"/>
            </w:pPr>
            <w:r w:rsidRPr="000F4211">
              <w:t>2.2</w:t>
            </w:r>
            <w:r w:rsidRPr="000F4211">
              <w:tab/>
              <w:t>Measures for controlling risks associated with cleaning chemicals are identified</w:t>
            </w:r>
          </w:p>
          <w:p w:rsidR="00000000" w:rsidP="000F4211">
            <w:pPr>
              <w:pStyle w:val="List"/>
              <w:rPr>
                <w:lang w:val="en-NZ"/>
              </w:rPr>
            </w:pPr>
            <w:r w:rsidRPr="000F4211">
              <w:t>2.3</w:t>
            </w:r>
            <w:r w:rsidRPr="000F4211">
              <w:tab/>
              <w:t>Personal Protective Equipment relevant to the use of cleaning ch</w:t>
            </w:r>
            <w:r w:rsidRPr="000F4211">
              <w:t>emicals are identified</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3. Apply safe handling of cleaning chemicals</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List"/>
            </w:pPr>
            <w:r w:rsidRPr="000F4211">
              <w:t>3.1</w:t>
            </w:r>
            <w:r w:rsidRPr="000F4211">
              <w:tab/>
              <w:t>Personal Protective Equipment is used correctly</w:t>
            </w:r>
          </w:p>
          <w:p w:rsidR="00000000" w:rsidRPr="000F4211" w:rsidP="000F4211">
            <w:pPr>
              <w:pStyle w:val="List"/>
            </w:pPr>
            <w:r w:rsidRPr="000F4211">
              <w:t>3.2</w:t>
            </w:r>
            <w:r w:rsidRPr="000F4211">
              <w:tab/>
              <w:t>Work area is adequately ventilated and ignition sources eliminated</w:t>
            </w:r>
          </w:p>
          <w:p w:rsidR="00000000" w:rsidRPr="000F4211" w:rsidP="000F4211">
            <w:pPr>
              <w:pStyle w:val="List"/>
            </w:pPr>
            <w:r w:rsidRPr="000F4211">
              <w:t>3.3</w:t>
            </w:r>
            <w:r w:rsidRPr="000F4211">
              <w:tab/>
              <w:t>Cleaning chemicals are handled and stored according to OHS p</w:t>
            </w:r>
            <w:r w:rsidRPr="000F4211">
              <w:t>ractices and workplace requirements.</w:t>
            </w:r>
          </w:p>
          <w:p w:rsidR="00000000" w:rsidRPr="000F4211" w:rsidP="000F4211">
            <w:pPr>
              <w:pStyle w:val="List"/>
            </w:pPr>
            <w:r w:rsidRPr="000F4211">
              <w:t>3.4</w:t>
            </w:r>
            <w:r w:rsidRPr="000F4211">
              <w:tab/>
              <w:t xml:space="preserve">Machinery and equipment associated with use of cleaning chemicals are operated safely </w:t>
            </w:r>
          </w:p>
          <w:p w:rsidR="00000000" w:rsidRPr="000F4211" w:rsidP="000F4211">
            <w:pPr>
              <w:pStyle w:val="List"/>
            </w:pPr>
            <w:r w:rsidRPr="000F4211">
              <w:t>3.5</w:t>
            </w:r>
            <w:r w:rsidRPr="000F4211">
              <w:tab/>
              <w:t>OHS issues, faults, or emergencies are reported to the relevant personnel</w:t>
            </w:r>
          </w:p>
          <w:p w:rsidR="00000000" w:rsidRPr="000F4211" w:rsidP="000F4211">
            <w:pPr>
              <w:pStyle w:val="List"/>
            </w:pPr>
            <w:r w:rsidRPr="000F4211">
              <w:t>3.6</w:t>
            </w:r>
            <w:r w:rsidRPr="000F4211">
              <w:tab/>
              <w:t>Accidents and emergencies are acted upon accor</w:t>
            </w:r>
            <w:r w:rsidRPr="000F4211">
              <w:t>ding to procedures for the cleaning chemical</w:t>
            </w:r>
          </w:p>
          <w:p w:rsidR="00000000" w:rsidRPr="000F4211" w:rsidP="000F4211">
            <w:pPr>
              <w:pStyle w:val="List"/>
            </w:pPr>
            <w:r w:rsidRPr="000F4211">
              <w:t>3.7</w:t>
            </w:r>
            <w:r w:rsidRPr="000F4211">
              <w:tab/>
              <w:t xml:space="preserve">Housekeeping is conducted and work area standards maintained </w:t>
            </w:r>
          </w:p>
          <w:p w:rsidR="00000000" w:rsidRPr="000F4211" w:rsidP="000F4211">
            <w:pPr>
              <w:pStyle w:val="List"/>
            </w:pPr>
            <w:r w:rsidRPr="000F4211">
              <w:t>3.8</w:t>
            </w:r>
            <w:r w:rsidRPr="000F4211">
              <w:tab/>
              <w:t>Cleaning chemicals are disposed of according to regulatory requirements, including MSDS recommendations</w:t>
            </w: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9" w:name="O_95219"/>
      <w:bookmarkEnd w:id="9"/>
      <w:r w:rsidRPr="000F4211">
        <w:t>Required Skills and Knowledge</w:t>
      </w:r>
    </w:p>
    <w:tbl>
      <w:tblPr>
        <w:tblW w:w="0" w:type="auto"/>
        <w:tblLayout w:type="fixed"/>
        <w:tblCellMar>
          <w:left w:w="62" w:type="dxa"/>
          <w:right w:w="62" w:type="dxa"/>
        </w:tblCellMar>
        <w:tblLook w:val="0000"/>
      </w:tblPr>
      <w:tblGrid>
        <w:gridCol w:w="9055"/>
      </w:tblGrid>
      <w:tr w:rsidTr="00AE2673">
        <w:tblPrEx>
          <w:tblW w:w="0" w:type="auto"/>
          <w:tblLayout w:type="fixed"/>
          <w:tblCellMar>
            <w:left w:w="62" w:type="dxa"/>
            <w:right w:w="62" w:type="dxa"/>
          </w:tblCellMar>
          <w:tblLook w:val="0000"/>
        </w:tblPrEx>
        <w:trPr>
          <w:tblHeader/>
        </w:trPr>
        <w:tc>
          <w:tcPr>
            <w:tcW w:w="9055"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REQUIRED SKILLS AND KNOWLEDGE</w:t>
            </w:r>
          </w:p>
        </w:tc>
      </w:tr>
      <w:tr w:rsidTr="00AE2673">
        <w:tblPrEx>
          <w:tblW w:w="0" w:type="auto"/>
          <w:tblLayout w:type="fixed"/>
          <w:tblCellMar>
            <w:left w:w="62" w:type="dxa"/>
            <w:right w:w="62" w:type="dxa"/>
          </w:tblCellMar>
          <w:tblLook w:val="0000"/>
        </w:tblPrEx>
        <w:tc>
          <w:tcPr>
            <w:tcW w:w="9055"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This describes the essential skills and knowledge and their level</w:t>
            </w:r>
          </w:p>
        </w:tc>
      </w:tr>
      <w:tr w:rsidTr="00AE2673">
        <w:tblPrEx>
          <w:tblW w:w="0" w:type="auto"/>
          <w:tblLayout w:type="fixed"/>
          <w:tblCellMar>
            <w:left w:w="62" w:type="dxa"/>
            <w:right w:w="62" w:type="dxa"/>
          </w:tblCellMar>
          <w:tblLook w:val="0000"/>
        </w:tblPrEx>
        <w:tc>
          <w:tcPr>
            <w:tcW w:w="9055"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Demonstrates knowledge of:</w:t>
            </w:r>
          </w:p>
          <w:p w:rsidR="00000000" w:rsidRPr="000F4211" w:rsidP="000F4211">
            <w:pPr>
              <w:pStyle w:val="ListBullet"/>
            </w:pPr>
            <w:r w:rsidRPr="000F4211">
              <w:t>regulations and codes of practice which govern the control of cleaning chemicals in the workplace</w:t>
            </w:r>
          </w:p>
          <w:p w:rsidR="00000000" w:rsidRPr="000F4211" w:rsidP="000F4211">
            <w:pPr>
              <w:pStyle w:val="ListBullet"/>
            </w:pPr>
            <w:r w:rsidRPr="000F4211">
              <w:t>wo</w:t>
            </w:r>
            <w:r w:rsidRPr="000F4211">
              <w:t>rkplace procedures relating to cleaning chemical use</w:t>
            </w:r>
          </w:p>
          <w:p w:rsidR="00000000" w:rsidRPr="000F4211" w:rsidP="000F4211">
            <w:pPr>
              <w:pStyle w:val="ListBullet"/>
            </w:pPr>
            <w:r w:rsidRPr="000F4211">
              <w:t>personal responsibilities in the control of cleaning chemicals in the workplace</w:t>
            </w:r>
          </w:p>
          <w:p w:rsidR="00000000" w:rsidRPr="000F4211" w:rsidP="000F4211">
            <w:pPr>
              <w:pStyle w:val="ListBullet"/>
            </w:pPr>
            <w:r w:rsidRPr="000F4211">
              <w:t>risks of exposure to chemicals by absorption, inhalation and ingestion</w:t>
            </w:r>
          </w:p>
          <w:p w:rsidR="00000000" w:rsidRPr="000F4211" w:rsidP="000F4211">
            <w:pPr>
              <w:pStyle w:val="ListBullet"/>
            </w:pPr>
            <w:r w:rsidRPr="000F4211">
              <w:t>health risks arising from exposure to cleaning chemicals</w:t>
            </w:r>
          </w:p>
          <w:p w:rsidR="00000000" w:rsidRPr="000F4211" w:rsidP="000F4211">
            <w:pPr>
              <w:pStyle w:val="ListBullet"/>
            </w:pPr>
            <w:r w:rsidRPr="000F4211">
              <w:t>the meaning of common MSDS terms</w:t>
            </w:r>
          </w:p>
          <w:p w:rsidR="00000000" w:rsidRPr="000F4211" w:rsidP="000F4211">
            <w:pPr>
              <w:pStyle w:val="ListBullet"/>
            </w:pPr>
            <w:r w:rsidRPr="000F4211">
              <w:t>risks associated with operating machinery or equipment that use cleaning chemicals</w:t>
            </w:r>
          </w:p>
          <w:p w:rsidR="00000000" w:rsidRPr="000F4211" w:rsidP="000F4211">
            <w:pPr>
              <w:pStyle w:val="ListBullet"/>
            </w:pPr>
            <w:r w:rsidRPr="000F4211">
              <w:t>procedures for the mixing of chemicals and other agents</w:t>
            </w:r>
          </w:p>
          <w:p w:rsidR="00000000" w:rsidRPr="000F4211" w:rsidP="000F4211">
            <w:pPr>
              <w:pStyle w:val="ListBullet"/>
            </w:pPr>
            <w:r w:rsidRPr="000F4211">
              <w:t>correct use of Personal Pro</w:t>
            </w:r>
            <w:r w:rsidRPr="000F4211">
              <w:t xml:space="preserve">tective Equipment </w:t>
            </w:r>
          </w:p>
          <w:p w:rsidR="00000000" w:rsidRPr="000F4211" w:rsidP="000F4211">
            <w:pPr>
              <w:pStyle w:val="ListBullet"/>
            </w:pPr>
            <w:r w:rsidRPr="000F4211">
              <w:t>workplace procedures for the reporting of emergencies or OHS issues</w:t>
            </w:r>
          </w:p>
          <w:p w:rsidR="00000000" w:rsidRPr="000F4211" w:rsidP="000F4211">
            <w:pPr>
              <w:pStyle w:val="ListBullet"/>
            </w:pPr>
            <w:r w:rsidRPr="000F4211">
              <w:t>workplace procedures for the control of  chemical spills and fires</w:t>
            </w:r>
          </w:p>
          <w:p w:rsidR="00000000" w:rsidP="000F4211">
            <w:pPr>
              <w:pStyle w:val="ListBullet"/>
              <w:rPr>
                <w:lang w:val="en-NZ"/>
              </w:rPr>
            </w:pPr>
            <w:r w:rsidRPr="000F4211">
              <w:t>OHS practices, including hazard identification and control measures</w:t>
            </w:r>
          </w:p>
        </w:tc>
      </w:tr>
      <w:tr w:rsidTr="00AE2673">
        <w:tblPrEx>
          <w:tblW w:w="0" w:type="auto"/>
          <w:tblLayout w:type="fixed"/>
          <w:tblCellMar>
            <w:left w:w="62" w:type="dxa"/>
            <w:right w:w="62" w:type="dxa"/>
          </w:tblCellMar>
          <w:tblLook w:val="0000"/>
        </w:tblPrEx>
        <w:tc>
          <w:tcPr>
            <w:tcW w:w="9055"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Demonstrates skills to:</w:t>
            </w:r>
          </w:p>
          <w:p w:rsidR="00000000" w:rsidRPr="000F4211" w:rsidP="000F4211">
            <w:pPr>
              <w:pStyle w:val="ListBullet"/>
            </w:pPr>
            <w:r w:rsidRPr="000F4211">
              <w:t>differen</w:t>
            </w:r>
            <w:r w:rsidRPr="000F4211">
              <w:t>tiate between toxic agents, corrosives, reactives; and flammables and combustibles.</w:t>
            </w:r>
          </w:p>
          <w:p w:rsidR="00000000" w:rsidRPr="000F4211" w:rsidP="000F4211">
            <w:pPr>
              <w:pStyle w:val="ListBullet"/>
            </w:pPr>
            <w:r w:rsidRPr="000F4211">
              <w:t>identify and locate MSDS and other available safety information on cleaning chemicals</w:t>
            </w:r>
          </w:p>
          <w:p w:rsidR="00000000" w:rsidRPr="000F4211" w:rsidP="000F4211">
            <w:pPr>
              <w:pStyle w:val="ListBullet"/>
            </w:pPr>
            <w:r w:rsidRPr="000F4211">
              <w:t>read, interpret, and follow information on work specifications, standard operating pro</w:t>
            </w:r>
            <w:r w:rsidRPr="000F4211">
              <w:t>cedures and work instructions, Material Safety Data Sheets, and other reference material</w:t>
            </w:r>
          </w:p>
          <w:p w:rsidR="00000000" w:rsidRPr="000F4211" w:rsidP="000F4211">
            <w:pPr>
              <w:pStyle w:val="ListBullet"/>
            </w:pPr>
            <w:r w:rsidRPr="000F4211">
              <w:t xml:space="preserve">use Personal Protective Equipment </w:t>
            </w:r>
          </w:p>
          <w:p w:rsidR="00000000" w:rsidRPr="000F4211" w:rsidP="000F4211">
            <w:pPr>
              <w:pStyle w:val="ListBullet"/>
            </w:pPr>
            <w:r w:rsidRPr="000F4211">
              <w:t xml:space="preserve">transfer, store and dispose of cleaning chemicals safely </w:t>
            </w:r>
          </w:p>
          <w:p w:rsidR="00000000" w:rsidRPr="000F4211" w:rsidP="000F4211">
            <w:pPr>
              <w:pStyle w:val="ListBullet"/>
            </w:pPr>
            <w:r w:rsidRPr="000F4211">
              <w:t>maintain accurate records</w:t>
            </w:r>
          </w:p>
          <w:p w:rsidR="00000000" w:rsidRPr="000F4211" w:rsidP="000F4211">
            <w:pPr>
              <w:pStyle w:val="ListBullet"/>
            </w:pPr>
            <w:r w:rsidRPr="000F4211">
              <w:t>communicate within the workplace</w:t>
            </w:r>
          </w:p>
          <w:p w:rsidR="00000000" w:rsidRPr="000F4211" w:rsidP="000F4211">
            <w:pPr>
              <w:pStyle w:val="ListBullet"/>
            </w:pPr>
            <w:r w:rsidRPr="000F4211">
              <w:t>sequence operations</w:t>
            </w:r>
          </w:p>
          <w:p w:rsidR="00000000" w:rsidRPr="000F4211" w:rsidP="000F4211">
            <w:pPr>
              <w:pStyle w:val="ListBullet"/>
            </w:pPr>
            <w:r w:rsidRPr="000F4211">
              <w:t>meet specifications</w:t>
            </w:r>
          </w:p>
          <w:p w:rsidR="00000000" w:rsidRPr="000F4211" w:rsidP="000F4211">
            <w:pPr>
              <w:pStyle w:val="ListBullet"/>
            </w:pPr>
            <w:r w:rsidRPr="000F4211">
              <w:t>clarify and check task-related information</w:t>
            </w:r>
          </w:p>
          <w:p w:rsidR="00000000" w:rsidRPr="000F4211" w:rsidP="000F4211">
            <w:pPr>
              <w:pStyle w:val="ListBullet"/>
            </w:pPr>
            <w:r w:rsidRPr="000F4211">
              <w:t>carry out work according to OHS practices</w:t>
            </w: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10" w:name="O_95220"/>
      <w:bookmarkEnd w:id="10"/>
      <w:r w:rsidRPr="000F4211">
        <w:t>Evidence Guide</w:t>
      </w:r>
    </w:p>
    <w:tbl>
      <w:tblPr>
        <w:tblW w:w="0" w:type="auto"/>
        <w:tblLayout w:type="fixed"/>
        <w:tblCellMar>
          <w:left w:w="62" w:type="dxa"/>
          <w:right w:w="62" w:type="dxa"/>
        </w:tblCellMar>
        <w:tblLook w:val="0000"/>
      </w:tblPr>
      <w:tblGrid>
        <w:gridCol w:w="2626"/>
        <w:gridCol w:w="6429"/>
      </w:tblGrid>
      <w:tr w:rsidTr="00AE2673">
        <w:tblPrEx>
          <w:tblW w:w="0" w:type="auto"/>
          <w:tblLayout w:type="fixed"/>
          <w:tblCellMar>
            <w:left w:w="62" w:type="dxa"/>
            <w:right w:w="62" w:type="dxa"/>
          </w:tblCellMar>
          <w:tblLook w:val="0000"/>
        </w:tblPrEx>
        <w:trPr>
          <w:tblHeader/>
        </w:trPr>
        <w:tc>
          <w:tcPr>
            <w:tcW w:w="9055" w:type="dxa"/>
            <w:gridSpan w:val="2"/>
            <w:tcBorders>
              <w:top w:val="nil"/>
              <w:left w:val="nil"/>
              <w:bottom w:val="nil"/>
              <w:right w:val="nil"/>
            </w:tcBorders>
            <w:tcMar>
              <w:top w:w="0" w:type="dxa"/>
              <w:left w:w="62" w:type="dxa"/>
              <w:bottom w:w="0" w:type="dxa"/>
              <w:right w:w="62" w:type="dxa"/>
            </w:tcMar>
          </w:tcPr>
          <w:p w:rsidR="00000000" w:rsidRPr="000F4211" w:rsidP="000F4211">
            <w:pPr>
              <w:pStyle w:val="BodyText"/>
              <w:rPr>
                <w:rStyle w:val="SpecialBold"/>
              </w:rPr>
            </w:pPr>
          </w:p>
          <w:p w:rsidR="00000000" w:rsidP="000F4211">
            <w:pPr>
              <w:pStyle w:val="BodyText"/>
              <w:rPr>
                <w:rFonts w:ascii="Tahoma" w:hAnsi="Tahoma"/>
                <w:lang w:val="en-NZ"/>
              </w:rPr>
            </w:pPr>
            <w:r w:rsidRPr="000F4211">
              <w:t>The Evidence Guide provides advice on assessment and must be read in conjunction with the Performa</w:t>
            </w:r>
            <w:r w:rsidRPr="000F4211">
              <w:t>nce Criteria, Required Skills and Knowledge, the Range Statement and the Assessment Guidelines for the Training Package.</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Critical aspects of evidence to be considered</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Demonstrates skills and knowledge to:</w:t>
            </w:r>
          </w:p>
          <w:p w:rsidR="00000000" w:rsidRPr="000F4211" w:rsidP="000F4211">
            <w:pPr>
              <w:pStyle w:val="ListBullet"/>
            </w:pPr>
            <w:r w:rsidRPr="000F4211">
              <w:t>identify and apply workplace information on cleaning chemicals</w:t>
            </w:r>
          </w:p>
          <w:p w:rsidR="00000000" w:rsidRPr="000F4211" w:rsidP="000F4211">
            <w:pPr>
              <w:pStyle w:val="ListBullet"/>
            </w:pPr>
            <w:r w:rsidRPr="000F4211">
              <w:t>apply safety procedures in working with cleaning chemicals used in the workplace</w:t>
            </w:r>
          </w:p>
          <w:p w:rsidR="00000000" w:rsidRPr="000F4211" w:rsidP="000F4211">
            <w:pPr>
              <w:pStyle w:val="ListBullet"/>
            </w:pPr>
            <w:r w:rsidRPr="000F4211">
              <w:t>apply control measures to address risks</w:t>
            </w:r>
          </w:p>
          <w:p w:rsidR="00000000" w:rsidRPr="000F4211" w:rsidP="000F4211">
            <w:pPr>
              <w:pStyle w:val="ListBullet"/>
            </w:pPr>
            <w:r w:rsidRPr="000F4211">
              <w:t>respond appropriately to accidents and incidents</w:t>
            </w:r>
          </w:p>
          <w:p w:rsidR="00000000" w:rsidP="000F4211">
            <w:pPr>
              <w:pStyle w:val="ListBullet"/>
              <w:rPr>
                <w:lang w:val="en-NZ"/>
              </w:rPr>
            </w:pPr>
            <w:r w:rsidRPr="000F4211">
              <w:t>complete required repor</w:t>
            </w:r>
            <w:r w:rsidRPr="000F4211">
              <w:t>ting and documentation.</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Consistency in performance</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Consistently applies skills and knowledge when:</w:t>
            </w:r>
          </w:p>
          <w:p w:rsidR="00000000" w:rsidRPr="000F4211" w:rsidP="000F4211">
            <w:pPr>
              <w:pStyle w:val="ListBullet"/>
            </w:pPr>
            <w:r w:rsidRPr="000F4211">
              <w:t>organising work</w:t>
            </w:r>
          </w:p>
          <w:p w:rsidR="00000000" w:rsidRPr="000F4211" w:rsidP="000F4211">
            <w:pPr>
              <w:pStyle w:val="ListBullet"/>
            </w:pPr>
            <w:r w:rsidRPr="000F4211">
              <w:t xml:space="preserve">completing tasks </w:t>
            </w:r>
          </w:p>
          <w:p w:rsidR="00000000" w:rsidRPr="000F4211" w:rsidP="000F4211">
            <w:pPr>
              <w:pStyle w:val="ListBullet"/>
            </w:pPr>
            <w:r w:rsidRPr="000F4211">
              <w:t xml:space="preserve">identifying improvements </w:t>
            </w:r>
          </w:p>
          <w:p w:rsidR="00000000" w:rsidRPr="000F4211" w:rsidP="000F4211">
            <w:pPr>
              <w:pStyle w:val="ListBullet"/>
            </w:pPr>
            <w:r w:rsidRPr="000F4211">
              <w:t>using workplace practices</w:t>
            </w:r>
          </w:p>
          <w:p w:rsidR="00000000" w:rsidRPr="000F4211" w:rsidP="000F4211">
            <w:pPr>
              <w:pStyle w:val="ListBullet"/>
            </w:pPr>
            <w:r w:rsidRPr="000F4211">
              <w:t>using OHS practices</w:t>
            </w:r>
          </w:p>
          <w:p w:rsidR="00000000" w:rsidRPr="000F4211" w:rsidP="000F4211">
            <w:pPr>
              <w:pStyle w:val="ListBullet"/>
            </w:pPr>
            <w:r w:rsidRPr="000F4211">
              <w:t>recording and reporting accidents and incidents</w:t>
            </w:r>
          </w:p>
          <w:p w:rsidR="00000000" w:rsidRPr="000F4211" w:rsidP="000F4211">
            <w:pPr>
              <w:pStyle w:val="ListBullet"/>
            </w:pPr>
            <w:r w:rsidRPr="000F4211">
              <w:t>assessing operational readiness of equipment used and work processes</w:t>
            </w:r>
          </w:p>
          <w:p w:rsidR="00000000" w:rsidRPr="000F4211" w:rsidP="000F4211">
            <w:pPr>
              <w:pStyle w:val="ListBullet"/>
            </w:pPr>
            <w:r w:rsidRPr="000F4211">
              <w:t>recognising and adapting to cultural differences in the workplace, including modes of behaviour and interactions</w:t>
            </w:r>
          </w:p>
          <w:p w:rsidR="00000000" w:rsidP="000F4211">
            <w:pPr>
              <w:pStyle w:val="ListBullet"/>
              <w:rPr>
                <w:lang w:val="en-NZ"/>
              </w:rPr>
            </w:pPr>
            <w:r w:rsidRPr="000F4211">
              <w:t xml:space="preserve">completing work systematically with attention to detail without damage to </w:t>
            </w:r>
            <w:r w:rsidRPr="000F4211">
              <w:t>goods and equipment</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Resource implications</w:t>
            </w:r>
          </w:p>
        </w:tc>
        <w:tc>
          <w:tcPr>
            <w:tcW w:w="6429"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Access is required to real or appropriately simulated situations, including work areas, materials and equipment, and to information on workplace practices and OHS practices.</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Context for assessment</w:t>
            </w:r>
          </w:p>
        </w:tc>
        <w:tc>
          <w:tcPr>
            <w:tcW w:w="6429"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Assessment may occur on the job or in an appropriately simulated environment.</w:t>
            </w:r>
          </w:p>
        </w:tc>
      </w:tr>
      <w:tr w:rsidTr="00AE2673">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Interdependent assessment</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This unit may be assessed independently or in combination with other relevant units.</w:t>
            </w: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11" w:name="O_95221"/>
      <w:bookmarkEnd w:id="11"/>
      <w:r w:rsidRPr="000F4211">
        <w:t>Range Statement</w:t>
      </w:r>
    </w:p>
    <w:tbl>
      <w:tblPr>
        <w:tblW w:w="0" w:type="auto"/>
        <w:tblLayout w:type="fixed"/>
        <w:tblCellMar>
          <w:left w:w="62" w:type="dxa"/>
          <w:right w:w="62" w:type="dxa"/>
        </w:tblCellMar>
        <w:tblLook w:val="0000"/>
      </w:tblPr>
      <w:tblGrid>
        <w:gridCol w:w="2623"/>
        <w:gridCol w:w="12"/>
        <w:gridCol w:w="6399"/>
        <w:gridCol w:w="9"/>
        <w:gridCol w:w="12"/>
      </w:tblGrid>
      <w:tr w:rsidTr="00AE2673">
        <w:tblPrEx>
          <w:tblW w:w="0" w:type="auto"/>
          <w:tblLayout w:type="fixed"/>
          <w:tblCellMar>
            <w:left w:w="62" w:type="dxa"/>
            <w:right w:w="62" w:type="dxa"/>
          </w:tblCellMar>
          <w:tblLook w:val="0000"/>
        </w:tblPrEx>
        <w:trPr>
          <w:gridAfter w:val="1"/>
          <w:wAfter w:w="12" w:type="dxa"/>
        </w:trPr>
        <w:tc>
          <w:tcPr>
            <w:tcW w:w="9043" w:type="dxa"/>
            <w:gridSpan w:val="4"/>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rPr>
                <w:rStyle w:val="SpecialBold"/>
              </w:rPr>
              <w:t>RANGE STATEMENT</w:t>
            </w:r>
          </w:p>
          <w:p w:rsidR="00000000" w:rsidP="000F4211">
            <w:pPr>
              <w:pStyle w:val="BodyText"/>
              <w:rPr>
                <w:lang w:val="en-NZ"/>
              </w:rPr>
            </w:pPr>
            <w:r w:rsidRPr="000F4211">
              <w:t>The Range Stateme</w:t>
            </w:r>
            <w:r w:rsidRPr="000F4211">
              <w:t>nt relates to the unit of competency as a whole. It allows for different work environments and situations that may affect performance. Bold italicised wording, if used in the Performance Criteria, is detailed below. Add any essential operating conditions t</w:t>
            </w:r>
            <w:r w:rsidRPr="000F4211">
              <w:t>hat may be present with training and assessment depending on the work situation, needs if the candidate, accessibility of the item, and local industry and regional contexts.</w:t>
            </w:r>
          </w:p>
        </w:tc>
      </w:tr>
      <w:tr w:rsidTr="00AE2673">
        <w:tblPrEx>
          <w:tblW w:w="0" w:type="auto"/>
          <w:tblLayout w:type="fixed"/>
          <w:tblCellMar>
            <w:left w:w="62" w:type="dxa"/>
            <w:right w:w="62" w:type="dxa"/>
          </w:tblCellMar>
          <w:tblLook w:val="0000"/>
        </w:tblPrEx>
        <w:tc>
          <w:tcPr>
            <w:tcW w:w="2635" w:type="dxa"/>
            <w:gridSpan w:val="2"/>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Legislative/regulatory requirements</w:t>
            </w:r>
          </w:p>
        </w:tc>
        <w:tc>
          <w:tcPr>
            <w:tcW w:w="6420" w:type="dxa"/>
            <w:gridSpan w:val="3"/>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All work must comply with relevant Federal a</w:t>
            </w:r>
            <w:r w:rsidRPr="000F4211">
              <w:t>nd State or Territory legislative or regulatory requirements.</w:t>
            </w:r>
          </w:p>
        </w:tc>
      </w:tr>
      <w:tr w:rsidTr="00AE2673">
        <w:tblPrEx>
          <w:tblW w:w="0" w:type="auto"/>
          <w:tblLayout w:type="fixed"/>
          <w:tblCellMar>
            <w:left w:w="62" w:type="dxa"/>
            <w:right w:w="62" w:type="dxa"/>
          </w:tblCellMar>
          <w:tblLook w:val="0000"/>
        </w:tblPrEx>
        <w:trPr>
          <w:gridAfter w:val="1"/>
          <w:wAfter w:w="12" w:type="dxa"/>
        </w:trPr>
        <w:tc>
          <w:tcPr>
            <w:tcW w:w="2623"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Workplace information may include:</w:t>
            </w:r>
          </w:p>
        </w:tc>
        <w:tc>
          <w:tcPr>
            <w:tcW w:w="6420" w:type="dxa"/>
            <w:gridSpan w:val="3"/>
            <w:tcBorders>
              <w:top w:val="nil"/>
              <w:left w:val="nil"/>
              <w:bottom w:val="nil"/>
              <w:right w:val="nil"/>
            </w:tcBorders>
            <w:tcMar>
              <w:top w:w="0" w:type="dxa"/>
              <w:left w:w="62" w:type="dxa"/>
              <w:bottom w:w="0" w:type="dxa"/>
              <w:right w:w="62" w:type="dxa"/>
            </w:tcMar>
          </w:tcPr>
          <w:p w:rsidR="00000000" w:rsidRPr="000F4211" w:rsidP="000F4211">
            <w:pPr>
              <w:pStyle w:val="ListBullet"/>
            </w:pPr>
            <w:r w:rsidRPr="000F4211">
              <w:t>Material Safety Data Sheets for hazardous substances</w:t>
            </w:r>
          </w:p>
          <w:p w:rsidR="00000000" w:rsidRPr="000F4211" w:rsidP="000F4211">
            <w:pPr>
              <w:pStyle w:val="ListBullet"/>
            </w:pPr>
            <w:r w:rsidRPr="000F4211">
              <w:t>workplace procedures</w:t>
            </w:r>
          </w:p>
          <w:p w:rsidR="00000000" w:rsidRPr="000F4211" w:rsidP="000F4211">
            <w:pPr>
              <w:pStyle w:val="ListBullet"/>
            </w:pPr>
            <w:r w:rsidRPr="000F4211">
              <w:t>signage and labelling</w:t>
            </w:r>
          </w:p>
          <w:p w:rsidR="00000000" w:rsidP="000F4211">
            <w:pPr>
              <w:pStyle w:val="ListBullet"/>
              <w:rPr>
                <w:lang w:val="en-NZ"/>
              </w:rPr>
            </w:pPr>
            <w:r w:rsidRPr="000F4211">
              <w:t>verbal instruction</w:t>
            </w:r>
          </w:p>
        </w:tc>
      </w:tr>
      <w:tr w:rsidTr="00AE2673">
        <w:tblPrEx>
          <w:tblW w:w="0" w:type="auto"/>
          <w:tblLayout w:type="fixed"/>
          <w:tblCellMar>
            <w:left w:w="62" w:type="dxa"/>
            <w:right w:w="62" w:type="dxa"/>
          </w:tblCellMar>
          <w:tblLook w:val="0000"/>
        </w:tblPrEx>
        <w:trPr>
          <w:gridAfter w:val="1"/>
          <w:wAfter w:w="12" w:type="dxa"/>
        </w:trPr>
        <w:tc>
          <w:tcPr>
            <w:tcW w:w="2623"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Cleaning chemicals may include:</w:t>
            </w:r>
          </w:p>
        </w:tc>
        <w:tc>
          <w:tcPr>
            <w:tcW w:w="6420" w:type="dxa"/>
            <w:gridSpan w:val="3"/>
            <w:tcBorders>
              <w:top w:val="nil"/>
              <w:left w:val="nil"/>
              <w:bottom w:val="nil"/>
              <w:right w:val="nil"/>
            </w:tcBorders>
            <w:tcMar>
              <w:top w:w="0" w:type="dxa"/>
              <w:left w:w="62" w:type="dxa"/>
              <w:bottom w:w="0" w:type="dxa"/>
              <w:right w:w="62" w:type="dxa"/>
            </w:tcMar>
          </w:tcPr>
          <w:p w:rsidR="00000000" w:rsidRPr="000F4211" w:rsidP="000F4211">
            <w:pPr>
              <w:pStyle w:val="ListBullet"/>
            </w:pPr>
            <w:r w:rsidRPr="000F4211">
              <w:t>liquid silicon</w:t>
            </w:r>
          </w:p>
          <w:p w:rsidR="00000000" w:rsidRPr="000F4211" w:rsidP="000F4211">
            <w:pPr>
              <w:pStyle w:val="ListBullet"/>
            </w:pPr>
            <w:r w:rsidRPr="000F4211">
              <w:t>detergent</w:t>
            </w:r>
          </w:p>
          <w:p w:rsidR="00000000" w:rsidRPr="000F4211" w:rsidP="000F4211">
            <w:pPr>
              <w:pStyle w:val="ListBullet"/>
            </w:pPr>
            <w:r w:rsidRPr="000F4211">
              <w:t>chlorine bleach</w:t>
            </w:r>
          </w:p>
          <w:p w:rsidR="00000000" w:rsidRPr="000F4211" w:rsidP="000F4211">
            <w:pPr>
              <w:pStyle w:val="ListBullet"/>
            </w:pPr>
            <w:r w:rsidRPr="000F4211">
              <w:t>oxybleach</w:t>
            </w:r>
          </w:p>
          <w:p w:rsidR="00000000" w:rsidRPr="000F4211" w:rsidP="000F4211">
            <w:pPr>
              <w:pStyle w:val="ListBullet"/>
            </w:pPr>
            <w:r w:rsidRPr="000F4211">
              <w:t>builder</w:t>
            </w:r>
          </w:p>
          <w:p w:rsidR="00000000" w:rsidRPr="000F4211" w:rsidP="000F4211">
            <w:pPr>
              <w:pStyle w:val="ListBullet"/>
            </w:pPr>
            <w:r w:rsidRPr="000F4211">
              <w:t>starch</w:t>
            </w:r>
          </w:p>
          <w:p w:rsidR="00000000" w:rsidRPr="000F4211" w:rsidP="000F4211">
            <w:pPr>
              <w:pStyle w:val="ListBullet"/>
            </w:pPr>
            <w:r w:rsidRPr="000F4211">
              <w:t>fabric conditioner</w:t>
            </w:r>
          </w:p>
          <w:p w:rsidR="00000000" w:rsidRPr="000F4211" w:rsidP="000F4211">
            <w:pPr>
              <w:pStyle w:val="ListBullet"/>
            </w:pPr>
            <w:r w:rsidRPr="000F4211">
              <w:t>laundry sour</w:t>
            </w:r>
          </w:p>
          <w:p w:rsidR="00000000" w:rsidP="000F4211">
            <w:pPr>
              <w:pStyle w:val="ListBullet"/>
              <w:rPr>
                <w:lang w:val="en-NZ"/>
              </w:rPr>
            </w:pPr>
            <w:r w:rsidRPr="000F4211">
              <w:t>caustic alkali</w:t>
            </w:r>
          </w:p>
        </w:tc>
      </w:tr>
      <w:tr w:rsidTr="00AE2673">
        <w:tblPrEx>
          <w:tblW w:w="0" w:type="auto"/>
          <w:tblLayout w:type="fixed"/>
          <w:tblCellMar>
            <w:left w:w="62" w:type="dxa"/>
            <w:right w:w="62" w:type="dxa"/>
          </w:tblCellMar>
          <w:tblLook w:val="0000"/>
        </w:tblPrEx>
        <w:trPr>
          <w:gridAfter w:val="1"/>
          <w:wAfter w:w="12" w:type="dxa"/>
        </w:trPr>
        <w:tc>
          <w:tcPr>
            <w:tcW w:w="2623"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Personal responsibilities may include:</w:t>
            </w:r>
          </w:p>
        </w:tc>
        <w:tc>
          <w:tcPr>
            <w:tcW w:w="6420" w:type="dxa"/>
            <w:gridSpan w:val="3"/>
            <w:tcBorders>
              <w:top w:val="nil"/>
              <w:left w:val="nil"/>
              <w:bottom w:val="nil"/>
              <w:right w:val="nil"/>
            </w:tcBorders>
            <w:tcMar>
              <w:top w:w="0" w:type="dxa"/>
              <w:left w:w="62" w:type="dxa"/>
              <w:bottom w:w="0" w:type="dxa"/>
              <w:right w:w="62" w:type="dxa"/>
            </w:tcMar>
          </w:tcPr>
          <w:p w:rsidR="00000000" w:rsidRPr="000F4211" w:rsidP="000F4211">
            <w:pPr>
              <w:pStyle w:val="ListBullet"/>
            </w:pPr>
            <w:r w:rsidRPr="000F4211">
              <w:t>following OHS procedures</w:t>
            </w:r>
          </w:p>
          <w:p w:rsidR="00000000" w:rsidRPr="000F4211" w:rsidP="000F4211">
            <w:pPr>
              <w:pStyle w:val="ListBullet"/>
            </w:pPr>
            <w:r w:rsidRPr="000F4211">
              <w:t>following workplace procedures</w:t>
            </w:r>
          </w:p>
          <w:p w:rsidR="00000000" w:rsidRPr="000F4211" w:rsidP="000F4211">
            <w:pPr>
              <w:pStyle w:val="ListBullet"/>
            </w:pPr>
            <w:r w:rsidRPr="000F4211">
              <w:t xml:space="preserve">reporting incidents </w:t>
            </w:r>
          </w:p>
          <w:p w:rsidR="00000000" w:rsidP="000F4211">
            <w:pPr>
              <w:pStyle w:val="ListBullet"/>
              <w:rPr>
                <w:lang w:val="en-NZ"/>
              </w:rPr>
            </w:pPr>
            <w:r w:rsidRPr="000F4211">
              <w:t>using personal protective equipment</w:t>
            </w:r>
          </w:p>
        </w:tc>
      </w:tr>
      <w:tr w:rsidTr="00AE2673">
        <w:tblPrEx>
          <w:tblW w:w="0" w:type="auto"/>
          <w:tblLayout w:type="fixed"/>
          <w:tblCellMar>
            <w:left w:w="62" w:type="dxa"/>
            <w:right w:w="62" w:type="dxa"/>
          </w:tblCellMar>
          <w:tblLook w:val="0000"/>
        </w:tblPrEx>
        <w:trPr>
          <w:gridAfter w:val="1"/>
          <w:wAfter w:w="12" w:type="dxa"/>
        </w:trPr>
        <w:tc>
          <w:tcPr>
            <w:tcW w:w="2623"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Risks may include:</w:t>
            </w:r>
          </w:p>
        </w:tc>
        <w:tc>
          <w:tcPr>
            <w:tcW w:w="6420" w:type="dxa"/>
            <w:gridSpan w:val="3"/>
            <w:tcBorders>
              <w:top w:val="nil"/>
              <w:left w:val="nil"/>
              <w:bottom w:val="nil"/>
              <w:right w:val="nil"/>
            </w:tcBorders>
            <w:tcMar>
              <w:top w:w="0" w:type="dxa"/>
              <w:left w:w="62" w:type="dxa"/>
              <w:bottom w:w="0" w:type="dxa"/>
              <w:right w:w="62" w:type="dxa"/>
            </w:tcMar>
          </w:tcPr>
          <w:p w:rsidR="00000000" w:rsidRPr="000F4211" w:rsidP="000F4211">
            <w:pPr>
              <w:pStyle w:val="ListBullet"/>
            </w:pPr>
            <w:r w:rsidRPr="000F4211">
              <w:t xml:space="preserve">mixing of chemicals </w:t>
            </w:r>
          </w:p>
          <w:p w:rsidR="00000000" w:rsidRPr="000F4211" w:rsidP="000F4211">
            <w:pPr>
              <w:pStyle w:val="ListBullet"/>
            </w:pPr>
            <w:r w:rsidRPr="000F4211">
              <w:t>spills and leaks in the workplace</w:t>
            </w:r>
          </w:p>
          <w:p w:rsidR="00000000" w:rsidRPr="000F4211" w:rsidP="000F4211">
            <w:pPr>
              <w:pStyle w:val="ListBullet"/>
            </w:pPr>
            <w:r w:rsidRPr="000F4211">
              <w:t>chemical fires</w:t>
            </w:r>
          </w:p>
          <w:p w:rsidR="00000000" w:rsidP="000F4211">
            <w:pPr>
              <w:pStyle w:val="ListBullet"/>
              <w:rPr>
                <w:lang w:val="en-NZ"/>
              </w:rPr>
            </w:pPr>
            <w:r w:rsidRPr="000F4211">
              <w:t>exposure to perchlorethylene or other cleaning chemicals via absorption, inhalation or ingestion</w:t>
            </w:r>
          </w:p>
        </w:tc>
      </w:tr>
      <w:tr w:rsidTr="00AE2673">
        <w:tblPrEx>
          <w:tblW w:w="0" w:type="auto"/>
          <w:tblLayout w:type="fixed"/>
          <w:tblCellMar>
            <w:left w:w="62" w:type="dxa"/>
            <w:right w:w="62" w:type="dxa"/>
          </w:tblCellMar>
          <w:tblLook w:val="0000"/>
        </w:tblPrEx>
        <w:trPr>
          <w:gridAfter w:val="2"/>
          <w:wAfter w:w="21" w:type="dxa"/>
        </w:trPr>
        <w:tc>
          <w:tcPr>
            <w:tcW w:w="2623"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OHS practices may include:</w:t>
            </w:r>
          </w:p>
        </w:tc>
        <w:tc>
          <w:tcPr>
            <w:tcW w:w="6411" w:type="dxa"/>
            <w:gridSpan w:val="2"/>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OHS practices must include hazard identification and control, risk assessment and implementation of risk reduction measures specific to the tasks described by this unit, and may include:</w:t>
            </w:r>
          </w:p>
          <w:p w:rsidR="00000000" w:rsidRPr="000F4211" w:rsidP="000F4211">
            <w:pPr>
              <w:pStyle w:val="ListBullet"/>
            </w:pPr>
            <w:r w:rsidRPr="000F4211">
              <w:t xml:space="preserve">Material Safety Data Sheets </w:t>
            </w:r>
          </w:p>
          <w:p w:rsidR="00000000" w:rsidRPr="000F4211" w:rsidP="000F4211">
            <w:pPr>
              <w:pStyle w:val="ListBullet"/>
            </w:pPr>
            <w:r w:rsidRPr="000F4211">
              <w:t>manual handling techniques</w:t>
            </w:r>
          </w:p>
          <w:p w:rsidR="00000000" w:rsidRPr="000F4211" w:rsidP="000F4211">
            <w:pPr>
              <w:pStyle w:val="ListBullet"/>
            </w:pPr>
            <w:r w:rsidRPr="000F4211">
              <w:t>standard ope</w:t>
            </w:r>
            <w:r w:rsidRPr="000F4211">
              <w:t>rating procedures</w:t>
            </w:r>
          </w:p>
          <w:p w:rsidR="00000000" w:rsidRPr="000F4211" w:rsidP="000F4211">
            <w:pPr>
              <w:pStyle w:val="ListBullet"/>
            </w:pPr>
            <w:r w:rsidRPr="000F4211">
              <w:t xml:space="preserve">Personal Protective Equipment </w:t>
            </w:r>
          </w:p>
          <w:p w:rsidR="00000000" w:rsidRPr="000F4211" w:rsidP="000F4211">
            <w:pPr>
              <w:pStyle w:val="ListBullet"/>
            </w:pPr>
            <w:r w:rsidRPr="000F4211">
              <w:t>safe materials handling</w:t>
            </w:r>
          </w:p>
          <w:p w:rsidR="00000000" w:rsidRPr="000F4211" w:rsidP="000F4211">
            <w:pPr>
              <w:pStyle w:val="ListBullet"/>
            </w:pPr>
            <w:r w:rsidRPr="000F4211">
              <w:t>taking of rest breaks</w:t>
            </w:r>
          </w:p>
          <w:p w:rsidR="00000000" w:rsidRPr="000F4211" w:rsidP="000F4211">
            <w:pPr>
              <w:pStyle w:val="ListBullet"/>
            </w:pPr>
            <w:r w:rsidRPr="000F4211">
              <w:t>ergonomic arrangement of workplaces</w:t>
            </w:r>
          </w:p>
          <w:p w:rsidR="00000000" w:rsidRPr="000F4211" w:rsidP="000F4211">
            <w:pPr>
              <w:pStyle w:val="ListBullet"/>
            </w:pPr>
            <w:r w:rsidRPr="000F4211">
              <w:t>following marked walkways</w:t>
            </w:r>
          </w:p>
          <w:p w:rsidR="00000000" w:rsidRPr="000F4211" w:rsidP="000F4211">
            <w:pPr>
              <w:pStyle w:val="ListBullet"/>
            </w:pPr>
            <w:r w:rsidRPr="000F4211">
              <w:t>safe storage of equipment</w:t>
            </w:r>
          </w:p>
          <w:p w:rsidR="00000000" w:rsidRPr="000F4211" w:rsidP="000F4211">
            <w:pPr>
              <w:pStyle w:val="ListBullet"/>
            </w:pPr>
            <w:r w:rsidRPr="000F4211">
              <w:t>housekeeping</w:t>
            </w:r>
          </w:p>
          <w:p w:rsidR="00000000" w:rsidRPr="000F4211" w:rsidP="000F4211">
            <w:pPr>
              <w:pStyle w:val="ListBullet"/>
            </w:pPr>
            <w:r w:rsidRPr="000F4211">
              <w:t>reporting accidents and incidents</w:t>
            </w:r>
          </w:p>
          <w:p w:rsidR="00000000" w:rsidP="000F4211">
            <w:pPr>
              <w:pStyle w:val="ListBullet"/>
              <w:rPr>
                <w:lang w:val="en-NZ"/>
              </w:rPr>
            </w:pPr>
            <w:r w:rsidRPr="000F4211">
              <w:t>other OHS practices relevant to the job and enterprise</w:t>
            </w:r>
          </w:p>
        </w:tc>
      </w:tr>
      <w:tr w:rsidTr="00AE2673">
        <w:tblPrEx>
          <w:tblW w:w="0" w:type="auto"/>
          <w:tblLayout w:type="fixed"/>
          <w:tblCellMar>
            <w:left w:w="62" w:type="dxa"/>
            <w:right w:w="62" w:type="dxa"/>
          </w:tblCellMar>
          <w:tblLook w:val="0000"/>
        </w:tblPrEx>
        <w:trPr>
          <w:gridAfter w:val="2"/>
          <w:wAfter w:w="21" w:type="dxa"/>
        </w:trPr>
        <w:tc>
          <w:tcPr>
            <w:tcW w:w="2623"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t>Common MSDS terms include:</w:t>
            </w:r>
          </w:p>
        </w:tc>
        <w:tc>
          <w:tcPr>
            <w:tcW w:w="6411" w:type="dxa"/>
            <w:gridSpan w:val="2"/>
            <w:tcBorders>
              <w:top w:val="nil"/>
              <w:left w:val="nil"/>
              <w:bottom w:val="nil"/>
              <w:right w:val="nil"/>
            </w:tcBorders>
            <w:tcMar>
              <w:top w:w="0" w:type="dxa"/>
              <w:left w:w="62" w:type="dxa"/>
              <w:bottom w:w="0" w:type="dxa"/>
              <w:right w:w="62" w:type="dxa"/>
            </w:tcMar>
          </w:tcPr>
          <w:p w:rsidR="00000000" w:rsidRPr="000F4211" w:rsidP="000F4211">
            <w:pPr>
              <w:pStyle w:val="ListBullet"/>
            </w:pPr>
            <w:r w:rsidRPr="000F4211">
              <w:t>acute effect</w:t>
            </w:r>
          </w:p>
          <w:p w:rsidR="00000000" w:rsidRPr="000F4211" w:rsidP="000F4211">
            <w:pPr>
              <w:pStyle w:val="ListBullet"/>
            </w:pPr>
            <w:r w:rsidRPr="000F4211">
              <w:t>acute toxicity</w:t>
            </w:r>
          </w:p>
          <w:p w:rsidR="00000000" w:rsidRPr="000F4211" w:rsidP="000F4211">
            <w:pPr>
              <w:pStyle w:val="ListBullet"/>
            </w:pPr>
            <w:r w:rsidRPr="000F4211">
              <w:t>asphyxiant</w:t>
            </w:r>
          </w:p>
          <w:p w:rsidR="00000000" w:rsidRPr="000F4211" w:rsidP="000F4211">
            <w:pPr>
              <w:pStyle w:val="ListBullet"/>
            </w:pPr>
            <w:r w:rsidRPr="000F4211">
              <w:t>ceiling</w:t>
            </w:r>
          </w:p>
          <w:p w:rsidR="00000000" w:rsidRPr="000F4211" w:rsidP="000F4211">
            <w:pPr>
              <w:pStyle w:val="ListBullet"/>
            </w:pPr>
            <w:r w:rsidRPr="000F4211">
              <w:t>carcinogen</w:t>
            </w:r>
          </w:p>
          <w:p w:rsidR="00000000" w:rsidRPr="000F4211" w:rsidP="000F4211">
            <w:pPr>
              <w:pStyle w:val="ListBullet"/>
            </w:pPr>
            <w:r w:rsidRPr="000F4211">
              <w:t>chronic effect</w:t>
            </w:r>
          </w:p>
          <w:p w:rsidR="00000000" w:rsidRPr="000F4211" w:rsidP="000F4211">
            <w:pPr>
              <w:pStyle w:val="ListBullet"/>
            </w:pPr>
            <w:r w:rsidRPr="000F4211">
              <w:t>chronic toxicity</w:t>
            </w:r>
          </w:p>
          <w:p w:rsidR="00000000" w:rsidRPr="000F4211" w:rsidP="000F4211">
            <w:pPr>
              <w:pStyle w:val="ListBullet"/>
            </w:pPr>
            <w:r w:rsidRPr="000F4211">
              <w:t>combustible material</w:t>
            </w:r>
          </w:p>
          <w:p w:rsidR="00000000" w:rsidRPr="000F4211" w:rsidP="000F4211">
            <w:pPr>
              <w:pStyle w:val="ListBullet"/>
            </w:pPr>
            <w:r w:rsidRPr="000F4211">
              <w:t>corrosive</w:t>
            </w:r>
          </w:p>
          <w:p w:rsidR="00000000" w:rsidRPr="000F4211" w:rsidP="000F4211">
            <w:pPr>
              <w:pStyle w:val="ListBullet"/>
            </w:pPr>
            <w:r w:rsidRPr="000F4211">
              <w:t>decomposition</w:t>
            </w:r>
          </w:p>
          <w:p w:rsidR="00000000" w:rsidRPr="000F4211" w:rsidP="000F4211">
            <w:pPr>
              <w:pStyle w:val="ListBullet"/>
            </w:pPr>
            <w:r w:rsidRPr="000F4211">
              <w:t>dermal</w:t>
            </w:r>
          </w:p>
          <w:p w:rsidR="00000000" w:rsidRPr="000F4211" w:rsidP="000F4211">
            <w:pPr>
              <w:pStyle w:val="ListBullet"/>
            </w:pPr>
            <w:r w:rsidRPr="000F4211">
              <w:t>flash point</w:t>
            </w:r>
          </w:p>
          <w:p w:rsidR="00000000" w:rsidRPr="000F4211" w:rsidP="000F4211">
            <w:pPr>
              <w:pStyle w:val="ListBullet"/>
            </w:pPr>
            <w:r w:rsidRPr="000F4211">
              <w:t>flammable material</w:t>
            </w:r>
          </w:p>
          <w:p w:rsidR="00000000" w:rsidRPr="000F4211" w:rsidP="000F4211">
            <w:pPr>
              <w:pStyle w:val="ListBullet"/>
            </w:pPr>
            <w:r w:rsidRPr="000F4211">
              <w:t>ingestion</w:t>
            </w:r>
          </w:p>
          <w:p w:rsidR="00000000" w:rsidRPr="000F4211" w:rsidP="000F4211">
            <w:pPr>
              <w:pStyle w:val="ListBullet"/>
            </w:pPr>
            <w:r w:rsidRPr="000F4211">
              <w:t>irritant</w:t>
            </w:r>
          </w:p>
          <w:p w:rsidR="00000000" w:rsidRPr="000F4211" w:rsidP="000F4211">
            <w:pPr>
              <w:pStyle w:val="ListBullet"/>
            </w:pPr>
            <w:r w:rsidRPr="000F4211">
              <w:t>mutagen</w:t>
            </w:r>
          </w:p>
          <w:p w:rsidR="00000000" w:rsidRPr="000F4211" w:rsidP="000F4211">
            <w:pPr>
              <w:pStyle w:val="ListBullet"/>
            </w:pPr>
            <w:r w:rsidRPr="000F4211">
              <w:t>oxidizer</w:t>
            </w:r>
          </w:p>
          <w:p w:rsidR="00000000" w:rsidRPr="000F4211" w:rsidP="000F4211">
            <w:pPr>
              <w:pStyle w:val="ListBullet"/>
            </w:pPr>
            <w:r w:rsidRPr="000F4211">
              <w:t>pH</w:t>
            </w:r>
          </w:p>
          <w:p w:rsidR="00000000" w:rsidRPr="000F4211" w:rsidP="000F4211">
            <w:pPr>
              <w:pStyle w:val="ListBullet"/>
            </w:pPr>
            <w:r w:rsidRPr="000F4211">
              <w:t>reactivity</w:t>
            </w:r>
          </w:p>
          <w:p w:rsidR="00000000" w:rsidRPr="000F4211" w:rsidP="000F4211">
            <w:pPr>
              <w:pStyle w:val="ListBullet"/>
            </w:pPr>
            <w:r w:rsidRPr="000F4211">
              <w:t>sensitizer</w:t>
            </w:r>
          </w:p>
          <w:p w:rsidR="00000000" w:rsidRPr="000F4211" w:rsidP="000F4211">
            <w:pPr>
              <w:pStyle w:val="ListBullet"/>
            </w:pPr>
            <w:r w:rsidRPr="000F4211">
              <w:t>solubility</w:t>
            </w:r>
          </w:p>
          <w:p w:rsidR="00000000" w:rsidRPr="000F4211" w:rsidP="000F4211">
            <w:pPr>
              <w:pStyle w:val="ListBullet"/>
            </w:pPr>
            <w:r w:rsidRPr="000F4211">
              <w:t>STEL</w:t>
            </w:r>
          </w:p>
          <w:p w:rsidR="00000000" w:rsidRPr="000F4211" w:rsidP="000F4211">
            <w:pPr>
              <w:pStyle w:val="ListBullet"/>
            </w:pPr>
            <w:r w:rsidRPr="000F4211">
              <w:t>teratogen</w:t>
            </w:r>
          </w:p>
          <w:p w:rsidR="00000000" w:rsidRPr="000F4211" w:rsidP="000F4211">
            <w:pPr>
              <w:pStyle w:val="ListBullet"/>
            </w:pPr>
            <w:r w:rsidRPr="000F4211">
              <w:t>TLV</w:t>
            </w:r>
          </w:p>
          <w:p w:rsidR="00000000" w:rsidRPr="000F4211" w:rsidP="000F4211">
            <w:pPr>
              <w:pStyle w:val="ListBullet"/>
            </w:pPr>
            <w:r w:rsidRPr="000F4211">
              <w:t>toxicity</w:t>
            </w:r>
          </w:p>
          <w:p w:rsidR="00000000" w:rsidRPr="000F4211" w:rsidP="000F4211">
            <w:pPr>
              <w:pStyle w:val="ListBullet"/>
            </w:pPr>
            <w:r w:rsidRPr="000F4211">
              <w:t>toxic substance</w:t>
            </w:r>
          </w:p>
          <w:p w:rsidR="00000000" w:rsidRPr="000F4211" w:rsidP="000F4211">
            <w:pPr>
              <w:pStyle w:val="ListBullet"/>
            </w:pPr>
            <w:r w:rsidRPr="000F4211">
              <w:t>TWA</w:t>
            </w:r>
          </w:p>
        </w:tc>
      </w:tr>
    </w:tbl>
    <w:p w:rsidR="00000000" w:rsidRPr="000F4211" w:rsidP="000F4211">
      <w:pPr>
        <w:pStyle w:val="BodyText"/>
      </w:pPr>
    </w:p>
    <w:p w:rsidR="00000000" w:rsidRPr="000F4211" w:rsidP="000F4211">
      <w:pPr>
        <w:pStyle w:val="AllowPageBreak"/>
      </w:pPr>
    </w:p>
    <w:p w:rsidR="00000000" w:rsidRPr="000F4211" w:rsidP="000F4211">
      <w:pPr>
        <w:pStyle w:val="Heading1"/>
      </w:pPr>
      <w:bookmarkStart w:id="12" w:name="O_95222"/>
      <w:bookmarkEnd w:id="12"/>
      <w:r w:rsidRPr="000F4211">
        <w:t>Unit Sector(s)</w:t>
      </w:r>
    </w:p>
    <w:tbl>
      <w:tblPr>
        <w:tblW w:w="0" w:type="auto"/>
        <w:tblLayout w:type="fixed"/>
        <w:tblCellMar>
          <w:left w:w="62" w:type="dxa"/>
          <w:right w:w="62" w:type="dxa"/>
        </w:tblCellMar>
        <w:tblLook w:val="0000"/>
      </w:tblPr>
      <w:tblGrid>
        <w:gridCol w:w="2626"/>
        <w:gridCol w:w="6429"/>
      </w:tblGrid>
      <w:tr w:rsidTr="00AE2673">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0F4211">
            <w:pPr>
              <w:pStyle w:val="BodyText"/>
              <w:rPr>
                <w:lang w:val="en-NZ"/>
              </w:rPr>
            </w:pPr>
            <w:r w:rsidRPr="000F4211">
              <w:rPr>
                <w:rStyle w:val="SpecialBold"/>
              </w:rPr>
              <w:t>Sector</w:t>
            </w:r>
          </w:p>
        </w:tc>
        <w:tc>
          <w:tcPr>
            <w:tcW w:w="6429" w:type="dxa"/>
            <w:tcBorders>
              <w:top w:val="nil"/>
              <w:left w:val="nil"/>
              <w:bottom w:val="nil"/>
              <w:right w:val="nil"/>
            </w:tcBorders>
            <w:tcMar>
              <w:top w:w="0" w:type="dxa"/>
              <w:left w:w="62" w:type="dxa"/>
              <w:bottom w:w="0" w:type="dxa"/>
              <w:right w:w="62" w:type="dxa"/>
            </w:tcMar>
          </w:tcPr>
          <w:p w:rsidR="00000000" w:rsidRPr="000F4211" w:rsidP="000F4211">
            <w:pPr>
              <w:pStyle w:val="BodyText"/>
            </w:pPr>
            <w:r w:rsidRPr="000F4211">
              <w:t xml:space="preserve">Laundry Operations </w:t>
            </w:r>
          </w:p>
        </w:tc>
      </w:tr>
    </w:tbl>
    <w:p w:rsidR="00000000" w:rsidRPr="000F4211" w:rsidP="000F4211">
      <w:pPr>
        <w:pStyle w:val="BodyText"/>
      </w:pPr>
    </w:p>
    <w:p w:rsidR="00000000" w:rsidRPr="000F4211" w:rsidP="000F4211"/>
    <w:sectPr w:rsidSect="000F42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673" w:rsidP="00AE2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73" w:rsidP="000F4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2673" w:rsidP="000F42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2673" w:rsidP="000F42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673" w:rsidP="00AE26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73" w:rsidP="000F4211">
    <w:pPr>
      <w:pStyle w:val="Header"/>
      <w:framePr w:wrap="around"/>
    </w:pPr>
    <w:r>
      <w:fldChar w:fldCharType="begin"/>
    </w:r>
    <w:r>
      <w:instrText xml:space="preserve"> TITLE   \* MERGEFORMAT </w:instrText>
    </w:r>
    <w:r>
      <w:fldChar w:fldCharType="separate"/>
    </w:r>
    <w:r>
      <w:t>LMTLA2001A Conduct safe handling of laundry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2673" w:rsidP="000F42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3E0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F4A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2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211"/>
    <w:pPr>
      <w:spacing w:before="360" w:after="60"/>
      <w:outlineLvl w:val="0"/>
    </w:pPr>
    <w:rPr>
      <w:sz w:val="32"/>
    </w:rPr>
  </w:style>
  <w:style w:type="paragraph" w:styleId="Heading2">
    <w:name w:val="heading 2"/>
    <w:basedOn w:val="HeadingBase"/>
    <w:next w:val="BodyText"/>
    <w:link w:val="Heading2Char"/>
    <w:qFormat/>
    <w:rsid w:val="000F4211"/>
    <w:pPr>
      <w:keepLines/>
      <w:spacing w:before="240" w:after="120"/>
      <w:outlineLvl w:val="1"/>
    </w:pPr>
    <w:rPr>
      <w:sz w:val="28"/>
      <w:szCs w:val="40"/>
    </w:rPr>
  </w:style>
  <w:style w:type="paragraph" w:styleId="Heading3">
    <w:name w:val="heading 3"/>
    <w:basedOn w:val="HeadingBase"/>
    <w:next w:val="BodyText"/>
    <w:link w:val="Heading3Char"/>
    <w:qFormat/>
    <w:rsid w:val="000F4211"/>
    <w:pPr>
      <w:spacing w:before="180" w:after="120"/>
      <w:outlineLvl w:val="2"/>
    </w:pPr>
    <w:rPr>
      <w:spacing w:val="-10"/>
      <w:kern w:val="32"/>
    </w:rPr>
  </w:style>
  <w:style w:type="paragraph" w:styleId="Heading4">
    <w:name w:val="heading 4"/>
    <w:basedOn w:val="HeadingBase"/>
    <w:next w:val="BodyText"/>
    <w:link w:val="Heading4Char"/>
    <w:qFormat/>
    <w:rsid w:val="000F4211"/>
    <w:pPr>
      <w:spacing w:before="160" w:after="120"/>
      <w:outlineLvl w:val="3"/>
    </w:pPr>
    <w:rPr>
      <w:sz w:val="22"/>
    </w:rPr>
  </w:style>
  <w:style w:type="paragraph" w:styleId="Heading5">
    <w:name w:val="heading 5"/>
    <w:basedOn w:val="HeadingBase"/>
    <w:next w:val="Normal"/>
    <w:link w:val="Heading5Char"/>
    <w:qFormat/>
    <w:rsid w:val="000F4211"/>
    <w:pPr>
      <w:spacing w:before="80"/>
      <w:outlineLvl w:val="4"/>
    </w:pPr>
    <w:rPr>
      <w:color w:val="918585"/>
      <w:sz w:val="20"/>
    </w:rPr>
  </w:style>
  <w:style w:type="paragraph" w:styleId="Heading6">
    <w:name w:val="heading 6"/>
    <w:basedOn w:val="HeadingBase"/>
    <w:next w:val="Normal"/>
    <w:link w:val="Heading6Char"/>
    <w:qFormat/>
    <w:rsid w:val="000F4211"/>
    <w:pPr>
      <w:spacing w:before="60"/>
      <w:outlineLvl w:val="5"/>
    </w:pPr>
    <w:rPr>
      <w:color w:val="918585"/>
      <w:sz w:val="20"/>
    </w:rPr>
  </w:style>
  <w:style w:type="paragraph" w:styleId="Heading7">
    <w:name w:val="heading 7"/>
    <w:basedOn w:val="Normal"/>
    <w:next w:val="Normal"/>
    <w:link w:val="Heading7Char"/>
    <w:qFormat/>
    <w:rsid w:val="000F4211"/>
    <w:pPr>
      <w:ind w:left="720"/>
      <w:outlineLvl w:val="6"/>
    </w:pPr>
    <w:rPr>
      <w:i/>
    </w:rPr>
  </w:style>
  <w:style w:type="paragraph" w:styleId="Heading8">
    <w:name w:val="heading 8"/>
    <w:basedOn w:val="Normal"/>
    <w:next w:val="Normal"/>
    <w:link w:val="Heading8Char"/>
    <w:qFormat/>
    <w:rsid w:val="000F4211"/>
    <w:pPr>
      <w:ind w:left="720"/>
      <w:outlineLvl w:val="7"/>
    </w:pPr>
    <w:rPr>
      <w:i/>
    </w:rPr>
  </w:style>
  <w:style w:type="paragraph" w:styleId="Heading9">
    <w:name w:val="heading 9"/>
    <w:basedOn w:val="Normal"/>
    <w:next w:val="Normal"/>
    <w:link w:val="Heading9Char"/>
    <w:qFormat/>
    <w:rsid w:val="000F4211"/>
    <w:pPr>
      <w:ind w:left="720"/>
      <w:outlineLvl w:val="8"/>
    </w:pPr>
    <w:rPr>
      <w:i/>
    </w:rPr>
  </w:style>
  <w:style w:type="character" w:default="1" w:styleId="DefaultParagraphFont">
    <w:name w:val="Default Paragraph Font"/>
    <w:uiPriority w:val="1"/>
    <w:unhideWhenUsed/>
    <w:rsid w:val="000F4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211"/>
  </w:style>
  <w:style w:type="character" w:customStyle="1" w:styleId="Heading1Char">
    <w:name w:val="Heading 1 Char"/>
    <w:link w:val="Heading1"/>
    <w:rsid w:val="000F4211"/>
    <w:rPr>
      <w:rFonts w:ascii="Times New Roman" w:eastAsia="Times New Roman" w:hAnsi="Times New Roman" w:cs="Times New Roman"/>
      <w:b/>
      <w:sz w:val="32"/>
      <w:szCs w:val="20"/>
      <w:lang w:eastAsia="en-US"/>
    </w:rPr>
  </w:style>
  <w:style w:type="paragraph" w:styleId="BodyText">
    <w:name w:val="Body Text"/>
    <w:basedOn w:val="Normal"/>
    <w:link w:val="BodyTextChar"/>
    <w:rsid w:val="000F4211"/>
    <w:pPr>
      <w:spacing w:before="120" w:after="120"/>
      <w:contextualSpacing/>
    </w:pPr>
    <w:rPr>
      <w:rFonts w:ascii="Times New Roman" w:hAnsi="Times New Roman"/>
      <w:sz w:val="24"/>
      <w:szCs w:val="22"/>
    </w:rPr>
  </w:style>
  <w:style w:type="character" w:customStyle="1" w:styleId="BodyTextChar">
    <w:name w:val="Body Text Char"/>
    <w:link w:val="BodyText"/>
    <w:rsid w:val="000F4211"/>
    <w:rPr>
      <w:rFonts w:ascii="Times New Roman" w:eastAsia="Times New Roman" w:hAnsi="Times New Roman" w:cs="Times New Roman"/>
      <w:sz w:val="24"/>
      <w:lang w:val="en-US" w:eastAsia="en-US"/>
    </w:rPr>
  </w:style>
  <w:style w:type="paragraph" w:styleId="Footer">
    <w:name w:val="footer"/>
    <w:basedOn w:val="Normal"/>
    <w:link w:val="FooterChar"/>
    <w:rsid w:val="000F4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4211"/>
    <w:rPr>
      <w:rFonts w:ascii="Times New Roman" w:eastAsia="Times New Roman" w:hAnsi="Times New Roman" w:cs="Times New Roman"/>
      <w:sz w:val="16"/>
      <w:lang w:val="en-US" w:eastAsia="en-US"/>
    </w:rPr>
  </w:style>
  <w:style w:type="paragraph" w:styleId="List">
    <w:name w:val="List"/>
    <w:basedOn w:val="BodyText"/>
    <w:next w:val="BodyText"/>
    <w:rsid w:val="000F4211"/>
    <w:pPr>
      <w:tabs>
        <w:tab w:val="left" w:pos="340"/>
      </w:tabs>
      <w:spacing w:before="60" w:after="60"/>
      <w:ind w:left="340" w:hanging="340"/>
    </w:pPr>
  </w:style>
  <w:style w:type="paragraph" w:styleId="ListBullet">
    <w:name w:val="List Bullet"/>
    <w:basedOn w:val="List"/>
    <w:rsid w:val="000F4211"/>
    <w:pPr>
      <w:numPr>
        <w:numId w:val="12"/>
      </w:numPr>
      <w:tabs>
        <w:tab w:val="clear" w:pos="340"/>
      </w:tabs>
      <w:spacing w:before="40" w:after="40"/>
    </w:pPr>
  </w:style>
  <w:style w:type="character" w:customStyle="1" w:styleId="SpecialBold">
    <w:name w:val="Special Bold"/>
    <w:rsid w:val="000F4211"/>
    <w:rPr>
      <w:b/>
      <w:spacing w:val="0"/>
    </w:rPr>
  </w:style>
  <w:style w:type="paragraph" w:styleId="Header">
    <w:name w:val="header"/>
    <w:basedOn w:val="Normal"/>
    <w:link w:val="HeaderChar"/>
    <w:rsid w:val="000F4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42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211"/>
    <w:pPr>
      <w:spacing w:before="240" w:after="120"/>
      <w:outlineLvl w:val="0"/>
    </w:pPr>
    <w:rPr>
      <w:rFonts w:ascii="Times New Roman" w:hAnsi="Times New Roman"/>
      <w:b/>
      <w:sz w:val="28"/>
    </w:rPr>
  </w:style>
  <w:style w:type="paragraph" w:customStyle="1" w:styleId="AllowPageBreak">
    <w:name w:val="AllowPageBreak"/>
    <w:rsid w:val="000F42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4211"/>
    <w:rPr>
      <w:b/>
      <w:i/>
      <w:u w:val="none"/>
    </w:rPr>
  </w:style>
  <w:style w:type="character" w:customStyle="1" w:styleId="Heading2Char">
    <w:name w:val="Heading 2 Char"/>
    <w:link w:val="Heading2"/>
    <w:rsid w:val="000F4211"/>
    <w:rPr>
      <w:rFonts w:ascii="Times New Roman" w:eastAsia="Times New Roman" w:hAnsi="Times New Roman" w:cs="Times New Roman"/>
      <w:b/>
      <w:sz w:val="28"/>
      <w:szCs w:val="40"/>
      <w:lang w:eastAsia="en-US"/>
    </w:rPr>
  </w:style>
  <w:style w:type="character" w:customStyle="1" w:styleId="Heading3Char">
    <w:name w:val="Heading 3 Char"/>
    <w:link w:val="Heading3"/>
    <w:rsid w:val="000F42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4211"/>
    <w:rPr>
      <w:rFonts w:ascii="Times New Roman" w:eastAsia="Times New Roman" w:hAnsi="Times New Roman" w:cs="Times New Roman"/>
      <w:b/>
      <w:szCs w:val="20"/>
      <w:lang w:eastAsia="en-US"/>
    </w:rPr>
  </w:style>
  <w:style w:type="character" w:customStyle="1" w:styleId="Heading5Char">
    <w:name w:val="Heading 5 Char"/>
    <w:link w:val="Heading5"/>
    <w:rsid w:val="000F42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4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2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2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211"/>
    <w:rPr>
      <w:rFonts w:ascii="Courier New" w:eastAsia="Times New Roman" w:hAnsi="Courier New" w:cs="Times New Roman"/>
      <w:i/>
      <w:szCs w:val="20"/>
      <w:lang w:val="en-US" w:eastAsia="en-US"/>
    </w:rPr>
  </w:style>
  <w:style w:type="paragraph" w:customStyle="1" w:styleId="HeadingBase">
    <w:name w:val="Heading Base"/>
    <w:rsid w:val="000F4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211"/>
    <w:pPr>
      <w:tabs>
        <w:tab w:val="right" w:leader="dot" w:pos="9072"/>
      </w:tabs>
      <w:ind w:left="567"/>
    </w:pPr>
    <w:rPr>
      <w:szCs w:val="22"/>
    </w:rPr>
  </w:style>
  <w:style w:type="paragraph" w:customStyle="1" w:styleId="TOCBase">
    <w:name w:val="TOC Base"/>
    <w:rsid w:val="000F4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211"/>
    <w:pPr>
      <w:tabs>
        <w:tab w:val="right" w:leader="dot" w:pos="9072"/>
      </w:tabs>
      <w:spacing w:before="40" w:after="40"/>
      <w:ind w:left="284"/>
    </w:pPr>
    <w:rPr>
      <w:rFonts w:ascii="Times New Roman" w:hAnsi="Times New Roman"/>
    </w:rPr>
  </w:style>
  <w:style w:type="paragraph" w:styleId="TOC1">
    <w:name w:val="toc 1"/>
    <w:basedOn w:val="TOCBase"/>
    <w:next w:val="Normal"/>
    <w:rsid w:val="000F42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211"/>
    <w:pPr>
      <w:spacing w:before="5040"/>
      <w:jc w:val="center"/>
    </w:pPr>
    <w:rPr>
      <w:sz w:val="48"/>
      <w:szCs w:val="72"/>
      <w:lang w:val="en-US"/>
    </w:rPr>
  </w:style>
  <w:style w:type="character" w:customStyle="1" w:styleId="TitleChar">
    <w:name w:val="Title Char"/>
    <w:link w:val="Title"/>
    <w:rsid w:val="000F4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211"/>
    <w:pPr>
      <w:tabs>
        <w:tab w:val="left" w:pos="3600"/>
        <w:tab w:val="left" w:pos="3958"/>
      </w:tabs>
    </w:pPr>
  </w:style>
  <w:style w:type="paragraph" w:customStyle="1" w:styleId="Note">
    <w:name w:val="Note"/>
    <w:basedOn w:val="BodyText"/>
    <w:rsid w:val="000F4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211"/>
    <w:pPr>
      <w:framePr w:wrap="auto" w:hAnchor="text" w:y="6049"/>
    </w:pPr>
    <w:rPr>
      <w:color w:val="000000"/>
      <w:sz w:val="40"/>
    </w:rPr>
  </w:style>
  <w:style w:type="paragraph" w:customStyle="1" w:styleId="TOCTitle">
    <w:name w:val="TOCTitle"/>
    <w:basedOn w:val="Heading1"/>
    <w:rsid w:val="000F4211"/>
    <w:pPr>
      <w:spacing w:after="240"/>
      <w:jc w:val="center"/>
      <w:outlineLvl w:val="9"/>
    </w:pPr>
    <w:rPr>
      <w:caps/>
    </w:rPr>
  </w:style>
  <w:style w:type="paragraph" w:customStyle="1" w:styleId="Version">
    <w:name w:val="Version"/>
    <w:rsid w:val="000F42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211"/>
    <w:pPr>
      <w:numPr>
        <w:numId w:val="13"/>
      </w:numPr>
      <w:tabs>
        <w:tab w:val="clear" w:pos="680"/>
      </w:tabs>
    </w:pPr>
  </w:style>
  <w:style w:type="paragraph" w:styleId="Index1">
    <w:name w:val="index 1"/>
    <w:basedOn w:val="Normal"/>
    <w:next w:val="Normal"/>
    <w:semiHidden/>
    <w:rsid w:val="000F4211"/>
    <w:pPr>
      <w:keepNext w:val="0"/>
      <w:tabs>
        <w:tab w:val="right" w:pos="4176"/>
      </w:tabs>
      <w:ind w:left="198" w:hanging="198"/>
    </w:pPr>
    <w:rPr>
      <w:rFonts w:ascii="Garamond" w:hAnsi="Garamond"/>
    </w:rPr>
  </w:style>
  <w:style w:type="paragraph" w:styleId="IndexHeading">
    <w:name w:val="index heading"/>
    <w:basedOn w:val="Normal"/>
    <w:next w:val="Index1"/>
    <w:semiHidden/>
    <w:rsid w:val="000F4211"/>
    <w:pPr>
      <w:spacing w:before="120" w:after="120"/>
    </w:pPr>
    <w:rPr>
      <w:rFonts w:ascii="Arial" w:hAnsi="Arial"/>
      <w:b/>
      <w:color w:val="918585"/>
      <w:sz w:val="24"/>
    </w:rPr>
  </w:style>
  <w:style w:type="paragraph" w:customStyle="1" w:styleId="Chapter">
    <w:name w:val="Chapter"/>
    <w:basedOn w:val="Normal"/>
    <w:rsid w:val="000F4211"/>
    <w:pPr>
      <w:spacing w:before="240"/>
    </w:pPr>
    <w:rPr>
      <w:rFonts w:ascii="Times New Roman" w:hAnsi="Times New Roman"/>
      <w:smallCaps/>
      <w:spacing w:val="80"/>
      <w:sz w:val="28"/>
    </w:rPr>
  </w:style>
  <w:style w:type="paragraph" w:customStyle="1" w:styleId="InChapter">
    <w:name w:val="InChapter"/>
    <w:basedOn w:val="Heading3"/>
    <w:rsid w:val="000F4211"/>
    <w:pPr>
      <w:spacing w:after="240"/>
      <w:outlineLvl w:val="9"/>
    </w:pPr>
    <w:rPr>
      <w:noProof/>
    </w:rPr>
  </w:style>
  <w:style w:type="paragraph" w:styleId="Index2">
    <w:name w:val="index 2"/>
    <w:basedOn w:val="Normal"/>
    <w:next w:val="Normal"/>
    <w:semiHidden/>
    <w:rsid w:val="000F4211"/>
    <w:pPr>
      <w:tabs>
        <w:tab w:val="right" w:pos="4176"/>
      </w:tabs>
      <w:ind w:left="568" w:hanging="284"/>
    </w:pPr>
    <w:rPr>
      <w:rFonts w:ascii="Garamond" w:hAnsi="Garamond"/>
    </w:rPr>
  </w:style>
  <w:style w:type="paragraph" w:customStyle="1" w:styleId="Byline">
    <w:name w:val="Byline"/>
    <w:rsid w:val="000F4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211"/>
    <w:pPr>
      <w:tabs>
        <w:tab w:val="clear" w:pos="3600"/>
        <w:tab w:val="clear" w:pos="3958"/>
      </w:tabs>
      <w:jc w:val="right"/>
    </w:pPr>
  </w:style>
  <w:style w:type="character" w:styleId="Emphasis">
    <w:name w:val="Emphasis"/>
    <w:qFormat/>
    <w:rsid w:val="000F4211"/>
    <w:rPr>
      <w:i/>
    </w:rPr>
  </w:style>
  <w:style w:type="paragraph" w:styleId="Caption">
    <w:name w:val="caption"/>
    <w:basedOn w:val="BodyText"/>
    <w:next w:val="Normal"/>
    <w:qFormat/>
    <w:rsid w:val="000F4211"/>
    <w:pPr>
      <w:framePr w:w="2268" w:hSpace="181" w:vSpace="181" w:wrap="around" w:vAnchor="text" w:hAnchor="page" w:x="1135" w:y="285" w:anchorLock="1"/>
    </w:pPr>
    <w:rPr>
      <w:i/>
    </w:rPr>
  </w:style>
  <w:style w:type="paragraph" w:customStyle="1" w:styleId="MiniTOCTitle">
    <w:name w:val="MiniTOCTitle"/>
    <w:basedOn w:val="Heading4"/>
    <w:rsid w:val="000F4211"/>
    <w:pPr>
      <w:spacing w:before="240"/>
      <w:outlineLvl w:val="9"/>
    </w:pPr>
    <w:rPr>
      <w:noProof/>
      <w:sz w:val="24"/>
    </w:rPr>
  </w:style>
  <w:style w:type="paragraph" w:customStyle="1" w:styleId="MiniTOCItem">
    <w:name w:val="MiniTOCItem"/>
    <w:basedOn w:val="ListBullet"/>
    <w:rsid w:val="000F4211"/>
    <w:pPr>
      <w:numPr>
        <w:numId w:val="0"/>
      </w:numPr>
      <w:tabs>
        <w:tab w:val="right" w:leader="dot" w:pos="6521"/>
      </w:tabs>
      <w:spacing w:before="0" w:after="0"/>
    </w:pPr>
  </w:style>
  <w:style w:type="paragraph" w:customStyle="1" w:styleId="TOFTitle">
    <w:name w:val="TOFTitle"/>
    <w:basedOn w:val="TOCTitle"/>
    <w:rsid w:val="000F4211"/>
  </w:style>
  <w:style w:type="paragraph" w:styleId="TableofFigures">
    <w:name w:val="table of figures"/>
    <w:basedOn w:val="Normal"/>
    <w:next w:val="Normal"/>
    <w:semiHidden/>
    <w:rsid w:val="000F4211"/>
    <w:pPr>
      <w:tabs>
        <w:tab w:val="right" w:leader="dot" w:pos="9072"/>
      </w:tabs>
      <w:ind w:left="970" w:hanging="403"/>
    </w:pPr>
    <w:rPr>
      <w:rFonts w:ascii="Times New Roman" w:hAnsi="Times New Roman"/>
      <w:b/>
    </w:rPr>
  </w:style>
  <w:style w:type="paragraph" w:styleId="ListNumber">
    <w:name w:val="List Number"/>
    <w:basedOn w:val="List"/>
    <w:rsid w:val="000F4211"/>
    <w:pPr>
      <w:numPr>
        <w:numId w:val="10"/>
      </w:numPr>
    </w:pPr>
  </w:style>
  <w:style w:type="character" w:customStyle="1" w:styleId="WingdingSymbols">
    <w:name w:val="Wingding Symbols"/>
    <w:rsid w:val="000F4211"/>
    <w:rPr>
      <w:rFonts w:ascii="Wingdings" w:hAnsi="Wingdings"/>
    </w:rPr>
  </w:style>
  <w:style w:type="paragraph" w:customStyle="1" w:styleId="TableHeading">
    <w:name w:val="Table Heading"/>
    <w:basedOn w:val="HeadingBase"/>
    <w:rsid w:val="000F4211"/>
    <w:pPr>
      <w:keepLines/>
      <w:pBdr>
        <w:bottom w:val="single" w:sz="6" w:space="1" w:color="918585"/>
      </w:pBdr>
      <w:spacing w:before="240"/>
    </w:pPr>
  </w:style>
  <w:style w:type="character" w:customStyle="1" w:styleId="HotSpot">
    <w:name w:val="HotSpot"/>
    <w:rsid w:val="000F4211"/>
    <w:rPr>
      <w:color w:val="0033CC"/>
      <w:u w:val="none"/>
    </w:rPr>
  </w:style>
  <w:style w:type="paragraph" w:customStyle="1" w:styleId="BodyTextRight">
    <w:name w:val="Body Text Right"/>
    <w:basedOn w:val="BodyText"/>
    <w:rsid w:val="000F4211"/>
    <w:pPr>
      <w:spacing w:before="0" w:after="0"/>
      <w:jc w:val="right"/>
    </w:pPr>
  </w:style>
  <w:style w:type="paragraph" w:styleId="Index3">
    <w:name w:val="index 3"/>
    <w:basedOn w:val="ListNumber2"/>
    <w:next w:val="Normal"/>
    <w:semiHidden/>
    <w:rsid w:val="000F4211"/>
    <w:pPr>
      <w:numPr>
        <w:numId w:val="0"/>
      </w:numPr>
      <w:tabs>
        <w:tab w:val="right" w:leader="dot" w:pos="4176"/>
      </w:tabs>
    </w:pPr>
  </w:style>
  <w:style w:type="paragraph" w:styleId="ListNumber2">
    <w:name w:val="List Number 2"/>
    <w:basedOn w:val="List2"/>
    <w:rsid w:val="000F4211"/>
    <w:pPr>
      <w:numPr>
        <w:numId w:val="9"/>
      </w:numPr>
      <w:tabs>
        <w:tab w:val="clear" w:pos="1060"/>
      </w:tabs>
    </w:pPr>
  </w:style>
  <w:style w:type="paragraph" w:customStyle="1" w:styleId="MarginNote">
    <w:name w:val="Margin Note"/>
    <w:basedOn w:val="BodyText"/>
    <w:rsid w:val="000F4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42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211"/>
    <w:rPr>
      <w:sz w:val="32"/>
    </w:rPr>
  </w:style>
  <w:style w:type="paragraph" w:customStyle="1" w:styleId="HeadingProcedure">
    <w:name w:val="Heading Procedure"/>
    <w:basedOn w:val="HeadingBase"/>
    <w:next w:val="Normal"/>
    <w:rsid w:val="000F4211"/>
    <w:pPr>
      <w:tabs>
        <w:tab w:val="left" w:pos="0"/>
      </w:tabs>
      <w:spacing w:before="120" w:after="60"/>
    </w:pPr>
    <w:rPr>
      <w:i/>
      <w:color w:val="918585"/>
      <w:sz w:val="22"/>
    </w:rPr>
  </w:style>
  <w:style w:type="paragraph" w:customStyle="1" w:styleId="TableBodyText">
    <w:name w:val="Table Body Text"/>
    <w:basedOn w:val="BodyText"/>
    <w:rsid w:val="000F4211"/>
    <w:pPr>
      <w:spacing w:before="60" w:after="60"/>
    </w:pPr>
  </w:style>
  <w:style w:type="paragraph" w:styleId="ListContinue">
    <w:name w:val="List Continue"/>
    <w:basedOn w:val="List"/>
    <w:rsid w:val="000F4211"/>
    <w:pPr>
      <w:ind w:firstLine="0"/>
    </w:pPr>
  </w:style>
  <w:style w:type="paragraph" w:customStyle="1" w:styleId="ListNote">
    <w:name w:val="List Note"/>
    <w:basedOn w:val="List"/>
    <w:rsid w:val="000F4211"/>
    <w:pPr>
      <w:pBdr>
        <w:top w:val="single" w:sz="6" w:space="2" w:color="918585"/>
        <w:bottom w:val="single" w:sz="6" w:space="2" w:color="918585"/>
      </w:pBdr>
      <w:tabs>
        <w:tab w:val="left" w:pos="1021"/>
      </w:tabs>
      <w:ind w:firstLine="0"/>
    </w:pPr>
  </w:style>
  <w:style w:type="paragraph" w:customStyle="1" w:styleId="Warning">
    <w:name w:val="Warning"/>
    <w:basedOn w:val="BodyText"/>
    <w:rsid w:val="000F4211"/>
    <w:pPr>
      <w:shd w:val="clear" w:color="auto" w:fill="D9D9D9"/>
      <w:tabs>
        <w:tab w:val="left" w:pos="992"/>
      </w:tabs>
      <w:ind w:left="119" w:right="119"/>
    </w:pPr>
    <w:rPr>
      <w:sz w:val="20"/>
    </w:rPr>
  </w:style>
  <w:style w:type="paragraph" w:customStyle="1" w:styleId="MarginIcons">
    <w:name w:val="Margin Icons"/>
    <w:basedOn w:val="BodyText"/>
    <w:rsid w:val="000F42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4211"/>
    <w:rPr>
      <w:rFonts w:ascii="Courier New" w:hAnsi="Courier New"/>
    </w:rPr>
  </w:style>
  <w:style w:type="paragraph" w:customStyle="1" w:styleId="NoteBullet">
    <w:name w:val="Note Bullet"/>
    <w:basedOn w:val="Note"/>
    <w:rsid w:val="000F4211"/>
    <w:pPr>
      <w:tabs>
        <w:tab w:val="clear" w:pos="680"/>
      </w:tabs>
      <w:spacing w:before="60" w:after="60"/>
    </w:pPr>
  </w:style>
  <w:style w:type="paragraph" w:customStyle="1" w:styleId="SubHeading2">
    <w:name w:val="SubHeading2"/>
    <w:basedOn w:val="HeadingBase"/>
    <w:rsid w:val="000F4211"/>
    <w:pPr>
      <w:spacing w:before="240" w:after="60"/>
    </w:pPr>
    <w:rPr>
      <w:sz w:val="20"/>
    </w:rPr>
  </w:style>
  <w:style w:type="paragraph" w:customStyle="1" w:styleId="SubHeading1">
    <w:name w:val="SubHeading1"/>
    <w:basedOn w:val="HeadingBase"/>
    <w:rsid w:val="000F4211"/>
    <w:pPr>
      <w:spacing w:before="240" w:after="60"/>
    </w:pPr>
    <w:rPr>
      <w:color w:val="918585"/>
      <w:sz w:val="22"/>
    </w:rPr>
  </w:style>
  <w:style w:type="paragraph" w:customStyle="1" w:styleId="SideHeading">
    <w:name w:val="Side Heading"/>
    <w:basedOn w:val="HeadingBase"/>
    <w:rsid w:val="000F4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211"/>
    <w:pPr>
      <w:tabs>
        <w:tab w:val="num" w:pos="360"/>
      </w:tabs>
    </w:pPr>
  </w:style>
  <w:style w:type="paragraph" w:styleId="PlainText">
    <w:name w:val="Plain Text"/>
    <w:basedOn w:val="Normal"/>
    <w:link w:val="PlainTextChar"/>
    <w:rsid w:val="000F4211"/>
    <w:rPr>
      <w:sz w:val="20"/>
    </w:rPr>
  </w:style>
  <w:style w:type="character" w:customStyle="1" w:styleId="PlainTextChar">
    <w:name w:val="Plain Text Char"/>
    <w:basedOn w:val="DefaultParagraphFont"/>
    <w:link w:val="PlainText"/>
    <w:rsid w:val="000F4211"/>
    <w:rPr>
      <w:rFonts w:ascii="Courier New" w:eastAsia="Times New Roman" w:hAnsi="Courier New" w:cs="Times New Roman"/>
      <w:sz w:val="20"/>
      <w:szCs w:val="20"/>
      <w:lang w:val="en-US" w:eastAsia="en-US"/>
    </w:rPr>
  </w:style>
  <w:style w:type="character" w:customStyle="1" w:styleId="MenuOption">
    <w:name w:val="Menu Option"/>
    <w:rsid w:val="000F4211"/>
    <w:rPr>
      <w:b/>
      <w:smallCaps/>
    </w:rPr>
  </w:style>
  <w:style w:type="paragraph" w:customStyle="1" w:styleId="TableListNumber">
    <w:name w:val="Table List Number"/>
    <w:basedOn w:val="ListNumber"/>
    <w:rsid w:val="000F4211"/>
    <w:pPr>
      <w:numPr>
        <w:numId w:val="0"/>
      </w:numPr>
    </w:pPr>
  </w:style>
  <w:style w:type="paragraph" w:styleId="TOC4">
    <w:name w:val="toc 4"/>
    <w:basedOn w:val="TOCBase"/>
    <w:next w:val="Normal"/>
    <w:semiHidden/>
    <w:rsid w:val="000F4211"/>
    <w:pPr>
      <w:tabs>
        <w:tab w:val="right" w:leader="dot" w:pos="9071"/>
      </w:tabs>
      <w:ind w:left="1701"/>
    </w:pPr>
  </w:style>
  <w:style w:type="paragraph" w:customStyle="1" w:styleId="ListAlpha">
    <w:name w:val="List Alpha"/>
    <w:basedOn w:val="List"/>
    <w:rsid w:val="000F4211"/>
    <w:pPr>
      <w:numPr>
        <w:numId w:val="8"/>
      </w:numPr>
    </w:pPr>
  </w:style>
  <w:style w:type="paragraph" w:customStyle="1" w:styleId="ListAlpha2">
    <w:name w:val="List Alpha 2"/>
    <w:basedOn w:val="List2"/>
    <w:rsid w:val="000F4211"/>
    <w:pPr>
      <w:numPr>
        <w:numId w:val="7"/>
      </w:numPr>
    </w:pPr>
  </w:style>
  <w:style w:type="paragraph" w:styleId="List2">
    <w:name w:val="List 2"/>
    <w:basedOn w:val="BodyText"/>
    <w:rsid w:val="000F4211"/>
    <w:pPr>
      <w:tabs>
        <w:tab w:val="left" w:pos="680"/>
      </w:tabs>
      <w:spacing w:before="60" w:after="60"/>
      <w:ind w:left="680" w:hanging="340"/>
    </w:pPr>
  </w:style>
  <w:style w:type="paragraph" w:styleId="List3">
    <w:name w:val="List 3"/>
    <w:basedOn w:val="BodyText"/>
    <w:rsid w:val="000F4211"/>
    <w:pPr>
      <w:tabs>
        <w:tab w:val="left" w:pos="1021"/>
      </w:tabs>
      <w:spacing w:before="60" w:after="60"/>
      <w:ind w:left="1020" w:hanging="340"/>
    </w:pPr>
  </w:style>
  <w:style w:type="paragraph" w:styleId="List4">
    <w:name w:val="List 4"/>
    <w:basedOn w:val="BodyText"/>
    <w:rsid w:val="000F4211"/>
    <w:pPr>
      <w:tabs>
        <w:tab w:val="left" w:pos="1361"/>
      </w:tabs>
      <w:spacing w:before="60" w:after="60"/>
      <w:ind w:left="1361" w:hanging="340"/>
    </w:pPr>
  </w:style>
  <w:style w:type="paragraph" w:styleId="List5">
    <w:name w:val="List 5"/>
    <w:basedOn w:val="BodyText"/>
    <w:rsid w:val="000F4211"/>
    <w:pPr>
      <w:tabs>
        <w:tab w:val="left" w:pos="1701"/>
      </w:tabs>
      <w:spacing w:before="60" w:after="60"/>
      <w:ind w:left="1701" w:hanging="340"/>
    </w:pPr>
  </w:style>
  <w:style w:type="paragraph" w:styleId="ListBullet3">
    <w:name w:val="List Bullet 3"/>
    <w:basedOn w:val="List3"/>
    <w:rsid w:val="000F4211"/>
    <w:pPr>
      <w:numPr>
        <w:numId w:val="14"/>
      </w:numPr>
      <w:tabs>
        <w:tab w:val="clear" w:pos="1021"/>
      </w:tabs>
      <w:ind w:left="1037" w:hanging="357"/>
    </w:pPr>
  </w:style>
  <w:style w:type="paragraph" w:styleId="ListBullet4">
    <w:name w:val="List Bullet 4"/>
    <w:basedOn w:val="List4"/>
    <w:rsid w:val="000F4211"/>
    <w:pPr>
      <w:numPr>
        <w:numId w:val="2"/>
      </w:numPr>
    </w:pPr>
  </w:style>
  <w:style w:type="paragraph" w:styleId="ListBullet5">
    <w:name w:val="List Bullet 5"/>
    <w:basedOn w:val="List5"/>
    <w:rsid w:val="000F4211"/>
    <w:pPr>
      <w:numPr>
        <w:numId w:val="3"/>
      </w:numPr>
    </w:pPr>
  </w:style>
  <w:style w:type="paragraph" w:styleId="ListContinue2">
    <w:name w:val="List Continue 2"/>
    <w:basedOn w:val="List2"/>
    <w:rsid w:val="000F4211"/>
    <w:pPr>
      <w:ind w:firstLine="0"/>
    </w:pPr>
  </w:style>
  <w:style w:type="paragraph" w:styleId="ListContinue3">
    <w:name w:val="List Continue 3"/>
    <w:basedOn w:val="List3"/>
    <w:rsid w:val="000F4211"/>
    <w:pPr>
      <w:ind w:left="1021" w:firstLine="0"/>
    </w:pPr>
  </w:style>
  <w:style w:type="paragraph" w:styleId="ListContinue4">
    <w:name w:val="List Continue 4"/>
    <w:basedOn w:val="List4"/>
    <w:rsid w:val="000F4211"/>
    <w:pPr>
      <w:ind w:firstLine="0"/>
    </w:pPr>
  </w:style>
  <w:style w:type="paragraph" w:styleId="ListContinue5">
    <w:name w:val="List Continue 5"/>
    <w:basedOn w:val="List5"/>
    <w:rsid w:val="000F4211"/>
    <w:pPr>
      <w:ind w:firstLine="0"/>
    </w:pPr>
  </w:style>
  <w:style w:type="paragraph" w:styleId="ListNumber3">
    <w:name w:val="List Number 3"/>
    <w:basedOn w:val="List3"/>
    <w:rsid w:val="000F4211"/>
    <w:pPr>
      <w:numPr>
        <w:numId w:val="4"/>
      </w:numPr>
    </w:pPr>
  </w:style>
  <w:style w:type="paragraph" w:styleId="ListNumber4">
    <w:name w:val="List Number 4"/>
    <w:basedOn w:val="List4"/>
    <w:rsid w:val="000F4211"/>
    <w:pPr>
      <w:numPr>
        <w:numId w:val="5"/>
      </w:numPr>
    </w:pPr>
  </w:style>
  <w:style w:type="paragraph" w:styleId="ListNumber5">
    <w:name w:val="List Number 5"/>
    <w:basedOn w:val="List5"/>
    <w:rsid w:val="000F4211"/>
    <w:pPr>
      <w:numPr>
        <w:numId w:val="6"/>
      </w:numPr>
    </w:pPr>
  </w:style>
  <w:style w:type="paragraph" w:styleId="BlockText">
    <w:name w:val="Block Text"/>
    <w:basedOn w:val="Normal"/>
    <w:rsid w:val="000F4211"/>
    <w:pPr>
      <w:spacing w:after="120"/>
      <w:ind w:left="1440" w:right="1440"/>
    </w:pPr>
  </w:style>
  <w:style w:type="character" w:customStyle="1" w:styleId="Subscript">
    <w:name w:val="Subscript"/>
    <w:rsid w:val="000F4211"/>
    <w:rPr>
      <w:sz w:val="16"/>
      <w:vertAlign w:val="subscript"/>
    </w:rPr>
  </w:style>
  <w:style w:type="character" w:customStyle="1" w:styleId="Superscript">
    <w:name w:val="Superscript"/>
    <w:rsid w:val="000F4211"/>
    <w:rPr>
      <w:sz w:val="16"/>
      <w:vertAlign w:val="superscript"/>
    </w:rPr>
  </w:style>
  <w:style w:type="character" w:customStyle="1" w:styleId="Symbols">
    <w:name w:val="Symbols"/>
    <w:rsid w:val="000F4211"/>
    <w:rPr>
      <w:rFonts w:ascii="Symbol" w:hAnsi="Symbol"/>
    </w:rPr>
  </w:style>
  <w:style w:type="character" w:customStyle="1" w:styleId="MenuOptions">
    <w:name w:val="Menu Options"/>
    <w:rsid w:val="000F4211"/>
    <w:rPr>
      <w:rFonts w:ascii="Arial Narrow" w:hAnsi="Arial Narrow"/>
      <w:smallCaps/>
    </w:rPr>
  </w:style>
  <w:style w:type="character" w:customStyle="1" w:styleId="Buttons">
    <w:name w:val="Buttons"/>
    <w:rsid w:val="000F4211"/>
    <w:rPr>
      <w:b/>
    </w:rPr>
  </w:style>
  <w:style w:type="character" w:customStyle="1" w:styleId="Underlined">
    <w:name w:val="Underlined"/>
    <w:rsid w:val="000F4211"/>
    <w:rPr>
      <w:u w:val="single"/>
    </w:rPr>
  </w:style>
  <w:style w:type="paragraph" w:customStyle="1" w:styleId="TableBodyTextRight">
    <w:name w:val="Table Body Text Right"/>
    <w:basedOn w:val="TableBodyText"/>
    <w:rsid w:val="000F4211"/>
    <w:pPr>
      <w:widowControl w:val="0"/>
      <w:autoSpaceDE w:val="0"/>
      <w:autoSpaceDN w:val="0"/>
      <w:adjustRightInd w:val="0"/>
      <w:jc w:val="right"/>
    </w:pPr>
    <w:rPr>
      <w:rFonts w:cs="Arial"/>
      <w:szCs w:val="18"/>
    </w:rPr>
  </w:style>
  <w:style w:type="paragraph" w:customStyle="1" w:styleId="CopyrightText">
    <w:name w:val="Copyright Text"/>
    <w:basedOn w:val="BodyText"/>
    <w:rsid w:val="000F4211"/>
    <w:rPr>
      <w:sz w:val="18"/>
    </w:rPr>
  </w:style>
  <w:style w:type="paragraph" w:customStyle="1" w:styleId="BodySmallRight">
    <w:name w:val="Body Small Right"/>
    <w:basedOn w:val="BodyTextRight"/>
    <w:rsid w:val="000F4211"/>
    <w:rPr>
      <w:sz w:val="18"/>
      <w:szCs w:val="18"/>
    </w:rPr>
  </w:style>
  <w:style w:type="paragraph" w:customStyle="1" w:styleId="MarginEdition">
    <w:name w:val="Margin Edition"/>
    <w:basedOn w:val="MarginNote"/>
    <w:rsid w:val="000F4211"/>
    <w:pPr>
      <w:spacing w:before="0" w:after="0"/>
    </w:pPr>
    <w:rPr>
      <w:rFonts w:ascii="Times New Roman" w:hAnsi="Times New Roman"/>
      <w:color w:val="999999"/>
    </w:rPr>
  </w:style>
  <w:style w:type="paragraph" w:customStyle="1" w:styleId="Spacer">
    <w:name w:val="Spacer"/>
    <w:basedOn w:val="Normal"/>
    <w:rsid w:val="000F4211"/>
    <w:rPr>
      <w:sz w:val="2"/>
      <w:szCs w:val="2"/>
    </w:rPr>
  </w:style>
  <w:style w:type="character" w:customStyle="1" w:styleId="Small">
    <w:name w:val="Small"/>
    <w:rsid w:val="000F4211"/>
    <w:rPr>
      <w:sz w:val="16"/>
    </w:rPr>
  </w:style>
  <w:style w:type="paragraph" w:customStyle="1" w:styleId="WideTable">
    <w:name w:val="Wide Table"/>
    <w:basedOn w:val="Normal"/>
    <w:rsid w:val="000F4211"/>
    <w:pPr>
      <w:ind w:left="-1418"/>
    </w:pPr>
    <w:rPr>
      <w:sz w:val="2"/>
      <w:szCs w:val="2"/>
    </w:rPr>
  </w:style>
  <w:style w:type="character" w:styleId="PageNumber">
    <w:name w:val="page number"/>
    <w:rsid w:val="000F4211"/>
  </w:style>
  <w:style w:type="paragraph" w:styleId="Quote">
    <w:name w:val="Quote"/>
    <w:basedOn w:val="Heading1"/>
    <w:link w:val="QuoteChar"/>
    <w:qFormat/>
    <w:rsid w:val="000F4211"/>
    <w:rPr>
      <w:b w:val="0"/>
      <w:sz w:val="72"/>
      <w:szCs w:val="72"/>
      <w:lang w:val="en-NZ"/>
    </w:rPr>
  </w:style>
  <w:style w:type="character" w:customStyle="1" w:styleId="QuoteChar">
    <w:name w:val="Quote Char"/>
    <w:link w:val="Quote"/>
    <w:rsid w:val="000F4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211"/>
    <w:pPr>
      <w:pageBreakBefore/>
    </w:pPr>
  </w:style>
  <w:style w:type="paragraph" w:customStyle="1" w:styleId="Border">
    <w:name w:val="Border"/>
    <w:basedOn w:val="Normal"/>
    <w:qFormat/>
    <w:rsid w:val="000F4211"/>
    <w:pPr>
      <w:pBdr>
        <w:top w:val="single" w:sz="18" w:space="1" w:color="auto"/>
      </w:pBdr>
    </w:pPr>
    <w:rPr>
      <w:rFonts w:ascii="Times New Roman" w:hAnsi="Times New Roman"/>
      <w:color w:val="FFFFFF"/>
      <w:sz w:val="2"/>
    </w:rPr>
  </w:style>
  <w:style w:type="character" w:styleId="IntenseEmphasis">
    <w:name w:val="Intense Emphasis"/>
    <w:uiPriority w:val="21"/>
    <w:qFormat/>
    <w:rsid w:val="000F4211"/>
    <w:rPr>
      <w:b/>
      <w:bCs/>
      <w:i/>
      <w:iCs/>
      <w:color w:val="auto"/>
    </w:rPr>
  </w:style>
  <w:style w:type="paragraph" w:styleId="IntenseQuote">
    <w:name w:val="Intense Quote"/>
    <w:basedOn w:val="Normal"/>
    <w:next w:val="Normal"/>
    <w:link w:val="IntenseQuoteChar"/>
    <w:uiPriority w:val="30"/>
    <w:qFormat/>
    <w:rsid w:val="000F42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4211"/>
    <w:rPr>
      <w:rFonts w:ascii="Courier New" w:eastAsia="Times New Roman" w:hAnsi="Courier New" w:cs="Times New Roman"/>
      <w:b/>
      <w:bCs/>
      <w:i/>
      <w:iCs/>
      <w:szCs w:val="20"/>
      <w:lang w:val="en-US" w:eastAsia="en-US"/>
    </w:rPr>
  </w:style>
  <w:style w:type="character" w:styleId="SubtleReference">
    <w:name w:val="Subtle Reference"/>
    <w:uiPriority w:val="31"/>
    <w:qFormat/>
    <w:rsid w:val="000F4211"/>
    <w:rPr>
      <w:smallCaps/>
      <w:color w:val="auto"/>
      <w:u w:val="single"/>
    </w:rPr>
  </w:style>
  <w:style w:type="character" w:styleId="IntenseReference">
    <w:name w:val="Intense Reference"/>
    <w:uiPriority w:val="32"/>
    <w:qFormat/>
    <w:rsid w:val="000F4211"/>
    <w:rPr>
      <w:b/>
      <w:bCs/>
      <w:smallCaps/>
      <w:color w:val="auto"/>
      <w:spacing w:val="5"/>
      <w:u w:val="single"/>
    </w:rPr>
  </w:style>
  <w:style w:type="paragraph" w:customStyle="1" w:styleId="2ColumnHeading">
    <w:name w:val="2Column Heading"/>
    <w:basedOn w:val="BodyText"/>
    <w:qFormat/>
    <w:rsid w:val="000F4211"/>
    <w:pPr>
      <w:spacing w:after="60"/>
      <w:ind w:left="-2268"/>
    </w:pPr>
    <w:rPr>
      <w:b/>
    </w:rPr>
  </w:style>
  <w:style w:type="paragraph" w:customStyle="1" w:styleId="Heading1TOC">
    <w:name w:val="Heading1 TOC"/>
    <w:basedOn w:val="Normal"/>
    <w:qFormat/>
    <w:rsid w:val="000F4211"/>
    <w:pPr>
      <w:spacing w:before="240" w:after="120"/>
    </w:pPr>
    <w:rPr>
      <w:rFonts w:ascii="Times New Roman" w:hAnsi="Times New Roman"/>
      <w:b/>
      <w:sz w:val="32"/>
    </w:rPr>
  </w:style>
  <w:style w:type="paragraph" w:customStyle="1" w:styleId="Heading2TOC">
    <w:name w:val="Heading2 TOC"/>
    <w:basedOn w:val="Normal"/>
    <w:qFormat/>
    <w:rsid w:val="000F4211"/>
    <w:pPr>
      <w:spacing w:before="240" w:after="60"/>
    </w:pPr>
    <w:rPr>
      <w:rFonts w:ascii="Times New Roman" w:hAnsi="Times New Roman"/>
      <w:b/>
      <w:sz w:val="28"/>
    </w:rPr>
  </w:style>
  <w:style w:type="character" w:customStyle="1" w:styleId="Underline">
    <w:name w:val="Underline"/>
    <w:qFormat/>
    <w:rsid w:val="000F4211"/>
    <w:rPr>
      <w:u w:val="single"/>
    </w:rPr>
  </w:style>
  <w:style w:type="paragraph" w:styleId="BalloonText">
    <w:name w:val="Balloon Text"/>
    <w:basedOn w:val="Normal"/>
    <w:link w:val="BalloonTextChar"/>
    <w:rsid w:val="000F4211"/>
    <w:rPr>
      <w:rFonts w:ascii="Tahoma" w:hAnsi="Tahoma" w:cs="Tahoma"/>
      <w:sz w:val="16"/>
      <w:szCs w:val="16"/>
    </w:rPr>
  </w:style>
  <w:style w:type="character" w:customStyle="1" w:styleId="BalloonTextChar">
    <w:name w:val="Balloon Text Char"/>
    <w:link w:val="BalloonText"/>
    <w:rsid w:val="000F42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2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42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8823EB6A.dotm</Template>
  <TotalTime>0</TotalTime>
  <Pages>6</Pages>
  <Words>1186</Words>
  <Characters>7745</Characters>
  <Application>Microsoft Office Word</Application>
  <DocSecurity>0</DocSecurity>
  <Lines>276</Lines>
  <Paragraphs>182</Paragraphs>
  <ScaleCrop>false</ScaleCrop>
  <Company>Author-it Software Corporation Ltd.</Company>
  <LinksUpToDate>false</LinksUpToDate>
  <CharactersWithSpaces>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LMTLA2001A Conduct safe handling of laundry chemicals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2012-05-26T18:05:00Z</dcterms:created>
  <dcterms:modified xsi:type="dcterms:W3CDTF">2012-05-26T18:05:00Z</dcterms:modified>
</cp:coreProperties>
</file>