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45469" w:rsidP="00C45469">
      <w:pPr>
        <w:pStyle w:val="Title"/>
      </w:pPr>
      <w:r>
        <w:fldChar w:fldCharType="begin"/>
      </w:r>
      <w:r>
        <w:instrText xml:space="preserve"> TITLE   \* MERGEFORMAT </w:instrText>
      </w:r>
      <w:r>
        <w:fldChar w:fldCharType="separate"/>
      </w:r>
      <w:r>
        <w:t>LMTHL3002A Determine tanning requirements for hide, skin and leather</w:t>
      </w:r>
      <w:r>
        <w:fldChar w:fldCharType="end"/>
      </w:r>
    </w:p>
    <w:p w:rsidR="00C45469" w:rsidP="00C45469">
      <w:pPr>
        <w:pStyle w:val="Version"/>
        <w:sectPr w:rsidSect="005B06B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B06B8" w:rsidP="005B06B8">
      <w:pPr>
        <w:pStyle w:val="SuperHeading"/>
      </w:pPr>
      <w:r w:rsidRPr="005B06B8">
        <w:t>LMTHL3002A Determine tanning requirements for hide, skin and leather</w:t>
      </w:r>
    </w:p>
    <w:p w:rsidR="00000000" w:rsidRPr="005B06B8" w:rsidP="005B06B8">
      <w:pPr>
        <w:pStyle w:val="SuperHeading"/>
      </w:pPr>
    </w:p>
    <w:p w:rsidR="00000000" w:rsidRPr="005B06B8" w:rsidP="005B06B8">
      <w:pPr>
        <w:pStyle w:val="Heading1"/>
      </w:pPr>
      <w:bookmarkStart w:id="1" w:name="O_95199"/>
      <w:bookmarkEnd w:id="1"/>
      <w:r w:rsidRPr="005B06B8">
        <w:t>Modification History</w:t>
      </w:r>
    </w:p>
    <w:p w:rsidR="00000000" w:rsidRPr="005B06B8" w:rsidP="005B06B8">
      <w:pPr>
        <w:pStyle w:val="BodyText"/>
      </w:pPr>
      <w:r w:rsidRPr="005B06B8">
        <w:t>Not applicable.</w:t>
      </w:r>
    </w:p>
    <w:p w:rsidR="00000000" w:rsidRPr="005B06B8" w:rsidP="005B06B8">
      <w:pPr>
        <w:pStyle w:val="AllowPageBreak"/>
      </w:pPr>
    </w:p>
    <w:p w:rsidR="00000000" w:rsidRPr="005B06B8" w:rsidP="005B06B8">
      <w:pPr>
        <w:pStyle w:val="Heading1"/>
      </w:pPr>
      <w:bookmarkStart w:id="2" w:name="O_95200"/>
      <w:bookmarkEnd w:id="2"/>
      <w:r w:rsidRPr="005B06B8">
        <w:t>Unit Descriptor</w:t>
      </w:r>
    </w:p>
    <w:tbl>
      <w:tblPr>
        <w:tblW w:w="0" w:type="auto"/>
        <w:tblLayout w:type="fixed"/>
        <w:tblCellMar>
          <w:left w:w="62" w:type="dxa"/>
          <w:right w:w="62" w:type="dxa"/>
        </w:tblCellMar>
        <w:tblLook w:val="0000"/>
      </w:tblPr>
      <w:tblGrid>
        <w:gridCol w:w="2268"/>
        <w:gridCol w:w="6849"/>
      </w:tblGrid>
      <w:tr w:rsidTr="00C45469">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P="005B06B8">
            <w:pPr>
              <w:pStyle w:val="BodyText"/>
              <w:rPr>
                <w:lang w:val="en-NZ"/>
              </w:rPr>
            </w:pPr>
            <w:r w:rsidRPr="005B06B8">
              <w:rPr>
                <w:rStyle w:val="SpecialBold"/>
              </w:rPr>
              <w:t>Unit descriptor</w:t>
            </w:r>
          </w:p>
        </w:tc>
        <w:tc>
          <w:tcPr>
            <w:tcW w:w="6849" w:type="dxa"/>
            <w:tcBorders>
              <w:top w:val="nil"/>
              <w:left w:val="nil"/>
              <w:bottom w:val="nil"/>
              <w:right w:val="nil"/>
            </w:tcBorders>
            <w:tcMar>
              <w:top w:w="0" w:type="dxa"/>
              <w:left w:w="62" w:type="dxa"/>
              <w:bottom w:w="0" w:type="dxa"/>
              <w:right w:w="62" w:type="dxa"/>
            </w:tcMar>
          </w:tcPr>
          <w:p w:rsidR="00000000" w:rsidRPr="005B06B8" w:rsidP="005B06B8">
            <w:pPr>
              <w:pStyle w:val="BodyText"/>
            </w:pPr>
            <w:r w:rsidRPr="005B06B8">
              <w:t>This unit covers the skills and knowledge required to determine tannin</w:t>
            </w:r>
            <w:r w:rsidRPr="005B06B8">
              <w:t>g requirements for various hides, skins and leathers used in the production of leather goods.</w:t>
            </w:r>
          </w:p>
        </w:tc>
      </w:tr>
    </w:tbl>
    <w:p w:rsidR="00000000" w:rsidRPr="005B06B8" w:rsidP="005B06B8">
      <w:pPr>
        <w:pStyle w:val="BodyText"/>
      </w:pPr>
    </w:p>
    <w:p w:rsidR="00000000" w:rsidRPr="005B06B8" w:rsidP="005B06B8">
      <w:pPr>
        <w:pStyle w:val="AllowPageBreak"/>
      </w:pPr>
    </w:p>
    <w:p w:rsidR="00000000" w:rsidRPr="005B06B8" w:rsidP="005B06B8">
      <w:pPr>
        <w:pStyle w:val="Heading1"/>
      </w:pPr>
      <w:bookmarkStart w:id="3" w:name="O_95201"/>
      <w:bookmarkEnd w:id="3"/>
      <w:r w:rsidRPr="005B06B8">
        <w:t>Application of the Unit</w:t>
      </w:r>
    </w:p>
    <w:tbl>
      <w:tblPr>
        <w:tblW w:w="0" w:type="auto"/>
        <w:tblLayout w:type="fixed"/>
        <w:tblCellMar>
          <w:left w:w="62" w:type="dxa"/>
          <w:right w:w="62" w:type="dxa"/>
        </w:tblCellMar>
        <w:tblLook w:val="0000"/>
      </w:tblPr>
      <w:tblGrid>
        <w:gridCol w:w="2268"/>
        <w:gridCol w:w="6849"/>
      </w:tblGrid>
      <w:tr w:rsidTr="00C45469">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5B06B8">
            <w:pPr>
              <w:pStyle w:val="BodyText"/>
              <w:rPr>
                <w:lang w:val="en-NZ"/>
              </w:rPr>
            </w:pPr>
            <w:r w:rsidRPr="005B06B8">
              <w:rPr>
                <w:rStyle w:val="SpecialBold"/>
              </w:rPr>
              <w:t>Application of the Unit</w:t>
            </w:r>
          </w:p>
        </w:tc>
        <w:tc>
          <w:tcPr>
            <w:tcW w:w="6849" w:type="dxa"/>
            <w:tcBorders>
              <w:top w:val="nil"/>
              <w:left w:val="nil"/>
              <w:bottom w:val="nil"/>
              <w:right w:val="nil"/>
            </w:tcBorders>
            <w:tcMar>
              <w:top w:w="0" w:type="dxa"/>
              <w:left w:w="62" w:type="dxa"/>
              <w:bottom w:w="0" w:type="dxa"/>
              <w:right w:w="62" w:type="dxa"/>
            </w:tcMar>
          </w:tcPr>
          <w:p w:rsidR="00000000" w:rsidRPr="005B06B8" w:rsidP="005B06B8">
            <w:pPr>
              <w:pStyle w:val="BodyText"/>
            </w:pPr>
            <w:r w:rsidRPr="005B06B8">
              <w:t>This unit applies to reviewing quality of hides, skins and leathers and determining specific requirements for tanning.  It includes colour and colour penetration, chemicals and chemical mixing and problem solving.  Tanning activities may relate to the foll</w:t>
            </w:r>
            <w:r w:rsidRPr="005B06B8">
              <w:t>owing processes:</w:t>
            </w:r>
          </w:p>
          <w:p w:rsidR="00000000" w:rsidRPr="005B06B8" w:rsidP="005B06B8">
            <w:pPr>
              <w:pStyle w:val="ListBullet"/>
            </w:pPr>
            <w:r w:rsidRPr="005B06B8">
              <w:t>deliming</w:t>
            </w:r>
          </w:p>
          <w:p w:rsidR="00000000" w:rsidRPr="005B06B8" w:rsidP="005B06B8">
            <w:pPr>
              <w:pStyle w:val="ListBullet"/>
            </w:pPr>
            <w:r w:rsidRPr="005B06B8">
              <w:t>bating</w:t>
            </w:r>
          </w:p>
          <w:p w:rsidR="00000000" w:rsidRPr="005B06B8" w:rsidP="005B06B8">
            <w:pPr>
              <w:pStyle w:val="ListBullet"/>
            </w:pPr>
            <w:r w:rsidRPr="005B06B8">
              <w:t>pickling</w:t>
            </w:r>
          </w:p>
          <w:p w:rsidR="00000000" w:rsidRPr="005B06B8" w:rsidP="005B06B8">
            <w:pPr>
              <w:pStyle w:val="ListBullet"/>
            </w:pPr>
            <w:r w:rsidRPr="005B06B8">
              <w:t>tanning</w:t>
            </w:r>
          </w:p>
          <w:p w:rsidR="00000000" w:rsidRPr="005B06B8" w:rsidP="005B06B8">
            <w:pPr>
              <w:pStyle w:val="BodyText"/>
            </w:pPr>
            <w:r w:rsidRPr="005B06B8">
              <w:t xml:space="preserve">Work may be conducted in small to large scale enterprises and may involve individual and team activities. Work is performed within defined procedures under direct supervision. </w:t>
            </w:r>
          </w:p>
          <w:p w:rsidR="00000000" w:rsidRPr="005B06B8" w:rsidP="005B06B8">
            <w:pPr>
              <w:pStyle w:val="BodyText"/>
            </w:pPr>
            <w:r w:rsidRPr="005B06B8">
              <w:t>The application of this unit</w:t>
            </w:r>
            <w:r w:rsidRPr="005B06B8">
              <w:t xml:space="preserve"> is according to OHS practices of the enterprise and workplace practices, which may include:</w:t>
            </w:r>
          </w:p>
          <w:p w:rsidR="00000000" w:rsidRPr="005B06B8" w:rsidP="005B06B8">
            <w:pPr>
              <w:pStyle w:val="ListBullet"/>
            </w:pPr>
            <w:r w:rsidRPr="005B06B8">
              <w:t>requirements prescribed by legislation, awards, agreements and conditions of employment</w:t>
            </w:r>
          </w:p>
          <w:p w:rsidR="00000000" w:rsidRPr="005B06B8" w:rsidP="005B06B8">
            <w:pPr>
              <w:pStyle w:val="ListBullet"/>
            </w:pPr>
            <w:r w:rsidRPr="005B06B8">
              <w:t>standard operating procedures</w:t>
            </w:r>
          </w:p>
          <w:p w:rsidR="00000000" w:rsidRPr="005B06B8" w:rsidP="005B06B8">
            <w:pPr>
              <w:pStyle w:val="ListBullet"/>
            </w:pPr>
            <w:r w:rsidRPr="005B06B8">
              <w:t>work instructions</w:t>
            </w:r>
          </w:p>
          <w:p w:rsidR="00000000" w:rsidRPr="005B06B8" w:rsidP="005B06B8">
            <w:pPr>
              <w:pStyle w:val="ListBullet"/>
            </w:pPr>
            <w:r w:rsidRPr="005B06B8">
              <w:t>oral, written and visual communication</w:t>
            </w:r>
          </w:p>
          <w:p w:rsidR="00000000" w:rsidRPr="005B06B8" w:rsidP="005B06B8">
            <w:pPr>
              <w:pStyle w:val="ListBullet"/>
            </w:pPr>
            <w:r w:rsidRPr="005B06B8">
              <w:t>quality practices, including responsibility for maintenance of own work quality and contribution to quality improvement of team or section output</w:t>
            </w:r>
          </w:p>
          <w:p w:rsidR="00000000" w:rsidRPr="005B06B8" w:rsidP="005B06B8">
            <w:pPr>
              <w:pStyle w:val="ListBullet"/>
            </w:pPr>
            <w:r w:rsidRPr="005B06B8">
              <w:t>housekeeping</w:t>
            </w:r>
          </w:p>
          <w:p w:rsidR="00000000" w:rsidRPr="005B06B8" w:rsidP="005B06B8">
            <w:pPr>
              <w:pStyle w:val="ListBullet"/>
            </w:pPr>
            <w:r w:rsidRPr="005B06B8">
              <w:t>tasks related to environmental protection, waste disposal,</w:t>
            </w:r>
            <w:r w:rsidRPr="005B06B8">
              <w:t xml:space="preserve"> pollution control and recycling</w:t>
            </w:r>
          </w:p>
          <w:p w:rsidR="00000000" w:rsidRPr="005B06B8" w:rsidP="005B06B8">
            <w:pPr>
              <w:pStyle w:val="BodyText"/>
            </w:pPr>
            <w:r w:rsidRPr="005B06B8">
              <w:t xml:space="preserve">This unit requires the application of skills associated with planning and organising the safe and effective requirements and processes for tanning hide, skin or leather.  This unit also requires an ability to interpret and </w:t>
            </w:r>
            <w:r w:rsidRPr="005B06B8">
              <w:t>document processing information, check the quality of tanning outcomes and identify tanning problems. Self management skills are used to ensure work complies with workplace requirements.</w:t>
            </w:r>
          </w:p>
        </w:tc>
      </w:tr>
    </w:tbl>
    <w:p w:rsidR="00000000" w:rsidRPr="005B06B8" w:rsidP="005B06B8">
      <w:pPr>
        <w:pStyle w:val="BodyText"/>
      </w:pPr>
    </w:p>
    <w:p w:rsidR="00000000" w:rsidRPr="005B06B8" w:rsidP="005B06B8">
      <w:pPr>
        <w:pStyle w:val="AllowPageBreak"/>
      </w:pPr>
    </w:p>
    <w:p w:rsidR="00000000" w:rsidRPr="005B06B8" w:rsidP="005B06B8">
      <w:pPr>
        <w:pStyle w:val="Heading1"/>
      </w:pPr>
      <w:bookmarkStart w:id="4" w:name="O_95202"/>
      <w:bookmarkEnd w:id="4"/>
      <w:r w:rsidRPr="005B06B8">
        <w:t>Licensing/Regulatory Information</w:t>
      </w:r>
    </w:p>
    <w:p w:rsidR="00000000" w:rsidRPr="005B06B8" w:rsidP="005B06B8">
      <w:pPr>
        <w:pStyle w:val="BodyText"/>
      </w:pPr>
      <w:r w:rsidRPr="005B06B8">
        <w:t>Not applicable.</w:t>
      </w:r>
    </w:p>
    <w:p w:rsidR="00000000" w:rsidRPr="005B06B8" w:rsidP="005B06B8">
      <w:pPr>
        <w:pStyle w:val="AllowPageBreak"/>
      </w:pPr>
    </w:p>
    <w:p w:rsidR="00000000" w:rsidRPr="005B06B8" w:rsidP="005B06B8">
      <w:pPr>
        <w:pStyle w:val="Heading1"/>
      </w:pPr>
      <w:bookmarkStart w:id="5" w:name="O_95204"/>
      <w:bookmarkEnd w:id="5"/>
      <w:r w:rsidRPr="005B06B8">
        <w:t>Pre-Requisites</w:t>
      </w:r>
    </w:p>
    <w:tbl>
      <w:tblPr>
        <w:tblW w:w="0" w:type="auto"/>
        <w:tblLayout w:type="fixed"/>
        <w:tblCellMar>
          <w:left w:w="62" w:type="dxa"/>
          <w:right w:w="62" w:type="dxa"/>
        </w:tblCellMar>
        <w:tblLook w:val="0000"/>
      </w:tblPr>
      <w:tblGrid>
        <w:gridCol w:w="2604"/>
        <w:gridCol w:w="6513"/>
      </w:tblGrid>
      <w:tr w:rsidTr="00C45469">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5B06B8">
            <w:pPr>
              <w:pStyle w:val="BodyText"/>
              <w:rPr>
                <w:lang w:val="en-NZ"/>
              </w:rPr>
            </w:pPr>
            <w:r w:rsidRPr="005B06B8">
              <w:rPr>
                <w:rStyle w:val="SpecialBold"/>
              </w:rPr>
              <w:t>Prerequisites</w:t>
            </w:r>
          </w:p>
        </w:tc>
        <w:tc>
          <w:tcPr>
            <w:tcW w:w="6513" w:type="dxa"/>
            <w:tcBorders>
              <w:top w:val="nil"/>
              <w:left w:val="nil"/>
              <w:bottom w:val="nil"/>
              <w:right w:val="nil"/>
            </w:tcBorders>
            <w:tcMar>
              <w:top w:w="0" w:type="dxa"/>
              <w:left w:w="62" w:type="dxa"/>
              <w:bottom w:w="0" w:type="dxa"/>
              <w:right w:w="62" w:type="dxa"/>
            </w:tcMar>
          </w:tcPr>
          <w:p w:rsidR="00000000" w:rsidRPr="005B06B8" w:rsidP="005B06B8">
            <w:pPr>
              <w:pStyle w:val="BodyText"/>
            </w:pPr>
          </w:p>
        </w:tc>
      </w:tr>
    </w:tbl>
    <w:p w:rsidR="00000000" w:rsidRPr="005B06B8" w:rsidP="005B06B8">
      <w:pPr>
        <w:pStyle w:val="BodyText"/>
      </w:pPr>
    </w:p>
    <w:p w:rsidR="00000000" w:rsidRPr="005B06B8" w:rsidP="005B06B8">
      <w:pPr>
        <w:pStyle w:val="AllowPageBreak"/>
      </w:pPr>
    </w:p>
    <w:p w:rsidR="00000000" w:rsidRPr="005B06B8" w:rsidP="005B06B8">
      <w:pPr>
        <w:pStyle w:val="Heading1"/>
      </w:pPr>
      <w:bookmarkStart w:id="6" w:name="O_95203"/>
      <w:bookmarkEnd w:id="6"/>
      <w:r w:rsidRPr="005B06B8">
        <w:t>Employability Skills Information</w:t>
      </w:r>
    </w:p>
    <w:tbl>
      <w:tblPr>
        <w:tblW w:w="0" w:type="auto"/>
        <w:tblLayout w:type="fixed"/>
        <w:tblCellMar>
          <w:left w:w="62" w:type="dxa"/>
          <w:right w:w="62" w:type="dxa"/>
        </w:tblCellMar>
        <w:tblLook w:val="0000"/>
      </w:tblPr>
      <w:tblGrid>
        <w:gridCol w:w="2268"/>
        <w:gridCol w:w="6849"/>
      </w:tblGrid>
      <w:tr w:rsidTr="00C45469">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P="005B06B8">
            <w:pPr>
              <w:pStyle w:val="BodyText"/>
              <w:rPr>
                <w:lang w:val="en-NZ"/>
              </w:rPr>
            </w:pPr>
            <w:r w:rsidRPr="005B06B8">
              <w:rPr>
                <w:rStyle w:val="SpecialBold"/>
              </w:rPr>
              <w:t>Employability Skills</w:t>
            </w:r>
          </w:p>
        </w:tc>
        <w:tc>
          <w:tcPr>
            <w:tcW w:w="6849" w:type="dxa"/>
            <w:tcBorders>
              <w:top w:val="nil"/>
              <w:left w:val="nil"/>
              <w:bottom w:val="nil"/>
              <w:right w:val="nil"/>
            </w:tcBorders>
            <w:tcMar>
              <w:top w:w="0" w:type="dxa"/>
              <w:left w:w="62" w:type="dxa"/>
              <w:bottom w:w="0" w:type="dxa"/>
              <w:right w:w="62" w:type="dxa"/>
            </w:tcMar>
          </w:tcPr>
          <w:p w:rsidR="00000000" w:rsidRPr="005B06B8" w:rsidP="005B06B8">
            <w:pPr>
              <w:pStyle w:val="BodyText"/>
            </w:pPr>
            <w:r w:rsidRPr="005B06B8">
              <w:t>This unit contains employability skills.</w:t>
            </w:r>
          </w:p>
        </w:tc>
      </w:tr>
    </w:tbl>
    <w:p w:rsidR="00000000" w:rsidRPr="005B06B8" w:rsidP="005B06B8">
      <w:pPr>
        <w:pStyle w:val="BodyText"/>
      </w:pPr>
    </w:p>
    <w:p w:rsidR="00000000" w:rsidRPr="005B06B8" w:rsidP="005B06B8">
      <w:pPr>
        <w:pStyle w:val="AllowPageBreak"/>
      </w:pPr>
    </w:p>
    <w:p w:rsidR="00000000" w:rsidRPr="005B06B8" w:rsidP="005B06B8">
      <w:pPr>
        <w:pStyle w:val="Heading1"/>
      </w:pPr>
      <w:bookmarkStart w:id="7" w:name="O_95205"/>
      <w:bookmarkEnd w:id="7"/>
      <w:r w:rsidRPr="005B06B8">
        <w:t>Elements and Performance Criteria Pre-Content</w:t>
      </w:r>
    </w:p>
    <w:p w:rsidR="00000000" w:rsidRPr="005B06B8" w:rsidP="005B06B8">
      <w:pPr>
        <w:pStyle w:val="BodyText"/>
      </w:pPr>
      <w:r w:rsidRPr="005B06B8">
        <w:t>Not applicable.</w:t>
      </w:r>
    </w:p>
    <w:p w:rsidR="00000000" w:rsidRPr="005B06B8" w:rsidP="005B06B8">
      <w:pPr>
        <w:pStyle w:val="AllowPageBreak"/>
      </w:pPr>
    </w:p>
    <w:p w:rsidR="00000000" w:rsidRPr="005B06B8" w:rsidP="005B06B8">
      <w:pPr>
        <w:pStyle w:val="Heading1"/>
      </w:pPr>
      <w:bookmarkStart w:id="8" w:name="O_95206"/>
      <w:bookmarkEnd w:id="8"/>
      <w:r w:rsidRPr="005B06B8">
        <w:t>Elements and Performance Criteria</w:t>
      </w:r>
    </w:p>
    <w:tbl>
      <w:tblPr>
        <w:tblW w:w="0" w:type="auto"/>
        <w:tblLayout w:type="fixed"/>
        <w:tblCellMar>
          <w:left w:w="62" w:type="dxa"/>
          <w:right w:w="62" w:type="dxa"/>
        </w:tblCellMar>
        <w:tblLook w:val="0000"/>
      </w:tblPr>
      <w:tblGrid>
        <w:gridCol w:w="2268"/>
        <w:gridCol w:w="6849"/>
      </w:tblGrid>
      <w:tr w:rsidTr="00C45469">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RPr="005B06B8" w:rsidP="005B06B8">
            <w:pPr>
              <w:pStyle w:val="BodyText"/>
            </w:pPr>
            <w:r w:rsidRPr="005B06B8">
              <w:rPr>
                <w:rStyle w:val="SpecialBold"/>
              </w:rPr>
              <w:t>ELEMENT</w:t>
            </w:r>
          </w:p>
        </w:tc>
        <w:tc>
          <w:tcPr>
            <w:tcW w:w="6849" w:type="dxa"/>
            <w:tcBorders>
              <w:top w:val="nil"/>
              <w:left w:val="nil"/>
              <w:bottom w:val="nil"/>
              <w:right w:val="nil"/>
            </w:tcBorders>
            <w:tcMar>
              <w:top w:w="0" w:type="dxa"/>
              <w:left w:w="62" w:type="dxa"/>
              <w:bottom w:w="0" w:type="dxa"/>
              <w:right w:w="62" w:type="dxa"/>
            </w:tcMar>
          </w:tcPr>
          <w:p w:rsidR="00000000" w:rsidP="005B06B8">
            <w:pPr>
              <w:pStyle w:val="BodyText"/>
              <w:rPr>
                <w:lang w:val="en-NZ"/>
              </w:rPr>
            </w:pPr>
            <w:r w:rsidRPr="005B06B8">
              <w:rPr>
                <w:rStyle w:val="SpecialBold"/>
              </w:rPr>
              <w:t>PERFORMANCE CRITERIA</w:t>
            </w:r>
          </w:p>
        </w:tc>
      </w:tr>
      <w:tr w:rsidTr="00C45469">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5B06B8">
            <w:pPr>
              <w:pStyle w:val="List"/>
              <w:rPr>
                <w:lang w:val="en-NZ"/>
              </w:rPr>
            </w:pPr>
            <w:r w:rsidRPr="005B06B8">
              <w:t>1</w:t>
            </w:r>
            <w:r w:rsidRPr="005B06B8">
              <w:tab/>
              <w:t xml:space="preserve">Confirm quality </w:t>
            </w:r>
          </w:p>
        </w:tc>
        <w:tc>
          <w:tcPr>
            <w:tcW w:w="6849" w:type="dxa"/>
            <w:tcBorders>
              <w:top w:val="nil"/>
              <w:left w:val="nil"/>
              <w:bottom w:val="nil"/>
              <w:right w:val="nil"/>
            </w:tcBorders>
            <w:tcMar>
              <w:top w:w="0" w:type="dxa"/>
              <w:left w:w="62" w:type="dxa"/>
              <w:bottom w:w="0" w:type="dxa"/>
              <w:right w:w="62" w:type="dxa"/>
            </w:tcMar>
          </w:tcPr>
          <w:p w:rsidR="00000000" w:rsidRPr="005B06B8" w:rsidP="005B06B8">
            <w:pPr>
              <w:pStyle w:val="List"/>
            </w:pPr>
            <w:r w:rsidRPr="005B06B8">
              <w:t>1.1</w:t>
            </w:r>
            <w:r w:rsidRPr="005B06B8">
              <w:tab/>
              <w:t xml:space="preserve">Type of </w:t>
            </w:r>
            <w:r w:rsidRPr="005B06B8">
              <w:rPr>
                <w:rStyle w:val="BoldandItalics"/>
              </w:rPr>
              <w:t>leather</w:t>
            </w:r>
            <w:r w:rsidRPr="005B06B8">
              <w:t xml:space="preserve"> is confirmed</w:t>
            </w:r>
          </w:p>
          <w:p w:rsidR="00000000" w:rsidRPr="005B06B8" w:rsidP="005B06B8">
            <w:pPr>
              <w:pStyle w:val="List"/>
            </w:pPr>
            <w:r w:rsidRPr="005B06B8">
              <w:t>1.2</w:t>
            </w:r>
            <w:r w:rsidRPr="005B06B8">
              <w:tab/>
            </w:r>
            <w:r w:rsidRPr="005B06B8">
              <w:rPr>
                <w:rStyle w:val="BoldandItalics"/>
              </w:rPr>
              <w:t>Characteristics</w:t>
            </w:r>
            <w:r w:rsidRPr="005B06B8">
              <w:t xml:space="preserve"> of leather are confirmed</w:t>
            </w:r>
          </w:p>
          <w:p w:rsidR="00000000" w:rsidRPr="005B06B8" w:rsidP="005B06B8">
            <w:pPr>
              <w:pStyle w:val="List"/>
            </w:pPr>
            <w:r w:rsidRPr="005B06B8">
              <w:t>1.3</w:t>
            </w:r>
            <w:r w:rsidRPr="005B06B8">
              <w:tab/>
              <w:t>Grading of leather is confirmed</w:t>
            </w:r>
          </w:p>
          <w:p w:rsidR="00000000" w:rsidRPr="005B06B8" w:rsidP="005B06B8">
            <w:pPr>
              <w:pStyle w:val="List"/>
            </w:pPr>
            <w:r w:rsidRPr="005B06B8">
              <w:t>1.4</w:t>
            </w:r>
            <w:r w:rsidRPr="005B06B8">
              <w:tab/>
              <w:t>Quality of leather is confirmed</w:t>
            </w:r>
          </w:p>
          <w:p w:rsidR="00000000" w:rsidP="005B06B8">
            <w:pPr>
              <w:pStyle w:val="List"/>
              <w:rPr>
                <w:lang w:val="en-NZ"/>
              </w:rPr>
            </w:pPr>
            <w:r w:rsidRPr="005B06B8">
              <w:t>1.5</w:t>
            </w:r>
            <w:r w:rsidRPr="005B06B8">
              <w:tab/>
            </w:r>
            <w:r w:rsidRPr="005B06B8">
              <w:t>Leather is assessed for tanning</w:t>
            </w:r>
          </w:p>
        </w:tc>
      </w:tr>
      <w:tr w:rsidTr="00C45469">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5B06B8">
            <w:pPr>
              <w:pStyle w:val="List"/>
              <w:rPr>
                <w:lang w:val="en-NZ"/>
              </w:rPr>
            </w:pPr>
            <w:r w:rsidRPr="005B06B8">
              <w:t>2</w:t>
            </w:r>
            <w:r w:rsidRPr="005B06B8">
              <w:tab/>
              <w:t>Confirm processing requirements</w:t>
            </w:r>
          </w:p>
        </w:tc>
        <w:tc>
          <w:tcPr>
            <w:tcW w:w="6849" w:type="dxa"/>
            <w:tcBorders>
              <w:top w:val="nil"/>
              <w:left w:val="nil"/>
              <w:bottom w:val="nil"/>
              <w:right w:val="nil"/>
            </w:tcBorders>
            <w:tcMar>
              <w:top w:w="0" w:type="dxa"/>
              <w:left w:w="62" w:type="dxa"/>
              <w:bottom w:w="0" w:type="dxa"/>
              <w:right w:w="62" w:type="dxa"/>
            </w:tcMar>
          </w:tcPr>
          <w:p w:rsidR="00000000" w:rsidRPr="005B06B8" w:rsidP="005B06B8">
            <w:pPr>
              <w:pStyle w:val="List"/>
            </w:pPr>
            <w:r w:rsidRPr="005B06B8">
              <w:t>2.1</w:t>
            </w:r>
            <w:r w:rsidRPr="005B06B8">
              <w:tab/>
              <w:t>Customer requirements are identified and confirmed</w:t>
            </w:r>
          </w:p>
          <w:p w:rsidR="00000000" w:rsidRPr="005B06B8" w:rsidP="005B06B8">
            <w:pPr>
              <w:pStyle w:val="List"/>
            </w:pPr>
            <w:r w:rsidRPr="005B06B8">
              <w:t>2.2</w:t>
            </w:r>
            <w:r w:rsidRPr="005B06B8">
              <w:tab/>
              <w:t>Processing details are obtained from production information</w:t>
            </w:r>
          </w:p>
          <w:p w:rsidR="00000000" w:rsidRPr="005B06B8" w:rsidP="005B06B8">
            <w:pPr>
              <w:pStyle w:val="List"/>
            </w:pPr>
            <w:r w:rsidRPr="005B06B8">
              <w:t>2.3</w:t>
            </w:r>
            <w:r w:rsidRPr="005B06B8">
              <w:tab/>
              <w:t>Production planning priorities are identified</w:t>
            </w:r>
          </w:p>
          <w:p w:rsidR="00000000" w:rsidP="005B06B8">
            <w:pPr>
              <w:pStyle w:val="List"/>
              <w:rPr>
                <w:lang w:val="en-NZ"/>
              </w:rPr>
            </w:pPr>
            <w:r w:rsidRPr="005B06B8">
              <w:t>2.4</w:t>
            </w:r>
            <w:r w:rsidRPr="005B06B8">
              <w:tab/>
            </w:r>
            <w:r w:rsidRPr="005B06B8">
              <w:rPr>
                <w:rStyle w:val="BoldandItalics"/>
              </w:rPr>
              <w:t>Processing requirements</w:t>
            </w:r>
            <w:r w:rsidRPr="005B06B8">
              <w:t xml:space="preserve"> for tanning are confirmed</w:t>
            </w:r>
          </w:p>
        </w:tc>
      </w:tr>
      <w:tr w:rsidTr="00C45469">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5B06B8">
            <w:pPr>
              <w:pStyle w:val="List"/>
              <w:rPr>
                <w:lang w:val="en-NZ"/>
              </w:rPr>
            </w:pPr>
            <w:r w:rsidRPr="005B06B8">
              <w:t>3</w:t>
            </w:r>
            <w:r w:rsidRPr="005B06B8">
              <w:tab/>
              <w:t>Determine tanning specifications</w:t>
            </w:r>
          </w:p>
        </w:tc>
        <w:tc>
          <w:tcPr>
            <w:tcW w:w="6849" w:type="dxa"/>
            <w:tcBorders>
              <w:top w:val="nil"/>
              <w:left w:val="nil"/>
              <w:bottom w:val="nil"/>
              <w:right w:val="nil"/>
            </w:tcBorders>
            <w:tcMar>
              <w:top w:w="0" w:type="dxa"/>
              <w:left w:w="62" w:type="dxa"/>
              <w:bottom w:w="0" w:type="dxa"/>
              <w:right w:w="62" w:type="dxa"/>
            </w:tcMar>
          </w:tcPr>
          <w:p w:rsidR="00000000" w:rsidRPr="005B06B8" w:rsidP="005B06B8">
            <w:pPr>
              <w:pStyle w:val="List"/>
            </w:pPr>
            <w:r w:rsidRPr="005B06B8">
              <w:t>3.1</w:t>
            </w:r>
            <w:r w:rsidRPr="005B06B8">
              <w:tab/>
            </w:r>
            <w:r w:rsidRPr="005B06B8">
              <w:rPr>
                <w:rStyle w:val="BoldandItalics"/>
              </w:rPr>
              <w:t>Chemicals</w:t>
            </w:r>
            <w:r w:rsidRPr="005B06B8">
              <w:t xml:space="preserve"> used for tanning in leather manufacture are identified</w:t>
            </w:r>
          </w:p>
          <w:p w:rsidR="00000000" w:rsidRPr="005B06B8" w:rsidP="005B06B8">
            <w:pPr>
              <w:pStyle w:val="List"/>
            </w:pPr>
            <w:r w:rsidRPr="005B06B8">
              <w:t>3.2</w:t>
            </w:r>
            <w:r w:rsidRPr="005B06B8">
              <w:tab/>
              <w:t>Chemical requirements are identified</w:t>
            </w:r>
          </w:p>
          <w:p w:rsidR="00000000" w:rsidRPr="005B06B8" w:rsidP="005B06B8">
            <w:pPr>
              <w:pStyle w:val="List"/>
            </w:pPr>
            <w:r w:rsidRPr="005B06B8">
              <w:t>3.3</w:t>
            </w:r>
            <w:r w:rsidRPr="005B06B8">
              <w:tab/>
              <w:t>Colour penetration for different grades of leather is id</w:t>
            </w:r>
            <w:r w:rsidRPr="005B06B8">
              <w:t>entified</w:t>
            </w:r>
          </w:p>
          <w:p w:rsidR="00000000" w:rsidRPr="005B06B8" w:rsidP="005B06B8">
            <w:pPr>
              <w:pStyle w:val="List"/>
            </w:pPr>
            <w:r w:rsidRPr="005B06B8">
              <w:t>3.4.</w:t>
            </w:r>
            <w:r w:rsidRPr="005B06B8">
              <w:tab/>
              <w:t xml:space="preserve">Chemicals for dying are determined and mixed </w:t>
            </w:r>
          </w:p>
          <w:p w:rsidR="00000000" w:rsidRPr="005B06B8" w:rsidP="005B06B8">
            <w:pPr>
              <w:pStyle w:val="List"/>
            </w:pPr>
            <w:r w:rsidRPr="005B06B8">
              <w:t>3.5</w:t>
            </w:r>
            <w:r w:rsidRPr="005B06B8">
              <w:tab/>
            </w:r>
            <w:r w:rsidRPr="005B06B8">
              <w:rPr>
                <w:rStyle w:val="BoldandItalics"/>
              </w:rPr>
              <w:t>OHS practices</w:t>
            </w:r>
            <w:r w:rsidRPr="005B06B8">
              <w:t xml:space="preserve"> are followed</w:t>
            </w:r>
          </w:p>
          <w:p w:rsidR="00000000" w:rsidRPr="005B06B8" w:rsidP="005B06B8">
            <w:pPr>
              <w:pStyle w:val="List"/>
            </w:pPr>
            <w:r w:rsidRPr="005B06B8">
              <w:t>3.6</w:t>
            </w:r>
            <w:r w:rsidRPr="005B06B8">
              <w:tab/>
              <w:t>Methods for tanning leather are determined</w:t>
            </w:r>
          </w:p>
          <w:p w:rsidR="00000000" w:rsidRPr="005B06B8" w:rsidP="005B06B8">
            <w:pPr>
              <w:pStyle w:val="List"/>
            </w:pPr>
            <w:r w:rsidRPr="005B06B8">
              <w:t>3.7</w:t>
            </w:r>
            <w:r w:rsidRPr="005B06B8">
              <w:tab/>
              <w:t>Tanning finishing requirements are determined</w:t>
            </w:r>
          </w:p>
          <w:p w:rsidR="00000000" w:rsidP="005B06B8">
            <w:pPr>
              <w:pStyle w:val="List"/>
              <w:rPr>
                <w:lang w:val="en-NZ"/>
              </w:rPr>
            </w:pPr>
            <w:r w:rsidRPr="005B06B8">
              <w:t>3.8</w:t>
            </w:r>
            <w:r w:rsidRPr="005B06B8">
              <w:tab/>
              <w:t>Specifications for tanning are developed</w:t>
            </w:r>
          </w:p>
        </w:tc>
      </w:tr>
      <w:tr w:rsidTr="00C45469">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5B06B8">
            <w:pPr>
              <w:pStyle w:val="List"/>
              <w:rPr>
                <w:lang w:val="en-NZ"/>
              </w:rPr>
            </w:pPr>
            <w:r w:rsidRPr="005B06B8">
              <w:t>4</w:t>
            </w:r>
            <w:r w:rsidRPr="005B06B8">
              <w:tab/>
              <w:t>Communicate informat</w:t>
            </w:r>
            <w:r w:rsidRPr="005B06B8">
              <w:t xml:space="preserve">ion </w:t>
            </w:r>
          </w:p>
        </w:tc>
        <w:tc>
          <w:tcPr>
            <w:tcW w:w="6849" w:type="dxa"/>
            <w:tcBorders>
              <w:top w:val="nil"/>
              <w:left w:val="nil"/>
              <w:bottom w:val="nil"/>
              <w:right w:val="nil"/>
            </w:tcBorders>
            <w:tcMar>
              <w:top w:w="0" w:type="dxa"/>
              <w:left w:w="62" w:type="dxa"/>
              <w:bottom w:w="0" w:type="dxa"/>
              <w:right w:w="62" w:type="dxa"/>
            </w:tcMar>
          </w:tcPr>
          <w:p w:rsidR="00000000" w:rsidRPr="005B06B8" w:rsidP="005B06B8">
            <w:pPr>
              <w:pStyle w:val="List"/>
            </w:pPr>
            <w:r w:rsidRPr="005B06B8">
              <w:t>4.1</w:t>
            </w:r>
            <w:r w:rsidRPr="005B06B8">
              <w:tab/>
              <w:t>Problems affecting hide, skin or leather tanning or quality are identified and reported</w:t>
            </w:r>
          </w:p>
          <w:p w:rsidR="00000000" w:rsidRPr="005B06B8" w:rsidP="005B06B8">
            <w:pPr>
              <w:pStyle w:val="List"/>
            </w:pPr>
            <w:r w:rsidRPr="005B06B8">
              <w:t>4.2</w:t>
            </w:r>
            <w:r w:rsidRPr="005B06B8">
              <w:tab/>
              <w:t>Records and other documentation are clearly and accurately completed</w:t>
            </w:r>
          </w:p>
        </w:tc>
      </w:tr>
    </w:tbl>
    <w:p w:rsidR="00000000" w:rsidRPr="005B06B8" w:rsidP="005B06B8">
      <w:pPr>
        <w:pStyle w:val="BodyText"/>
      </w:pPr>
    </w:p>
    <w:p w:rsidR="00000000" w:rsidRPr="005B06B8" w:rsidP="005B06B8">
      <w:pPr>
        <w:pStyle w:val="AllowPageBreak"/>
      </w:pPr>
    </w:p>
    <w:p w:rsidR="00000000" w:rsidRPr="005B06B8" w:rsidP="005B06B8">
      <w:pPr>
        <w:pStyle w:val="Heading1"/>
      </w:pPr>
      <w:bookmarkStart w:id="9" w:name="O_95207"/>
      <w:bookmarkEnd w:id="9"/>
      <w:r w:rsidRPr="005B06B8">
        <w:t>Required Skills and Knowledge</w:t>
      </w:r>
    </w:p>
    <w:tbl>
      <w:tblPr>
        <w:tblW w:w="0" w:type="auto"/>
        <w:tblLayout w:type="fixed"/>
        <w:tblCellMar>
          <w:left w:w="62" w:type="dxa"/>
          <w:right w:w="62" w:type="dxa"/>
        </w:tblCellMar>
        <w:tblLook w:val="0000"/>
      </w:tblPr>
      <w:tblGrid>
        <w:gridCol w:w="9117"/>
      </w:tblGrid>
      <w:tr w:rsidTr="00C45469">
        <w:tblPrEx>
          <w:tblW w:w="0" w:type="auto"/>
          <w:tblLayout w:type="fixed"/>
          <w:tblCellMar>
            <w:left w:w="62" w:type="dxa"/>
            <w:right w:w="62" w:type="dxa"/>
          </w:tblCellMar>
          <w:tblLook w:val="0000"/>
        </w:tblPrEx>
        <w:trPr>
          <w:tblHeader/>
        </w:trPr>
        <w:tc>
          <w:tcPr>
            <w:tcW w:w="9117" w:type="dxa"/>
            <w:tcBorders>
              <w:top w:val="nil"/>
              <w:left w:val="nil"/>
              <w:bottom w:val="nil"/>
              <w:right w:val="nil"/>
            </w:tcBorders>
            <w:tcMar>
              <w:top w:w="0" w:type="dxa"/>
              <w:left w:w="62" w:type="dxa"/>
              <w:bottom w:w="0" w:type="dxa"/>
              <w:right w:w="62" w:type="dxa"/>
            </w:tcMar>
          </w:tcPr>
          <w:p w:rsidR="00000000" w:rsidRPr="005B06B8" w:rsidP="005B06B8">
            <w:pPr>
              <w:pStyle w:val="BodyText"/>
              <w:rPr>
                <w:rStyle w:val="SpecialBold"/>
              </w:rPr>
            </w:pPr>
          </w:p>
          <w:p w:rsidR="00000000" w:rsidP="005B06B8">
            <w:pPr>
              <w:pStyle w:val="BodyText"/>
              <w:rPr>
                <w:rFonts w:ascii="Tahoma" w:hAnsi="Tahoma"/>
                <w:lang w:val="en-NZ"/>
              </w:rPr>
            </w:pPr>
            <w:r w:rsidRPr="005B06B8">
              <w:t>This describes the essential skills and knowledge and their level, required for this unit.</w:t>
            </w:r>
          </w:p>
        </w:tc>
      </w:tr>
      <w:tr w:rsidTr="00C45469">
        <w:tblPrEx>
          <w:tblW w:w="0" w:type="auto"/>
          <w:tblLayout w:type="fixed"/>
          <w:tblCellMar>
            <w:left w:w="62" w:type="dxa"/>
            <w:right w:w="62" w:type="dxa"/>
          </w:tblCellMar>
          <w:tblLook w:val="0000"/>
        </w:tblPrEx>
        <w:tc>
          <w:tcPr>
            <w:tcW w:w="9117" w:type="dxa"/>
            <w:tcBorders>
              <w:top w:val="nil"/>
              <w:left w:val="nil"/>
              <w:bottom w:val="nil"/>
              <w:right w:val="nil"/>
            </w:tcBorders>
            <w:tcMar>
              <w:top w:w="0" w:type="dxa"/>
              <w:left w:w="62" w:type="dxa"/>
              <w:bottom w:w="0" w:type="dxa"/>
              <w:right w:w="62" w:type="dxa"/>
            </w:tcMar>
          </w:tcPr>
          <w:p w:rsidR="00000000" w:rsidRPr="005B06B8" w:rsidP="005B06B8">
            <w:pPr>
              <w:pStyle w:val="BodyText"/>
            </w:pPr>
            <w:r w:rsidRPr="005B06B8">
              <w:t>Demonstrates knowledge of:</w:t>
            </w:r>
          </w:p>
          <w:p w:rsidR="00000000" w:rsidRPr="005B06B8" w:rsidP="005B06B8">
            <w:pPr>
              <w:pStyle w:val="ListBullet"/>
            </w:pPr>
            <w:r w:rsidRPr="005B06B8">
              <w:t>industry and product processes and equipment</w:t>
            </w:r>
          </w:p>
          <w:p w:rsidR="00000000" w:rsidRPr="005B06B8" w:rsidP="005B06B8">
            <w:pPr>
              <w:pStyle w:val="ListBullet"/>
            </w:pPr>
            <w:r w:rsidRPr="005B06B8">
              <w:t>types and application of formulations and additives</w:t>
            </w:r>
          </w:p>
          <w:p w:rsidR="00000000" w:rsidRPr="005B06B8" w:rsidP="005B06B8">
            <w:pPr>
              <w:pStyle w:val="ListBullet"/>
            </w:pPr>
            <w:r w:rsidRPr="005B06B8">
              <w:t>colour mixing and penetration</w:t>
            </w:r>
          </w:p>
          <w:p w:rsidR="00000000" w:rsidRPr="005B06B8" w:rsidP="005B06B8">
            <w:pPr>
              <w:pStyle w:val="ListBullet"/>
            </w:pPr>
            <w:r w:rsidRPr="005B06B8">
              <w:t>monitorin</w:t>
            </w:r>
            <w:r w:rsidRPr="005B06B8">
              <w:t>g process and operator instructions</w:t>
            </w:r>
          </w:p>
          <w:p w:rsidR="00000000" w:rsidRPr="005B06B8" w:rsidP="005B06B8">
            <w:pPr>
              <w:pStyle w:val="ListBullet"/>
            </w:pPr>
            <w:r w:rsidRPr="005B06B8">
              <w:t>safety and environmental aspects of processes relating to leather manufacturing</w:t>
            </w:r>
          </w:p>
          <w:p w:rsidR="00000000" w:rsidRPr="005B06B8" w:rsidP="005B06B8">
            <w:pPr>
              <w:pStyle w:val="ListBullet"/>
            </w:pPr>
            <w:r w:rsidRPr="005B06B8">
              <w:t>OHS practices, including hazard identification and control measures</w:t>
            </w:r>
          </w:p>
          <w:p w:rsidR="00000000" w:rsidRPr="005B06B8" w:rsidP="005B06B8">
            <w:pPr>
              <w:pStyle w:val="ListBullet"/>
            </w:pPr>
            <w:r w:rsidRPr="005B06B8">
              <w:t>quality practices</w:t>
            </w:r>
          </w:p>
          <w:p w:rsidR="00000000" w:rsidRPr="005B06B8" w:rsidP="005B06B8">
            <w:pPr>
              <w:pStyle w:val="ListBullet"/>
            </w:pPr>
            <w:r w:rsidRPr="005B06B8">
              <w:t>workplace practices</w:t>
            </w:r>
          </w:p>
          <w:p w:rsidR="00000000" w:rsidP="005B06B8">
            <w:pPr>
              <w:pStyle w:val="ListBullet"/>
              <w:rPr>
                <w:lang w:val="en-NZ"/>
              </w:rPr>
            </w:pPr>
            <w:r w:rsidRPr="005B06B8">
              <w:t>recording and reporting practices</w:t>
            </w:r>
          </w:p>
        </w:tc>
      </w:tr>
      <w:tr w:rsidTr="00C45469">
        <w:tblPrEx>
          <w:tblW w:w="0" w:type="auto"/>
          <w:tblLayout w:type="fixed"/>
          <w:tblCellMar>
            <w:left w:w="62" w:type="dxa"/>
            <w:right w:w="62" w:type="dxa"/>
          </w:tblCellMar>
          <w:tblLook w:val="0000"/>
        </w:tblPrEx>
        <w:tc>
          <w:tcPr>
            <w:tcW w:w="9117" w:type="dxa"/>
            <w:tcBorders>
              <w:top w:val="nil"/>
              <w:left w:val="nil"/>
              <w:bottom w:val="nil"/>
              <w:right w:val="nil"/>
            </w:tcBorders>
            <w:tcMar>
              <w:top w:w="0" w:type="dxa"/>
              <w:left w:w="62" w:type="dxa"/>
              <w:bottom w:w="0" w:type="dxa"/>
              <w:right w:w="62" w:type="dxa"/>
            </w:tcMar>
          </w:tcPr>
          <w:p w:rsidR="00000000" w:rsidRPr="005B06B8" w:rsidP="005B06B8">
            <w:pPr>
              <w:pStyle w:val="BodyText"/>
            </w:pPr>
            <w:r w:rsidRPr="005B06B8">
              <w:t>Demonstrates skills to:</w:t>
            </w:r>
          </w:p>
          <w:p w:rsidR="00000000" w:rsidRPr="005B06B8" w:rsidP="005B06B8">
            <w:pPr>
              <w:pStyle w:val="ListBullet"/>
            </w:pPr>
            <w:r w:rsidRPr="005B06B8">
              <w:t>determine loads and batches</w:t>
            </w:r>
          </w:p>
          <w:p w:rsidR="00000000" w:rsidRPr="005B06B8" w:rsidP="005B06B8">
            <w:pPr>
              <w:pStyle w:val="ListBullet"/>
            </w:pPr>
            <w:r w:rsidRPr="005B06B8">
              <w:t xml:space="preserve">identify operations </w:t>
            </w:r>
          </w:p>
          <w:p w:rsidR="00000000" w:rsidRPr="005B06B8" w:rsidP="005B06B8">
            <w:pPr>
              <w:pStyle w:val="ListBullet"/>
            </w:pPr>
            <w:r w:rsidRPr="005B06B8">
              <w:t>minimise waste</w:t>
            </w:r>
          </w:p>
          <w:p w:rsidR="00000000" w:rsidRPr="005B06B8" w:rsidP="005B06B8">
            <w:pPr>
              <w:pStyle w:val="ListBullet"/>
            </w:pPr>
            <w:r w:rsidRPr="005B06B8">
              <w:t>read, interpret and follow information on work specifications, standard operating procedures and work instructions and other reference material</w:t>
            </w:r>
          </w:p>
          <w:p w:rsidR="00000000" w:rsidRPr="005B06B8" w:rsidP="005B06B8">
            <w:pPr>
              <w:pStyle w:val="ListBullet"/>
            </w:pPr>
            <w:r w:rsidRPr="005B06B8">
              <w:t>maintain accurate records</w:t>
            </w:r>
          </w:p>
          <w:p w:rsidR="00000000" w:rsidRPr="005B06B8" w:rsidP="005B06B8">
            <w:pPr>
              <w:pStyle w:val="ListBullet"/>
            </w:pPr>
            <w:r w:rsidRPr="005B06B8">
              <w:t>communicate within the workplace</w:t>
            </w:r>
          </w:p>
          <w:p w:rsidR="00000000" w:rsidRPr="005B06B8" w:rsidP="005B06B8">
            <w:pPr>
              <w:pStyle w:val="ListBullet"/>
            </w:pPr>
            <w:r w:rsidRPr="005B06B8">
              <w:t>sequence operations</w:t>
            </w:r>
          </w:p>
          <w:p w:rsidR="00000000" w:rsidRPr="005B06B8" w:rsidP="005B06B8">
            <w:pPr>
              <w:pStyle w:val="ListBullet"/>
            </w:pPr>
            <w:r w:rsidRPr="005B06B8">
              <w:t>meet specifications</w:t>
            </w:r>
          </w:p>
          <w:p w:rsidR="00000000" w:rsidRPr="005B06B8" w:rsidP="005B06B8">
            <w:pPr>
              <w:pStyle w:val="ListBullet"/>
            </w:pPr>
            <w:r w:rsidRPr="005B06B8">
              <w:t>clarify and check task-related information</w:t>
            </w:r>
          </w:p>
          <w:p w:rsidR="00000000" w:rsidRPr="005B06B8" w:rsidP="005B06B8">
            <w:pPr>
              <w:pStyle w:val="ListBullet"/>
            </w:pPr>
            <w:r w:rsidRPr="005B06B8">
              <w:t>carry our work according to OHS practices</w:t>
            </w:r>
          </w:p>
        </w:tc>
      </w:tr>
    </w:tbl>
    <w:p w:rsidR="00000000" w:rsidRPr="005B06B8" w:rsidP="005B06B8">
      <w:pPr>
        <w:pStyle w:val="BodyText"/>
      </w:pPr>
    </w:p>
    <w:p w:rsidR="00000000" w:rsidRPr="005B06B8" w:rsidP="005B06B8">
      <w:pPr>
        <w:pStyle w:val="AllowPageBreak"/>
      </w:pPr>
    </w:p>
    <w:p w:rsidR="00000000" w:rsidRPr="005B06B8" w:rsidP="005B06B8">
      <w:pPr>
        <w:pStyle w:val="Heading1"/>
      </w:pPr>
      <w:bookmarkStart w:id="10" w:name="O_95208"/>
      <w:bookmarkEnd w:id="10"/>
      <w:r w:rsidRPr="005B06B8">
        <w:t>Evidence Guide</w:t>
      </w:r>
    </w:p>
    <w:tbl>
      <w:tblPr>
        <w:tblW w:w="0" w:type="auto"/>
        <w:tblLayout w:type="fixed"/>
        <w:tblCellMar>
          <w:left w:w="62" w:type="dxa"/>
          <w:right w:w="62" w:type="dxa"/>
        </w:tblCellMar>
        <w:tblLook w:val="0000"/>
      </w:tblPr>
      <w:tblGrid>
        <w:gridCol w:w="2268"/>
        <w:gridCol w:w="6849"/>
      </w:tblGrid>
      <w:tr w:rsidTr="00C45469">
        <w:tblPrEx>
          <w:tblW w:w="0" w:type="auto"/>
          <w:tblLayout w:type="fixed"/>
          <w:tblCellMar>
            <w:left w:w="62" w:type="dxa"/>
            <w:right w:w="62" w:type="dxa"/>
          </w:tblCellMar>
          <w:tblLook w:val="0000"/>
        </w:tblPrEx>
        <w:trPr>
          <w:tblHeader/>
        </w:trPr>
        <w:tc>
          <w:tcPr>
            <w:tcW w:w="9117" w:type="dxa"/>
            <w:gridSpan w:val="2"/>
            <w:tcBorders>
              <w:top w:val="nil"/>
              <w:left w:val="nil"/>
              <w:bottom w:val="nil"/>
              <w:right w:val="nil"/>
            </w:tcBorders>
            <w:tcMar>
              <w:top w:w="0" w:type="dxa"/>
              <w:left w:w="62" w:type="dxa"/>
              <w:bottom w:w="0" w:type="dxa"/>
              <w:right w:w="62" w:type="dxa"/>
            </w:tcMar>
          </w:tcPr>
          <w:p w:rsidR="00000000" w:rsidRPr="005B06B8" w:rsidP="005B06B8">
            <w:pPr>
              <w:pStyle w:val="BodyText"/>
              <w:rPr>
                <w:rStyle w:val="SpecialBold"/>
              </w:rPr>
            </w:pPr>
          </w:p>
          <w:p w:rsidR="00000000" w:rsidP="005B06B8">
            <w:pPr>
              <w:pStyle w:val="BodyText"/>
              <w:rPr>
                <w:rFonts w:ascii="Tahoma" w:hAnsi="Tahoma"/>
                <w:lang w:val="en-NZ"/>
              </w:rPr>
            </w:pPr>
            <w:r w:rsidRPr="005B06B8">
              <w:t>The Evidence Guide provides advice on assessment and must be read in conjunction with the Performance Criteria, Required Skills and Knowledge, the Range Statement and the Assessment Guidelines for the Training Package.</w:t>
            </w:r>
          </w:p>
        </w:tc>
      </w:tr>
      <w:tr w:rsidTr="00C45469">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5B06B8">
            <w:pPr>
              <w:pStyle w:val="BodyText"/>
              <w:rPr>
                <w:lang w:val="en-NZ"/>
              </w:rPr>
            </w:pPr>
            <w:r w:rsidRPr="005B06B8">
              <w:rPr>
                <w:rStyle w:val="SpecialBold"/>
              </w:rPr>
              <w:t>Critical aspects for assessment and</w:t>
            </w:r>
            <w:r w:rsidRPr="005B06B8">
              <w:rPr>
                <w:rStyle w:val="SpecialBold"/>
              </w:rPr>
              <w:t xml:space="preserve"> evidence required to demonstrate competency in this unit</w:t>
            </w:r>
          </w:p>
        </w:tc>
        <w:tc>
          <w:tcPr>
            <w:tcW w:w="6849" w:type="dxa"/>
            <w:tcBorders>
              <w:top w:val="nil"/>
              <w:left w:val="nil"/>
              <w:bottom w:val="nil"/>
              <w:right w:val="nil"/>
            </w:tcBorders>
            <w:tcMar>
              <w:top w:w="0" w:type="dxa"/>
              <w:left w:w="62" w:type="dxa"/>
              <w:bottom w:w="0" w:type="dxa"/>
              <w:right w:w="62" w:type="dxa"/>
            </w:tcMar>
          </w:tcPr>
          <w:p w:rsidR="00000000" w:rsidRPr="005B06B8" w:rsidP="005B06B8">
            <w:pPr>
              <w:pStyle w:val="BodyText"/>
            </w:pPr>
            <w:r w:rsidRPr="005B06B8">
              <w:t>Demonstrates skills and knowledge to:</w:t>
            </w:r>
          </w:p>
          <w:p w:rsidR="00000000" w:rsidRPr="005B06B8" w:rsidP="005B06B8">
            <w:pPr>
              <w:pStyle w:val="ListBullet"/>
            </w:pPr>
            <w:r w:rsidRPr="005B06B8">
              <w:t>check quality</w:t>
            </w:r>
          </w:p>
          <w:p w:rsidR="00000000" w:rsidRPr="005B06B8" w:rsidP="005B06B8">
            <w:pPr>
              <w:pStyle w:val="ListBullet"/>
            </w:pPr>
            <w:r w:rsidRPr="005B06B8">
              <w:t xml:space="preserve">determine dying quantities </w:t>
            </w:r>
          </w:p>
          <w:p w:rsidR="00000000" w:rsidRPr="005B06B8" w:rsidP="005B06B8">
            <w:pPr>
              <w:pStyle w:val="ListBullet"/>
            </w:pPr>
            <w:r w:rsidRPr="005B06B8">
              <w:t>determine mixing requirements</w:t>
            </w:r>
          </w:p>
          <w:p w:rsidR="00000000" w:rsidRPr="005B06B8" w:rsidP="005B06B8">
            <w:pPr>
              <w:pStyle w:val="ListBullet"/>
            </w:pPr>
            <w:r w:rsidRPr="005B06B8">
              <w:t>confirm processing requirements</w:t>
            </w:r>
          </w:p>
          <w:p w:rsidR="00000000" w:rsidRPr="005B06B8" w:rsidP="005B06B8">
            <w:pPr>
              <w:pStyle w:val="ListBullet"/>
            </w:pPr>
            <w:r w:rsidRPr="005B06B8">
              <w:t>develop specifications</w:t>
            </w:r>
          </w:p>
          <w:p w:rsidR="00000000" w:rsidRPr="005B06B8" w:rsidP="005B06B8">
            <w:pPr>
              <w:pStyle w:val="ListBullet"/>
            </w:pPr>
            <w:r w:rsidRPr="005B06B8">
              <w:t>maintain accurate records</w:t>
            </w:r>
          </w:p>
          <w:p w:rsidR="00000000" w:rsidRPr="005B06B8" w:rsidP="005B06B8">
            <w:pPr>
              <w:pStyle w:val="BodyText"/>
            </w:pPr>
            <w:r w:rsidRPr="005B06B8">
              <w:t>Consis</w:t>
            </w:r>
            <w:r w:rsidRPr="005B06B8">
              <w:t>tently applies skills and knowledge when:</w:t>
            </w:r>
          </w:p>
          <w:p w:rsidR="00000000" w:rsidRPr="005B06B8" w:rsidP="005B06B8">
            <w:pPr>
              <w:pStyle w:val="ListBullet"/>
            </w:pPr>
            <w:r w:rsidRPr="005B06B8">
              <w:t>organising work</w:t>
            </w:r>
          </w:p>
          <w:p w:rsidR="00000000" w:rsidRPr="005B06B8" w:rsidP="005B06B8">
            <w:pPr>
              <w:pStyle w:val="ListBullet"/>
            </w:pPr>
            <w:r w:rsidRPr="005B06B8">
              <w:t xml:space="preserve">completing tasks </w:t>
            </w:r>
          </w:p>
          <w:p w:rsidR="00000000" w:rsidRPr="005B06B8" w:rsidP="005B06B8">
            <w:pPr>
              <w:pStyle w:val="ListBullet"/>
            </w:pPr>
            <w:r w:rsidRPr="005B06B8">
              <w:t xml:space="preserve">identifying improvements </w:t>
            </w:r>
          </w:p>
          <w:p w:rsidR="00000000" w:rsidRPr="005B06B8" w:rsidP="005B06B8">
            <w:pPr>
              <w:pStyle w:val="ListBullet"/>
            </w:pPr>
            <w:r w:rsidRPr="005B06B8">
              <w:t>using workplace practices</w:t>
            </w:r>
          </w:p>
          <w:p w:rsidR="00000000" w:rsidRPr="005B06B8" w:rsidP="005B06B8">
            <w:pPr>
              <w:pStyle w:val="ListBullet"/>
            </w:pPr>
            <w:r w:rsidRPr="005B06B8">
              <w:t>using OHS practices</w:t>
            </w:r>
          </w:p>
          <w:p w:rsidR="00000000" w:rsidRPr="005B06B8" w:rsidP="005B06B8">
            <w:pPr>
              <w:pStyle w:val="ListBullet"/>
            </w:pPr>
            <w:r w:rsidRPr="005B06B8">
              <w:t>recording and reporting accidents and incidents</w:t>
            </w:r>
          </w:p>
          <w:p w:rsidR="00000000" w:rsidRPr="005B06B8" w:rsidP="005B06B8">
            <w:pPr>
              <w:pStyle w:val="ListBullet"/>
            </w:pPr>
            <w:r w:rsidRPr="005B06B8">
              <w:t>assessing operational readiness of equipment used and work processes</w:t>
            </w:r>
          </w:p>
          <w:p w:rsidR="00000000" w:rsidRPr="005B06B8" w:rsidP="005B06B8">
            <w:pPr>
              <w:pStyle w:val="ListBullet"/>
            </w:pPr>
            <w:r w:rsidRPr="005B06B8">
              <w:t>recognising and adapting to cultural differences in the workplace, including modes of behaviour and interactions</w:t>
            </w:r>
          </w:p>
          <w:p w:rsidR="00000000" w:rsidP="005B06B8">
            <w:pPr>
              <w:pStyle w:val="ListBullet"/>
              <w:rPr>
                <w:lang w:val="en-NZ"/>
              </w:rPr>
            </w:pPr>
            <w:r w:rsidRPr="005B06B8">
              <w:t xml:space="preserve">completing work systematically with attention to detail without damage to </w:t>
            </w:r>
            <w:r w:rsidRPr="005B06B8">
              <w:t>goods and equipment</w:t>
            </w:r>
          </w:p>
        </w:tc>
      </w:tr>
      <w:tr w:rsidTr="00C45469">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5B06B8">
            <w:pPr>
              <w:pStyle w:val="BodyText"/>
              <w:rPr>
                <w:lang w:val="en-NZ"/>
              </w:rPr>
            </w:pPr>
            <w:r w:rsidRPr="005B06B8">
              <w:rPr>
                <w:rStyle w:val="SpecialBold"/>
              </w:rPr>
              <w:t>Context and specific resources for assessment</w:t>
            </w:r>
          </w:p>
        </w:tc>
        <w:tc>
          <w:tcPr>
            <w:tcW w:w="6849" w:type="dxa"/>
            <w:tcBorders>
              <w:top w:val="nil"/>
              <w:left w:val="nil"/>
              <w:bottom w:val="nil"/>
              <w:right w:val="nil"/>
            </w:tcBorders>
            <w:tcMar>
              <w:top w:w="0" w:type="dxa"/>
              <w:left w:w="62" w:type="dxa"/>
              <w:bottom w:w="0" w:type="dxa"/>
              <w:right w:w="62" w:type="dxa"/>
            </w:tcMar>
          </w:tcPr>
          <w:p w:rsidR="00000000" w:rsidP="005B06B8">
            <w:pPr>
              <w:pStyle w:val="BodyText"/>
              <w:rPr>
                <w:lang w:val="en-NZ"/>
              </w:rPr>
            </w:pPr>
            <w:r w:rsidRPr="005B06B8">
              <w:t>Assessment may occur on the job or in an appropriately simulated environment and requires access to work areas, materials and equipment and to information on workplace practices and OHS pra</w:t>
            </w:r>
            <w:r w:rsidRPr="005B06B8">
              <w:t>ctices.</w:t>
            </w:r>
          </w:p>
        </w:tc>
      </w:tr>
      <w:tr w:rsidTr="00C45469">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5B06B8">
            <w:pPr>
              <w:pStyle w:val="BodyText"/>
              <w:rPr>
                <w:lang w:val="en-NZ"/>
              </w:rPr>
            </w:pPr>
            <w:r w:rsidRPr="005B06B8">
              <w:rPr>
                <w:rStyle w:val="SpecialBold"/>
              </w:rPr>
              <w:t>Guidance information for assessment</w:t>
            </w:r>
          </w:p>
        </w:tc>
        <w:tc>
          <w:tcPr>
            <w:tcW w:w="6849" w:type="dxa"/>
            <w:tcBorders>
              <w:top w:val="nil"/>
              <w:left w:val="nil"/>
              <w:bottom w:val="nil"/>
              <w:right w:val="nil"/>
            </w:tcBorders>
            <w:tcMar>
              <w:top w:w="0" w:type="dxa"/>
              <w:left w:w="62" w:type="dxa"/>
              <w:bottom w:w="0" w:type="dxa"/>
              <w:right w:w="62" w:type="dxa"/>
            </w:tcMar>
          </w:tcPr>
          <w:p w:rsidR="00000000" w:rsidRPr="005B06B8" w:rsidP="005B06B8">
            <w:pPr>
              <w:pStyle w:val="BodyText"/>
            </w:pPr>
            <w:r w:rsidRPr="005B06B8">
              <w:t>This unit may be assessed independently or in combination with other relevant units.</w:t>
            </w:r>
          </w:p>
        </w:tc>
      </w:tr>
    </w:tbl>
    <w:p w:rsidR="00000000" w:rsidRPr="005B06B8" w:rsidP="005B06B8">
      <w:pPr>
        <w:pStyle w:val="BodyText"/>
      </w:pPr>
    </w:p>
    <w:p w:rsidR="00000000" w:rsidRPr="005B06B8" w:rsidP="005B06B8">
      <w:pPr>
        <w:pStyle w:val="AllowPageBreak"/>
      </w:pPr>
    </w:p>
    <w:p w:rsidR="00000000" w:rsidRPr="005B06B8" w:rsidP="005B06B8">
      <w:pPr>
        <w:pStyle w:val="Heading1"/>
      </w:pPr>
      <w:bookmarkStart w:id="11" w:name="O_95209"/>
      <w:bookmarkEnd w:id="11"/>
      <w:r w:rsidRPr="005B06B8">
        <w:t>Range Statement</w:t>
      </w:r>
    </w:p>
    <w:tbl>
      <w:tblPr>
        <w:tblW w:w="0" w:type="auto"/>
        <w:tblLayout w:type="fixed"/>
        <w:tblCellMar>
          <w:left w:w="62" w:type="dxa"/>
          <w:right w:w="62" w:type="dxa"/>
        </w:tblCellMar>
        <w:tblLook w:val="0000"/>
      </w:tblPr>
      <w:tblGrid>
        <w:gridCol w:w="2268"/>
        <w:gridCol w:w="6849"/>
      </w:tblGrid>
      <w:tr w:rsidTr="00C45469">
        <w:tblPrEx>
          <w:tblW w:w="0" w:type="auto"/>
          <w:tblLayout w:type="fixed"/>
          <w:tblCellMar>
            <w:left w:w="62" w:type="dxa"/>
            <w:right w:w="62" w:type="dxa"/>
          </w:tblCellMar>
          <w:tblLook w:val="0000"/>
        </w:tblPrEx>
        <w:tc>
          <w:tcPr>
            <w:tcW w:w="9117" w:type="dxa"/>
            <w:gridSpan w:val="2"/>
            <w:tcBorders>
              <w:top w:val="nil"/>
              <w:left w:val="nil"/>
              <w:bottom w:val="nil"/>
              <w:right w:val="nil"/>
            </w:tcBorders>
            <w:tcMar>
              <w:top w:w="0" w:type="dxa"/>
              <w:left w:w="62" w:type="dxa"/>
              <w:bottom w:w="0" w:type="dxa"/>
              <w:right w:w="62" w:type="dxa"/>
            </w:tcMar>
          </w:tcPr>
          <w:p w:rsidR="00000000" w:rsidRPr="005B06B8" w:rsidP="005B06B8">
            <w:pPr>
              <w:pStyle w:val="BodyText"/>
            </w:pPr>
            <w:r w:rsidRPr="005B06B8">
              <w:rPr>
                <w:rStyle w:val="SpecialBold"/>
              </w:rPr>
              <w:t>RANGE STATEMENT</w:t>
            </w:r>
          </w:p>
          <w:p w:rsidR="00000000" w:rsidP="005B06B8">
            <w:pPr>
              <w:pStyle w:val="BodyText"/>
              <w:rPr>
                <w:lang w:val="en-NZ"/>
              </w:rPr>
            </w:pPr>
            <w:r w:rsidRPr="005B06B8">
              <w:t>The range statement relates to the unit of competency as a whole. It allows for different work environments and situations that may affect performance. Bold italicised wording, if used in the Performance Criteria, is detailed below. Add any essential opera</w:t>
            </w:r>
            <w:r w:rsidRPr="005B06B8">
              <w:t>ting conditions that may be present with training and assessment depending on the work situation, needs if the candidate, accessibility of the item, and local industry and regional contexts.</w:t>
            </w:r>
          </w:p>
        </w:tc>
      </w:tr>
      <w:tr w:rsidTr="00C45469">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5B06B8">
            <w:pPr>
              <w:pStyle w:val="BodyText"/>
              <w:rPr>
                <w:lang w:val="en-NZ"/>
              </w:rPr>
            </w:pPr>
            <w:r w:rsidRPr="005B06B8">
              <w:t>Legislative/regulatory requirements</w:t>
            </w:r>
          </w:p>
        </w:tc>
        <w:tc>
          <w:tcPr>
            <w:tcW w:w="6849" w:type="dxa"/>
            <w:tcBorders>
              <w:top w:val="nil"/>
              <w:left w:val="nil"/>
              <w:bottom w:val="nil"/>
              <w:right w:val="nil"/>
            </w:tcBorders>
            <w:tcMar>
              <w:top w:w="0" w:type="dxa"/>
              <w:left w:w="62" w:type="dxa"/>
              <w:bottom w:w="0" w:type="dxa"/>
              <w:right w:w="62" w:type="dxa"/>
            </w:tcMar>
          </w:tcPr>
          <w:p w:rsidR="00000000" w:rsidP="005B06B8">
            <w:pPr>
              <w:pStyle w:val="BodyText"/>
              <w:rPr>
                <w:lang w:val="en-NZ"/>
              </w:rPr>
            </w:pPr>
            <w:r w:rsidRPr="005B06B8">
              <w:t>All work must comply with r</w:t>
            </w:r>
            <w:r w:rsidRPr="005B06B8">
              <w:t>elevant Federal and State or Territory legislative or regulatory requirements.</w:t>
            </w:r>
          </w:p>
        </w:tc>
      </w:tr>
      <w:tr w:rsidTr="00C45469">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5B06B8">
            <w:pPr>
              <w:pStyle w:val="BodyText"/>
              <w:rPr>
                <w:lang w:val="en-NZ"/>
              </w:rPr>
            </w:pPr>
            <w:r w:rsidRPr="005B06B8">
              <w:t>Leather may include</w:t>
            </w:r>
          </w:p>
        </w:tc>
        <w:tc>
          <w:tcPr>
            <w:tcW w:w="6849" w:type="dxa"/>
            <w:tcBorders>
              <w:top w:val="nil"/>
              <w:left w:val="nil"/>
              <w:bottom w:val="nil"/>
              <w:right w:val="nil"/>
            </w:tcBorders>
            <w:tcMar>
              <w:top w:w="0" w:type="dxa"/>
              <w:left w:w="62" w:type="dxa"/>
              <w:bottom w:w="0" w:type="dxa"/>
              <w:right w:w="62" w:type="dxa"/>
            </w:tcMar>
          </w:tcPr>
          <w:p w:rsidR="00000000" w:rsidRPr="005B06B8" w:rsidP="005B06B8">
            <w:pPr>
              <w:pStyle w:val="ListBullet"/>
            </w:pPr>
            <w:r w:rsidRPr="005B06B8">
              <w:t>calf</w:t>
            </w:r>
          </w:p>
          <w:p w:rsidR="00000000" w:rsidRPr="005B06B8" w:rsidP="005B06B8">
            <w:pPr>
              <w:pStyle w:val="ListBullet"/>
            </w:pPr>
            <w:r w:rsidRPr="005B06B8">
              <w:t>cow hide</w:t>
            </w:r>
          </w:p>
          <w:p w:rsidR="00000000" w:rsidRPr="005B06B8" w:rsidP="005B06B8">
            <w:pPr>
              <w:pStyle w:val="ListBullet"/>
            </w:pPr>
            <w:r w:rsidRPr="005B06B8">
              <w:t>kid</w:t>
            </w:r>
          </w:p>
          <w:p w:rsidR="00000000" w:rsidRPr="005B06B8" w:rsidP="005B06B8">
            <w:pPr>
              <w:pStyle w:val="ListBullet"/>
            </w:pPr>
            <w:r w:rsidRPr="005B06B8">
              <w:t>goat</w:t>
            </w:r>
          </w:p>
          <w:p w:rsidR="00000000" w:rsidRPr="005B06B8" w:rsidP="005B06B8">
            <w:pPr>
              <w:pStyle w:val="ListBullet"/>
            </w:pPr>
            <w:r w:rsidRPr="005B06B8">
              <w:t>buffalo</w:t>
            </w:r>
          </w:p>
          <w:p w:rsidR="00000000" w:rsidRPr="005B06B8" w:rsidP="005B06B8">
            <w:pPr>
              <w:pStyle w:val="ListBullet"/>
            </w:pPr>
            <w:r w:rsidRPr="005B06B8">
              <w:t>kangaroo</w:t>
            </w:r>
          </w:p>
          <w:p w:rsidR="00000000" w:rsidRPr="005B06B8" w:rsidP="005B06B8">
            <w:pPr>
              <w:pStyle w:val="ListBullet"/>
            </w:pPr>
            <w:r w:rsidRPr="005B06B8">
              <w:t>reptile</w:t>
            </w:r>
          </w:p>
          <w:p w:rsidR="00000000" w:rsidRPr="005B06B8" w:rsidP="005B06B8">
            <w:pPr>
              <w:pStyle w:val="ListBullet"/>
            </w:pPr>
            <w:r w:rsidRPr="005B06B8">
              <w:t>sheep</w:t>
            </w:r>
          </w:p>
          <w:p w:rsidR="00000000" w:rsidRPr="005B06B8" w:rsidP="005B06B8">
            <w:pPr>
              <w:pStyle w:val="ListBullet"/>
            </w:pPr>
            <w:r w:rsidRPr="005B06B8">
              <w:t>ostrich</w:t>
            </w:r>
          </w:p>
          <w:p w:rsidR="00000000" w:rsidRPr="005B06B8" w:rsidP="005B06B8">
            <w:pPr>
              <w:pStyle w:val="ListBullet"/>
            </w:pPr>
            <w:r w:rsidRPr="005B06B8">
              <w:t>emu</w:t>
            </w:r>
          </w:p>
          <w:p w:rsidR="00000000" w:rsidRPr="005B06B8" w:rsidP="005B06B8">
            <w:pPr>
              <w:pStyle w:val="ListBullet"/>
            </w:pPr>
            <w:r w:rsidRPr="005B06B8">
              <w:t>pig</w:t>
            </w:r>
          </w:p>
          <w:p w:rsidR="00000000" w:rsidP="005B06B8">
            <w:pPr>
              <w:pStyle w:val="ListBullet"/>
              <w:rPr>
                <w:lang w:val="en-NZ"/>
              </w:rPr>
            </w:pPr>
            <w:r w:rsidRPr="005B06B8">
              <w:t>deer</w:t>
            </w:r>
          </w:p>
        </w:tc>
      </w:tr>
      <w:tr w:rsidTr="00C45469">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5B06B8">
            <w:pPr>
              <w:pStyle w:val="BodyText"/>
              <w:rPr>
                <w:lang w:val="en-NZ"/>
              </w:rPr>
            </w:pPr>
            <w:r w:rsidRPr="005B06B8">
              <w:t>Characteristics may include</w:t>
            </w:r>
          </w:p>
        </w:tc>
        <w:tc>
          <w:tcPr>
            <w:tcW w:w="6849" w:type="dxa"/>
            <w:tcBorders>
              <w:top w:val="nil"/>
              <w:left w:val="nil"/>
              <w:bottom w:val="nil"/>
              <w:right w:val="nil"/>
            </w:tcBorders>
            <w:tcMar>
              <w:top w:w="0" w:type="dxa"/>
              <w:left w:w="62" w:type="dxa"/>
              <w:bottom w:w="0" w:type="dxa"/>
              <w:right w:w="62" w:type="dxa"/>
            </w:tcMar>
          </w:tcPr>
          <w:p w:rsidR="00000000" w:rsidRPr="005B06B8" w:rsidP="005B06B8">
            <w:pPr>
              <w:pStyle w:val="ListBullet"/>
            </w:pPr>
            <w:r w:rsidRPr="005B06B8">
              <w:t>stretch</w:t>
            </w:r>
          </w:p>
          <w:p w:rsidR="00000000" w:rsidRPr="005B06B8" w:rsidP="005B06B8">
            <w:pPr>
              <w:pStyle w:val="ListBullet"/>
            </w:pPr>
            <w:r w:rsidRPr="005B06B8">
              <w:t>size</w:t>
            </w:r>
          </w:p>
          <w:p w:rsidR="00000000" w:rsidRPr="005B06B8" w:rsidP="005B06B8">
            <w:pPr>
              <w:pStyle w:val="ListBullet"/>
            </w:pPr>
            <w:r w:rsidRPr="005B06B8">
              <w:t>grain</w:t>
            </w:r>
          </w:p>
          <w:p w:rsidR="00000000" w:rsidRPr="005B06B8" w:rsidP="005B06B8">
            <w:pPr>
              <w:pStyle w:val="ListBullet"/>
            </w:pPr>
            <w:r w:rsidRPr="005B06B8">
              <w:t>nap</w:t>
            </w:r>
          </w:p>
          <w:p w:rsidR="00000000" w:rsidRPr="005B06B8" w:rsidP="005B06B8">
            <w:pPr>
              <w:pStyle w:val="ListBullet"/>
            </w:pPr>
            <w:r w:rsidRPr="005B06B8">
              <w:t>substance</w:t>
            </w:r>
          </w:p>
          <w:p w:rsidR="00000000" w:rsidP="005B06B8">
            <w:pPr>
              <w:pStyle w:val="ListBullet"/>
              <w:rPr>
                <w:lang w:val="en-NZ"/>
              </w:rPr>
            </w:pPr>
            <w:r w:rsidRPr="005B06B8">
              <w:t>hair follicle</w:t>
            </w:r>
          </w:p>
        </w:tc>
      </w:tr>
      <w:tr w:rsidTr="00C45469">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5B06B8">
            <w:pPr>
              <w:pStyle w:val="BodyText"/>
              <w:rPr>
                <w:lang w:val="en-NZ"/>
              </w:rPr>
            </w:pPr>
            <w:r w:rsidRPr="005B06B8">
              <w:t>Chemicals may include</w:t>
            </w:r>
          </w:p>
        </w:tc>
        <w:tc>
          <w:tcPr>
            <w:tcW w:w="6849" w:type="dxa"/>
            <w:tcBorders>
              <w:top w:val="nil"/>
              <w:left w:val="nil"/>
              <w:bottom w:val="nil"/>
              <w:right w:val="nil"/>
            </w:tcBorders>
            <w:tcMar>
              <w:top w:w="0" w:type="dxa"/>
              <w:left w:w="62" w:type="dxa"/>
              <w:bottom w:w="0" w:type="dxa"/>
              <w:right w:w="62" w:type="dxa"/>
            </w:tcMar>
          </w:tcPr>
          <w:p w:rsidR="00000000" w:rsidRPr="005B06B8" w:rsidP="005B06B8">
            <w:pPr>
              <w:pStyle w:val="ListBullet"/>
            </w:pPr>
            <w:r w:rsidRPr="005B06B8">
              <w:t>acids</w:t>
            </w:r>
          </w:p>
          <w:p w:rsidR="00000000" w:rsidRPr="005B06B8" w:rsidP="005B06B8">
            <w:pPr>
              <w:pStyle w:val="ListBullet"/>
            </w:pPr>
            <w:r w:rsidRPr="005B06B8">
              <w:t>alkalis</w:t>
            </w:r>
          </w:p>
          <w:p w:rsidR="00000000" w:rsidRPr="005B06B8" w:rsidP="005B06B8">
            <w:pPr>
              <w:pStyle w:val="ListBullet"/>
            </w:pPr>
            <w:r w:rsidRPr="005B06B8">
              <w:t>sulphide</w:t>
            </w:r>
          </w:p>
          <w:p w:rsidR="00000000" w:rsidRPr="005B06B8" w:rsidP="005B06B8">
            <w:pPr>
              <w:pStyle w:val="ListBullet"/>
            </w:pPr>
            <w:r w:rsidRPr="005B06B8">
              <w:t>enzymes</w:t>
            </w:r>
          </w:p>
          <w:p w:rsidR="00000000" w:rsidRPr="005B06B8" w:rsidP="005B06B8">
            <w:pPr>
              <w:pStyle w:val="ListBullet"/>
            </w:pPr>
            <w:r w:rsidRPr="005B06B8">
              <w:t>fungicides</w:t>
            </w:r>
          </w:p>
          <w:p w:rsidR="00000000" w:rsidRPr="005B06B8" w:rsidP="005B06B8">
            <w:pPr>
              <w:pStyle w:val="ListBullet"/>
            </w:pPr>
            <w:r w:rsidRPr="005B06B8">
              <w:t>surfactants</w:t>
            </w:r>
          </w:p>
          <w:p w:rsidR="00000000" w:rsidRPr="005B06B8" w:rsidP="005B06B8">
            <w:pPr>
              <w:pStyle w:val="ListBullet"/>
            </w:pPr>
            <w:r w:rsidRPr="005B06B8">
              <w:t>chromium</w:t>
            </w:r>
          </w:p>
          <w:p w:rsidR="00000000" w:rsidRPr="005B06B8" w:rsidP="005B06B8">
            <w:pPr>
              <w:pStyle w:val="ListBullet"/>
            </w:pPr>
            <w:r w:rsidRPr="005B06B8">
              <w:t>peroxide</w:t>
            </w:r>
          </w:p>
          <w:p w:rsidR="00000000" w:rsidRPr="005B06B8" w:rsidP="005B06B8">
            <w:pPr>
              <w:pStyle w:val="ListBullet"/>
            </w:pPr>
            <w:r w:rsidRPr="005B06B8">
              <w:t>dithionite</w:t>
            </w:r>
          </w:p>
          <w:p w:rsidR="00000000" w:rsidRPr="005B06B8" w:rsidP="005B06B8">
            <w:pPr>
              <w:pStyle w:val="ListBullet"/>
            </w:pPr>
            <w:r w:rsidRPr="005B06B8">
              <w:t>aldehydes</w:t>
            </w:r>
          </w:p>
          <w:p w:rsidR="00000000" w:rsidRPr="005B06B8" w:rsidP="005B06B8">
            <w:pPr>
              <w:pStyle w:val="ListBullet"/>
            </w:pPr>
            <w:r w:rsidRPr="005B06B8">
              <w:t>solvents</w:t>
            </w:r>
          </w:p>
          <w:p w:rsidR="00000000" w:rsidP="005B06B8">
            <w:pPr>
              <w:pStyle w:val="ListBullet"/>
              <w:rPr>
                <w:lang w:val="en-NZ"/>
              </w:rPr>
            </w:pPr>
            <w:r w:rsidRPr="005B06B8">
              <w:t>sulphur dioxide</w:t>
            </w:r>
          </w:p>
        </w:tc>
      </w:tr>
      <w:tr w:rsidTr="00C45469">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5B06B8">
            <w:pPr>
              <w:pStyle w:val="BodyText"/>
              <w:rPr>
                <w:lang w:val="en-NZ"/>
              </w:rPr>
            </w:pPr>
            <w:r w:rsidRPr="005B06B8">
              <w:t>Processing requirements may include</w:t>
            </w:r>
          </w:p>
        </w:tc>
        <w:tc>
          <w:tcPr>
            <w:tcW w:w="6849" w:type="dxa"/>
            <w:tcBorders>
              <w:top w:val="nil"/>
              <w:left w:val="nil"/>
              <w:bottom w:val="nil"/>
              <w:right w:val="nil"/>
            </w:tcBorders>
            <w:tcMar>
              <w:top w:w="0" w:type="dxa"/>
              <w:left w:w="62" w:type="dxa"/>
              <w:bottom w:w="0" w:type="dxa"/>
              <w:right w:w="62" w:type="dxa"/>
            </w:tcMar>
          </w:tcPr>
          <w:p w:rsidR="00000000" w:rsidRPr="005B06B8" w:rsidP="005B06B8">
            <w:pPr>
              <w:pStyle w:val="ListBullet"/>
            </w:pPr>
            <w:r w:rsidRPr="005B06B8">
              <w:t>machinery and equipment</w:t>
            </w:r>
          </w:p>
          <w:p w:rsidR="00000000" w:rsidRPr="005B06B8" w:rsidP="005B06B8">
            <w:pPr>
              <w:pStyle w:val="ListBullet"/>
            </w:pPr>
            <w:r w:rsidRPr="005B06B8">
              <w:t>dye quantities</w:t>
            </w:r>
          </w:p>
          <w:p w:rsidR="00000000" w:rsidRPr="005B06B8" w:rsidP="005B06B8">
            <w:pPr>
              <w:pStyle w:val="ListBullet"/>
            </w:pPr>
            <w:r w:rsidRPr="005B06B8">
              <w:t>finishing techniques</w:t>
            </w:r>
          </w:p>
          <w:p w:rsidR="00000000" w:rsidRPr="005B06B8" w:rsidP="005B06B8">
            <w:pPr>
              <w:pStyle w:val="ListBullet"/>
            </w:pPr>
            <w:r w:rsidRPr="005B06B8">
              <w:t>storage of tanned leather</w:t>
            </w:r>
          </w:p>
          <w:p w:rsidR="00000000" w:rsidRPr="005B06B8" w:rsidP="005B06B8">
            <w:pPr>
              <w:pStyle w:val="ListBullet"/>
            </w:pPr>
            <w:r w:rsidRPr="005B06B8">
              <w:t>drying methods</w:t>
            </w:r>
          </w:p>
          <w:p w:rsidR="00000000" w:rsidP="005B06B8">
            <w:pPr>
              <w:pStyle w:val="ListBullet"/>
              <w:rPr>
                <w:lang w:val="en-NZ"/>
              </w:rPr>
            </w:pPr>
            <w:r w:rsidRPr="005B06B8">
              <w:t>leather use</w:t>
            </w:r>
          </w:p>
        </w:tc>
      </w:tr>
      <w:tr w:rsidTr="00C45469">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5B06B8">
            <w:pPr>
              <w:pStyle w:val="BodyText"/>
              <w:rPr>
                <w:lang w:val="en-NZ"/>
              </w:rPr>
            </w:pPr>
            <w:r w:rsidRPr="005B06B8">
              <w:t>OHS practices</w:t>
            </w:r>
          </w:p>
        </w:tc>
        <w:tc>
          <w:tcPr>
            <w:tcW w:w="6849" w:type="dxa"/>
            <w:tcBorders>
              <w:top w:val="nil"/>
              <w:left w:val="nil"/>
              <w:bottom w:val="nil"/>
              <w:right w:val="nil"/>
            </w:tcBorders>
            <w:tcMar>
              <w:top w:w="0" w:type="dxa"/>
              <w:left w:w="62" w:type="dxa"/>
              <w:bottom w:w="0" w:type="dxa"/>
              <w:right w:w="62" w:type="dxa"/>
            </w:tcMar>
          </w:tcPr>
          <w:p w:rsidR="00000000" w:rsidRPr="005B06B8" w:rsidP="005B06B8">
            <w:pPr>
              <w:pStyle w:val="BodyText"/>
            </w:pPr>
            <w:r w:rsidRPr="005B06B8">
              <w:t>OHS practices must include hazard identification and control, risk assessment and implementation of risk reduction measures specific to the tasks described by this unit, and may include:</w:t>
            </w:r>
          </w:p>
          <w:p w:rsidR="00000000" w:rsidRPr="005B06B8" w:rsidP="005B06B8">
            <w:pPr>
              <w:pStyle w:val="ListBullet"/>
            </w:pPr>
            <w:r w:rsidRPr="005B06B8">
              <w:t>manual handling techniques</w:t>
            </w:r>
          </w:p>
          <w:p w:rsidR="00000000" w:rsidRPr="005B06B8" w:rsidP="005B06B8">
            <w:pPr>
              <w:pStyle w:val="ListBullet"/>
            </w:pPr>
            <w:r w:rsidRPr="005B06B8">
              <w:t>standard operating procedures</w:t>
            </w:r>
          </w:p>
          <w:p w:rsidR="00000000" w:rsidRPr="005B06B8" w:rsidP="005B06B8">
            <w:pPr>
              <w:pStyle w:val="ListBullet"/>
            </w:pPr>
            <w:r w:rsidRPr="005B06B8">
              <w:t>personal protective equipment</w:t>
            </w:r>
          </w:p>
          <w:p w:rsidR="00000000" w:rsidRPr="005B06B8" w:rsidP="005B06B8">
            <w:pPr>
              <w:pStyle w:val="ListBullet"/>
            </w:pPr>
            <w:r w:rsidRPr="005B06B8">
              <w:t>safe materials handling</w:t>
            </w:r>
          </w:p>
          <w:p w:rsidR="00000000" w:rsidRPr="005B06B8" w:rsidP="005B06B8">
            <w:pPr>
              <w:pStyle w:val="ListBullet"/>
            </w:pPr>
            <w:r w:rsidRPr="005B06B8">
              <w:t>taking of rest breaks</w:t>
            </w:r>
          </w:p>
          <w:p w:rsidR="00000000" w:rsidRPr="005B06B8" w:rsidP="005B06B8">
            <w:pPr>
              <w:pStyle w:val="ListBullet"/>
            </w:pPr>
            <w:r w:rsidRPr="005B06B8">
              <w:t>ergonomic arrangement of workplaces</w:t>
            </w:r>
          </w:p>
          <w:p w:rsidR="00000000" w:rsidRPr="005B06B8" w:rsidP="005B06B8">
            <w:pPr>
              <w:pStyle w:val="ListBullet"/>
            </w:pPr>
            <w:r w:rsidRPr="005B06B8">
              <w:t>following marked walkways</w:t>
            </w:r>
          </w:p>
          <w:p w:rsidR="00000000" w:rsidRPr="005B06B8" w:rsidP="005B06B8">
            <w:pPr>
              <w:pStyle w:val="ListBullet"/>
            </w:pPr>
            <w:r w:rsidRPr="005B06B8">
              <w:t>safe storage of equipment</w:t>
            </w:r>
          </w:p>
          <w:p w:rsidR="00000000" w:rsidRPr="005B06B8" w:rsidP="005B06B8">
            <w:pPr>
              <w:pStyle w:val="ListBullet"/>
            </w:pPr>
            <w:r w:rsidRPr="005B06B8">
              <w:t>housekeeping</w:t>
            </w:r>
          </w:p>
          <w:p w:rsidR="00000000" w:rsidRPr="005B06B8" w:rsidP="005B06B8">
            <w:pPr>
              <w:pStyle w:val="ListBullet"/>
            </w:pPr>
            <w:r w:rsidRPr="005B06B8">
              <w:t>reporting accidents and incidents</w:t>
            </w:r>
          </w:p>
          <w:p w:rsidR="00000000" w:rsidRPr="005B06B8" w:rsidP="005B06B8">
            <w:pPr>
              <w:pStyle w:val="ListBullet"/>
            </w:pPr>
            <w:r w:rsidRPr="005B06B8">
              <w:t>other OHS practices relevant to the job and enterprise</w:t>
            </w:r>
          </w:p>
        </w:tc>
      </w:tr>
    </w:tbl>
    <w:p w:rsidR="00000000" w:rsidRPr="005B06B8" w:rsidP="005B06B8">
      <w:pPr>
        <w:pStyle w:val="BodyText"/>
      </w:pPr>
    </w:p>
    <w:p w:rsidR="00000000" w:rsidRPr="005B06B8" w:rsidP="005B06B8">
      <w:pPr>
        <w:pStyle w:val="AllowPageBreak"/>
      </w:pPr>
    </w:p>
    <w:p w:rsidR="00000000" w:rsidRPr="005B06B8" w:rsidP="005B06B8">
      <w:pPr>
        <w:pStyle w:val="Heading1"/>
      </w:pPr>
      <w:bookmarkStart w:id="12" w:name="O_95210"/>
      <w:bookmarkEnd w:id="12"/>
      <w:r w:rsidRPr="005B06B8">
        <w:t>Unit Sector(s)</w:t>
      </w:r>
    </w:p>
    <w:tbl>
      <w:tblPr>
        <w:tblW w:w="0" w:type="auto"/>
        <w:tblLayout w:type="fixed"/>
        <w:tblCellMar>
          <w:left w:w="62" w:type="dxa"/>
          <w:right w:w="62" w:type="dxa"/>
        </w:tblCellMar>
        <w:tblLook w:val="0000"/>
      </w:tblPr>
      <w:tblGrid>
        <w:gridCol w:w="2268"/>
        <w:gridCol w:w="6849"/>
      </w:tblGrid>
      <w:tr w:rsidTr="00C45469">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P="005B06B8">
            <w:pPr>
              <w:pStyle w:val="BodyText"/>
              <w:rPr>
                <w:lang w:val="en-NZ"/>
              </w:rPr>
            </w:pPr>
            <w:r w:rsidRPr="005B06B8">
              <w:rPr>
                <w:rStyle w:val="SpecialBold"/>
              </w:rPr>
              <w:t>Sector</w:t>
            </w:r>
          </w:p>
        </w:tc>
        <w:tc>
          <w:tcPr>
            <w:tcW w:w="6849" w:type="dxa"/>
            <w:tcBorders>
              <w:top w:val="nil"/>
              <w:left w:val="nil"/>
              <w:bottom w:val="nil"/>
              <w:right w:val="nil"/>
            </w:tcBorders>
            <w:tcMar>
              <w:top w:w="0" w:type="dxa"/>
              <w:left w:w="62" w:type="dxa"/>
              <w:bottom w:w="0" w:type="dxa"/>
              <w:right w:w="62" w:type="dxa"/>
            </w:tcMar>
          </w:tcPr>
          <w:p w:rsidR="00000000" w:rsidRPr="005B06B8" w:rsidP="005B06B8">
            <w:pPr>
              <w:pStyle w:val="BodyText"/>
            </w:pPr>
            <w:r w:rsidRPr="005B06B8">
              <w:t>Leather Production</w:t>
            </w:r>
          </w:p>
        </w:tc>
      </w:tr>
    </w:tbl>
    <w:p w:rsidR="00000000" w:rsidRPr="005B06B8" w:rsidP="005B06B8">
      <w:pPr>
        <w:pStyle w:val="BodyText"/>
      </w:pPr>
    </w:p>
    <w:p w:rsidR="00000000" w:rsidRPr="005B06B8" w:rsidP="005B06B8"/>
    <w:sectPr w:rsidSect="005B06B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06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45469" w:rsidP="00C4546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06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5469" w:rsidP="005B06B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45469" w:rsidP="005B06B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C45469" w:rsidP="005B06B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06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45469" w:rsidP="00C4546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06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5469" w:rsidP="005B06B8">
    <w:pPr>
      <w:pStyle w:val="Header"/>
      <w:framePr w:wrap="around"/>
    </w:pPr>
    <w:r>
      <w:fldChar w:fldCharType="begin"/>
    </w:r>
    <w:r>
      <w:instrText xml:space="preserve"> TITLE   \* MERGEFORMAT </w:instrText>
    </w:r>
    <w:r>
      <w:fldChar w:fldCharType="separate"/>
    </w:r>
    <w:r>
      <w:t>LMTHL3002A Determine tanning requirements for hide, skin and leather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45469" w:rsidP="005B06B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91A833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212BB8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06B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B06B8"/>
    <w:pPr>
      <w:spacing w:before="360" w:after="60"/>
      <w:outlineLvl w:val="0"/>
    </w:pPr>
    <w:rPr>
      <w:sz w:val="32"/>
    </w:rPr>
  </w:style>
  <w:style w:type="paragraph" w:styleId="Heading2">
    <w:name w:val="heading 2"/>
    <w:basedOn w:val="HeadingBase"/>
    <w:next w:val="BodyText"/>
    <w:link w:val="Heading2Char"/>
    <w:qFormat/>
    <w:rsid w:val="005B06B8"/>
    <w:pPr>
      <w:keepLines/>
      <w:spacing w:before="240" w:after="120"/>
      <w:outlineLvl w:val="1"/>
    </w:pPr>
    <w:rPr>
      <w:sz w:val="28"/>
      <w:szCs w:val="40"/>
    </w:rPr>
  </w:style>
  <w:style w:type="paragraph" w:styleId="Heading3">
    <w:name w:val="heading 3"/>
    <w:basedOn w:val="HeadingBase"/>
    <w:next w:val="BodyText"/>
    <w:link w:val="Heading3Char"/>
    <w:qFormat/>
    <w:rsid w:val="005B06B8"/>
    <w:pPr>
      <w:spacing w:before="180" w:after="120"/>
      <w:outlineLvl w:val="2"/>
    </w:pPr>
    <w:rPr>
      <w:spacing w:val="-10"/>
      <w:kern w:val="32"/>
    </w:rPr>
  </w:style>
  <w:style w:type="paragraph" w:styleId="Heading4">
    <w:name w:val="heading 4"/>
    <w:basedOn w:val="HeadingBase"/>
    <w:next w:val="BodyText"/>
    <w:link w:val="Heading4Char"/>
    <w:qFormat/>
    <w:rsid w:val="005B06B8"/>
    <w:pPr>
      <w:spacing w:before="160" w:after="120"/>
      <w:outlineLvl w:val="3"/>
    </w:pPr>
    <w:rPr>
      <w:sz w:val="22"/>
    </w:rPr>
  </w:style>
  <w:style w:type="paragraph" w:styleId="Heading5">
    <w:name w:val="heading 5"/>
    <w:basedOn w:val="HeadingBase"/>
    <w:next w:val="Normal"/>
    <w:link w:val="Heading5Char"/>
    <w:qFormat/>
    <w:rsid w:val="005B06B8"/>
    <w:pPr>
      <w:spacing w:before="80"/>
      <w:outlineLvl w:val="4"/>
    </w:pPr>
    <w:rPr>
      <w:color w:val="918585"/>
      <w:sz w:val="20"/>
    </w:rPr>
  </w:style>
  <w:style w:type="paragraph" w:styleId="Heading6">
    <w:name w:val="heading 6"/>
    <w:basedOn w:val="HeadingBase"/>
    <w:next w:val="Normal"/>
    <w:link w:val="Heading6Char"/>
    <w:qFormat/>
    <w:rsid w:val="005B06B8"/>
    <w:pPr>
      <w:spacing w:before="60"/>
      <w:outlineLvl w:val="5"/>
    </w:pPr>
    <w:rPr>
      <w:color w:val="918585"/>
      <w:sz w:val="20"/>
    </w:rPr>
  </w:style>
  <w:style w:type="paragraph" w:styleId="Heading7">
    <w:name w:val="heading 7"/>
    <w:basedOn w:val="Normal"/>
    <w:next w:val="Normal"/>
    <w:link w:val="Heading7Char"/>
    <w:qFormat/>
    <w:rsid w:val="005B06B8"/>
    <w:pPr>
      <w:ind w:left="720"/>
      <w:outlineLvl w:val="6"/>
    </w:pPr>
    <w:rPr>
      <w:i/>
    </w:rPr>
  </w:style>
  <w:style w:type="paragraph" w:styleId="Heading8">
    <w:name w:val="heading 8"/>
    <w:basedOn w:val="Normal"/>
    <w:next w:val="Normal"/>
    <w:link w:val="Heading8Char"/>
    <w:qFormat/>
    <w:rsid w:val="005B06B8"/>
    <w:pPr>
      <w:ind w:left="720"/>
      <w:outlineLvl w:val="7"/>
    </w:pPr>
    <w:rPr>
      <w:i/>
    </w:rPr>
  </w:style>
  <w:style w:type="paragraph" w:styleId="Heading9">
    <w:name w:val="heading 9"/>
    <w:basedOn w:val="Normal"/>
    <w:next w:val="Normal"/>
    <w:link w:val="Heading9Char"/>
    <w:qFormat/>
    <w:rsid w:val="005B06B8"/>
    <w:pPr>
      <w:ind w:left="720"/>
      <w:outlineLvl w:val="8"/>
    </w:pPr>
    <w:rPr>
      <w:i/>
    </w:rPr>
  </w:style>
  <w:style w:type="character" w:default="1" w:styleId="DefaultParagraphFont">
    <w:name w:val="Default Paragraph Font"/>
    <w:uiPriority w:val="1"/>
    <w:unhideWhenUsed/>
    <w:rsid w:val="005B06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B06B8"/>
  </w:style>
  <w:style w:type="character" w:customStyle="1" w:styleId="Heading1Char">
    <w:name w:val="Heading 1 Char"/>
    <w:basedOn w:val="DefaultParagraphFont"/>
    <w:link w:val="Heading1"/>
    <w:rsid w:val="005B06B8"/>
    <w:rPr>
      <w:rFonts w:ascii="Times New Roman" w:eastAsia="Times New Roman" w:hAnsi="Times New Roman" w:cs="Times New Roman"/>
      <w:b/>
      <w:sz w:val="32"/>
      <w:szCs w:val="20"/>
      <w:lang w:eastAsia="en-US"/>
    </w:rPr>
  </w:style>
  <w:style w:type="paragraph" w:styleId="BodyText">
    <w:name w:val="Body Text"/>
    <w:basedOn w:val="Normal"/>
    <w:link w:val="BodyTextChar"/>
    <w:rsid w:val="005B06B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B06B8"/>
    <w:rPr>
      <w:rFonts w:ascii="Times New Roman" w:eastAsia="Times New Roman" w:hAnsi="Times New Roman" w:cs="Times New Roman"/>
      <w:sz w:val="24"/>
      <w:lang w:val="en-US" w:eastAsia="en-US"/>
    </w:rPr>
  </w:style>
  <w:style w:type="paragraph" w:styleId="Footer">
    <w:name w:val="footer"/>
    <w:basedOn w:val="Normal"/>
    <w:link w:val="FooterChar"/>
    <w:rsid w:val="005B06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B06B8"/>
    <w:rPr>
      <w:rFonts w:ascii="Times New Roman" w:eastAsia="Times New Roman" w:hAnsi="Times New Roman" w:cs="Times New Roman"/>
      <w:sz w:val="16"/>
      <w:lang w:val="en-US" w:eastAsia="en-US"/>
    </w:rPr>
  </w:style>
  <w:style w:type="paragraph" w:styleId="List">
    <w:name w:val="List"/>
    <w:basedOn w:val="BodyText"/>
    <w:next w:val="BodyText"/>
    <w:rsid w:val="005B06B8"/>
    <w:pPr>
      <w:tabs>
        <w:tab w:val="left" w:pos="340"/>
      </w:tabs>
      <w:spacing w:before="60" w:after="60"/>
      <w:ind w:left="340" w:hanging="340"/>
    </w:pPr>
  </w:style>
  <w:style w:type="paragraph" w:styleId="ListBullet">
    <w:name w:val="List Bullet"/>
    <w:basedOn w:val="List"/>
    <w:rsid w:val="005B06B8"/>
    <w:pPr>
      <w:numPr>
        <w:numId w:val="12"/>
      </w:numPr>
      <w:tabs>
        <w:tab w:val="clear" w:pos="340"/>
      </w:tabs>
      <w:spacing w:before="40" w:after="40"/>
    </w:pPr>
  </w:style>
  <w:style w:type="character" w:customStyle="1" w:styleId="SpecialBold">
    <w:name w:val="Special Bold"/>
    <w:basedOn w:val="DefaultParagraphFont"/>
    <w:rsid w:val="005B06B8"/>
    <w:rPr>
      <w:b/>
      <w:spacing w:val="0"/>
    </w:rPr>
  </w:style>
  <w:style w:type="paragraph" w:styleId="Header">
    <w:name w:val="header"/>
    <w:basedOn w:val="Normal"/>
    <w:link w:val="HeaderChar"/>
    <w:rsid w:val="005B06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B06B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B06B8"/>
    <w:pPr>
      <w:spacing w:before="240" w:after="120"/>
      <w:outlineLvl w:val="0"/>
    </w:pPr>
    <w:rPr>
      <w:rFonts w:ascii="Times New Roman" w:hAnsi="Times New Roman"/>
      <w:b/>
      <w:sz w:val="28"/>
    </w:rPr>
  </w:style>
  <w:style w:type="paragraph" w:customStyle="1" w:styleId="AllowPageBreak">
    <w:name w:val="AllowPageBreak"/>
    <w:rsid w:val="005B06B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B06B8"/>
    <w:rPr>
      <w:b/>
      <w:i/>
      <w:u w:val="none"/>
    </w:rPr>
  </w:style>
  <w:style w:type="character" w:customStyle="1" w:styleId="Heading2Char">
    <w:name w:val="Heading 2 Char"/>
    <w:basedOn w:val="DefaultParagraphFont"/>
    <w:link w:val="Heading2"/>
    <w:rsid w:val="005B06B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B06B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B06B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B06B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B06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B06B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B06B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B06B8"/>
    <w:rPr>
      <w:rFonts w:ascii="Courier New" w:eastAsia="Times New Roman" w:hAnsi="Courier New" w:cs="Times New Roman"/>
      <w:i/>
      <w:szCs w:val="20"/>
      <w:lang w:val="en-US" w:eastAsia="en-US"/>
    </w:rPr>
  </w:style>
  <w:style w:type="paragraph" w:customStyle="1" w:styleId="HeadingBase">
    <w:name w:val="Heading Base"/>
    <w:rsid w:val="005B06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B06B8"/>
    <w:pPr>
      <w:tabs>
        <w:tab w:val="right" w:leader="dot" w:pos="9072"/>
      </w:tabs>
      <w:ind w:left="567"/>
    </w:pPr>
    <w:rPr>
      <w:szCs w:val="22"/>
    </w:rPr>
  </w:style>
  <w:style w:type="paragraph" w:customStyle="1" w:styleId="TOCBase">
    <w:name w:val="TOC Base"/>
    <w:rsid w:val="005B06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B06B8"/>
    <w:pPr>
      <w:tabs>
        <w:tab w:val="right" w:leader="dot" w:pos="9072"/>
      </w:tabs>
      <w:spacing w:before="40" w:after="40"/>
      <w:ind w:left="284"/>
    </w:pPr>
    <w:rPr>
      <w:rFonts w:ascii="Times New Roman" w:hAnsi="Times New Roman"/>
    </w:rPr>
  </w:style>
  <w:style w:type="paragraph" w:styleId="TOC1">
    <w:name w:val="toc 1"/>
    <w:basedOn w:val="TOCBase"/>
    <w:next w:val="Normal"/>
    <w:rsid w:val="005B06B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B06B8"/>
    <w:pPr>
      <w:spacing w:before="5040"/>
      <w:jc w:val="center"/>
    </w:pPr>
    <w:rPr>
      <w:sz w:val="48"/>
      <w:szCs w:val="72"/>
      <w:lang w:val="en-US"/>
    </w:rPr>
  </w:style>
  <w:style w:type="character" w:customStyle="1" w:styleId="TitleChar">
    <w:name w:val="Title Char"/>
    <w:basedOn w:val="DefaultParagraphFont"/>
    <w:link w:val="Title"/>
    <w:rsid w:val="005B06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B06B8"/>
    <w:pPr>
      <w:tabs>
        <w:tab w:val="left" w:pos="3600"/>
        <w:tab w:val="left" w:pos="3958"/>
      </w:tabs>
    </w:pPr>
  </w:style>
  <w:style w:type="paragraph" w:customStyle="1" w:styleId="Note">
    <w:name w:val="Note"/>
    <w:basedOn w:val="BodyText"/>
    <w:rsid w:val="005B06B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B06B8"/>
    <w:pPr>
      <w:framePr w:wrap="auto" w:hAnchor="text" w:y="6049"/>
    </w:pPr>
    <w:rPr>
      <w:color w:val="000000"/>
      <w:sz w:val="40"/>
    </w:rPr>
  </w:style>
  <w:style w:type="paragraph" w:customStyle="1" w:styleId="TOCTitle">
    <w:name w:val="TOCTitle"/>
    <w:basedOn w:val="Heading1"/>
    <w:rsid w:val="005B06B8"/>
    <w:pPr>
      <w:spacing w:after="240"/>
      <w:jc w:val="center"/>
      <w:outlineLvl w:val="9"/>
    </w:pPr>
    <w:rPr>
      <w:caps/>
    </w:rPr>
  </w:style>
  <w:style w:type="paragraph" w:customStyle="1" w:styleId="Version">
    <w:name w:val="Version"/>
    <w:rsid w:val="005B06B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B06B8"/>
    <w:pPr>
      <w:numPr>
        <w:numId w:val="13"/>
      </w:numPr>
      <w:tabs>
        <w:tab w:val="clear" w:pos="680"/>
      </w:tabs>
    </w:pPr>
  </w:style>
  <w:style w:type="paragraph" w:styleId="Index1">
    <w:name w:val="index 1"/>
    <w:basedOn w:val="Normal"/>
    <w:next w:val="Normal"/>
    <w:semiHidden/>
    <w:rsid w:val="005B06B8"/>
    <w:pPr>
      <w:keepNext w:val="0"/>
      <w:tabs>
        <w:tab w:val="right" w:pos="4176"/>
      </w:tabs>
      <w:ind w:left="198" w:hanging="198"/>
    </w:pPr>
    <w:rPr>
      <w:rFonts w:ascii="Garamond" w:hAnsi="Garamond"/>
    </w:rPr>
  </w:style>
  <w:style w:type="paragraph" w:styleId="IndexHeading">
    <w:name w:val="index heading"/>
    <w:basedOn w:val="Normal"/>
    <w:next w:val="Index1"/>
    <w:semiHidden/>
    <w:rsid w:val="005B06B8"/>
    <w:pPr>
      <w:spacing w:before="120" w:after="120"/>
    </w:pPr>
    <w:rPr>
      <w:rFonts w:ascii="Arial" w:hAnsi="Arial"/>
      <w:b/>
      <w:color w:val="918585"/>
      <w:sz w:val="24"/>
    </w:rPr>
  </w:style>
  <w:style w:type="paragraph" w:customStyle="1" w:styleId="Chapter">
    <w:name w:val="Chapter"/>
    <w:basedOn w:val="Normal"/>
    <w:rsid w:val="005B06B8"/>
    <w:pPr>
      <w:spacing w:before="240"/>
    </w:pPr>
    <w:rPr>
      <w:rFonts w:ascii="Times New Roman" w:hAnsi="Times New Roman"/>
      <w:smallCaps/>
      <w:spacing w:val="80"/>
      <w:sz w:val="28"/>
    </w:rPr>
  </w:style>
  <w:style w:type="paragraph" w:customStyle="1" w:styleId="InChapter">
    <w:name w:val="InChapter"/>
    <w:basedOn w:val="Heading3"/>
    <w:rsid w:val="005B06B8"/>
    <w:pPr>
      <w:spacing w:after="240"/>
      <w:outlineLvl w:val="9"/>
    </w:pPr>
    <w:rPr>
      <w:noProof/>
    </w:rPr>
  </w:style>
  <w:style w:type="paragraph" w:styleId="Index2">
    <w:name w:val="index 2"/>
    <w:basedOn w:val="Normal"/>
    <w:next w:val="Normal"/>
    <w:semiHidden/>
    <w:rsid w:val="005B06B8"/>
    <w:pPr>
      <w:tabs>
        <w:tab w:val="right" w:pos="4176"/>
      </w:tabs>
      <w:ind w:left="568" w:hanging="284"/>
    </w:pPr>
    <w:rPr>
      <w:rFonts w:ascii="Garamond" w:hAnsi="Garamond"/>
    </w:rPr>
  </w:style>
  <w:style w:type="paragraph" w:customStyle="1" w:styleId="Byline">
    <w:name w:val="Byline"/>
    <w:rsid w:val="005B06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B06B8"/>
    <w:pPr>
      <w:tabs>
        <w:tab w:val="clear" w:pos="3600"/>
        <w:tab w:val="clear" w:pos="3958"/>
      </w:tabs>
      <w:jc w:val="right"/>
    </w:pPr>
  </w:style>
  <w:style w:type="character" w:styleId="Emphasis">
    <w:name w:val="Emphasis"/>
    <w:basedOn w:val="DefaultParagraphFont"/>
    <w:qFormat/>
    <w:rsid w:val="005B06B8"/>
    <w:rPr>
      <w:i/>
    </w:rPr>
  </w:style>
  <w:style w:type="paragraph" w:styleId="Caption">
    <w:name w:val="caption"/>
    <w:basedOn w:val="BodyText"/>
    <w:next w:val="Normal"/>
    <w:qFormat/>
    <w:rsid w:val="005B06B8"/>
    <w:pPr>
      <w:framePr w:w="2268" w:hSpace="181" w:vSpace="181" w:wrap="around" w:vAnchor="text" w:hAnchor="page" w:x="1135" w:y="285" w:anchorLock="1"/>
    </w:pPr>
    <w:rPr>
      <w:i/>
    </w:rPr>
  </w:style>
  <w:style w:type="paragraph" w:customStyle="1" w:styleId="MiniTOCTitle">
    <w:name w:val="MiniTOCTitle"/>
    <w:basedOn w:val="Heading4"/>
    <w:rsid w:val="005B06B8"/>
    <w:pPr>
      <w:spacing w:before="240"/>
      <w:outlineLvl w:val="9"/>
    </w:pPr>
    <w:rPr>
      <w:noProof/>
      <w:sz w:val="24"/>
    </w:rPr>
  </w:style>
  <w:style w:type="paragraph" w:customStyle="1" w:styleId="MiniTOCItem">
    <w:name w:val="MiniTOCItem"/>
    <w:basedOn w:val="ListBullet"/>
    <w:rsid w:val="005B06B8"/>
    <w:pPr>
      <w:numPr>
        <w:numId w:val="0"/>
      </w:numPr>
      <w:tabs>
        <w:tab w:val="right" w:leader="dot" w:pos="6521"/>
      </w:tabs>
      <w:spacing w:before="0" w:after="0"/>
    </w:pPr>
  </w:style>
  <w:style w:type="paragraph" w:customStyle="1" w:styleId="TOFTitle">
    <w:name w:val="TOFTitle"/>
    <w:basedOn w:val="TOCTitle"/>
    <w:rsid w:val="005B06B8"/>
  </w:style>
  <w:style w:type="paragraph" w:styleId="TableofFigures">
    <w:name w:val="table of figures"/>
    <w:basedOn w:val="Normal"/>
    <w:next w:val="Normal"/>
    <w:semiHidden/>
    <w:rsid w:val="005B06B8"/>
    <w:pPr>
      <w:tabs>
        <w:tab w:val="right" w:leader="dot" w:pos="9072"/>
      </w:tabs>
      <w:ind w:left="970" w:hanging="403"/>
    </w:pPr>
    <w:rPr>
      <w:rFonts w:ascii="Times New Roman" w:hAnsi="Times New Roman"/>
      <w:b/>
    </w:rPr>
  </w:style>
  <w:style w:type="paragraph" w:styleId="ListNumber">
    <w:name w:val="List Number"/>
    <w:basedOn w:val="List"/>
    <w:rsid w:val="005B06B8"/>
    <w:pPr>
      <w:numPr>
        <w:numId w:val="10"/>
      </w:numPr>
    </w:pPr>
  </w:style>
  <w:style w:type="character" w:customStyle="1" w:styleId="WingdingSymbols">
    <w:name w:val="Wingding Symbols"/>
    <w:rsid w:val="005B06B8"/>
    <w:rPr>
      <w:rFonts w:ascii="Wingdings" w:hAnsi="Wingdings"/>
    </w:rPr>
  </w:style>
  <w:style w:type="paragraph" w:customStyle="1" w:styleId="TableHeading">
    <w:name w:val="Table Heading"/>
    <w:basedOn w:val="HeadingBase"/>
    <w:rsid w:val="005B06B8"/>
    <w:pPr>
      <w:keepLines/>
      <w:pBdr>
        <w:bottom w:val="single" w:sz="6" w:space="1" w:color="918585"/>
      </w:pBdr>
      <w:spacing w:before="240"/>
    </w:pPr>
  </w:style>
  <w:style w:type="character" w:customStyle="1" w:styleId="HotSpot">
    <w:name w:val="HotSpot"/>
    <w:rsid w:val="005B06B8"/>
    <w:rPr>
      <w:color w:val="0033CC"/>
      <w:u w:val="none"/>
    </w:rPr>
  </w:style>
  <w:style w:type="paragraph" w:customStyle="1" w:styleId="BodyTextRight">
    <w:name w:val="Body Text Right"/>
    <w:basedOn w:val="BodyText"/>
    <w:rsid w:val="005B06B8"/>
    <w:pPr>
      <w:spacing w:before="0" w:after="0"/>
      <w:jc w:val="right"/>
    </w:pPr>
  </w:style>
  <w:style w:type="paragraph" w:styleId="Index3">
    <w:name w:val="index 3"/>
    <w:basedOn w:val="ListNumber2"/>
    <w:next w:val="Normal"/>
    <w:semiHidden/>
    <w:rsid w:val="005B06B8"/>
    <w:pPr>
      <w:numPr>
        <w:numId w:val="0"/>
      </w:numPr>
      <w:tabs>
        <w:tab w:val="right" w:leader="dot" w:pos="4176"/>
      </w:tabs>
    </w:pPr>
  </w:style>
  <w:style w:type="paragraph" w:styleId="ListNumber2">
    <w:name w:val="List Number 2"/>
    <w:basedOn w:val="List2"/>
    <w:rsid w:val="005B06B8"/>
    <w:pPr>
      <w:numPr>
        <w:numId w:val="9"/>
      </w:numPr>
      <w:tabs>
        <w:tab w:val="clear" w:pos="1060"/>
      </w:tabs>
    </w:pPr>
  </w:style>
  <w:style w:type="paragraph" w:customStyle="1" w:styleId="MarginNote">
    <w:name w:val="Margin Note"/>
    <w:basedOn w:val="BodyText"/>
    <w:rsid w:val="005B06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B06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B06B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B06B8"/>
    <w:rPr>
      <w:sz w:val="32"/>
    </w:rPr>
  </w:style>
  <w:style w:type="paragraph" w:customStyle="1" w:styleId="HeadingProcedure">
    <w:name w:val="Heading Procedure"/>
    <w:basedOn w:val="HeadingBase"/>
    <w:next w:val="Normal"/>
    <w:rsid w:val="005B06B8"/>
    <w:pPr>
      <w:tabs>
        <w:tab w:val="left" w:pos="0"/>
      </w:tabs>
      <w:spacing w:before="120" w:after="60"/>
    </w:pPr>
    <w:rPr>
      <w:i/>
      <w:color w:val="918585"/>
      <w:sz w:val="22"/>
    </w:rPr>
  </w:style>
  <w:style w:type="paragraph" w:customStyle="1" w:styleId="TableBodyText">
    <w:name w:val="Table Body Text"/>
    <w:basedOn w:val="BodyText"/>
    <w:rsid w:val="005B06B8"/>
    <w:pPr>
      <w:spacing w:before="60" w:after="60"/>
    </w:pPr>
  </w:style>
  <w:style w:type="paragraph" w:styleId="ListContinue">
    <w:name w:val="List Continue"/>
    <w:basedOn w:val="List"/>
    <w:rsid w:val="005B06B8"/>
    <w:pPr>
      <w:ind w:firstLine="0"/>
    </w:pPr>
  </w:style>
  <w:style w:type="paragraph" w:customStyle="1" w:styleId="ListNote">
    <w:name w:val="List Note"/>
    <w:basedOn w:val="List"/>
    <w:rsid w:val="005B06B8"/>
    <w:pPr>
      <w:pBdr>
        <w:top w:val="single" w:sz="6" w:space="2" w:color="918585"/>
        <w:bottom w:val="single" w:sz="6" w:space="2" w:color="918585"/>
      </w:pBdr>
      <w:tabs>
        <w:tab w:val="left" w:pos="1021"/>
      </w:tabs>
      <w:ind w:firstLine="0"/>
    </w:pPr>
  </w:style>
  <w:style w:type="paragraph" w:customStyle="1" w:styleId="Warning">
    <w:name w:val="Warning"/>
    <w:basedOn w:val="BodyText"/>
    <w:rsid w:val="005B06B8"/>
    <w:pPr>
      <w:shd w:val="clear" w:color="auto" w:fill="D9D9D9"/>
      <w:tabs>
        <w:tab w:val="left" w:pos="992"/>
      </w:tabs>
      <w:ind w:left="119" w:right="119"/>
    </w:pPr>
    <w:rPr>
      <w:sz w:val="20"/>
    </w:rPr>
  </w:style>
  <w:style w:type="paragraph" w:customStyle="1" w:styleId="MarginIcons">
    <w:name w:val="Margin Icons"/>
    <w:basedOn w:val="BodyText"/>
    <w:rsid w:val="005B06B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B06B8"/>
    <w:rPr>
      <w:rFonts w:ascii="Courier New" w:hAnsi="Courier New"/>
    </w:rPr>
  </w:style>
  <w:style w:type="paragraph" w:customStyle="1" w:styleId="NoteBullet">
    <w:name w:val="Note Bullet"/>
    <w:basedOn w:val="Note"/>
    <w:rsid w:val="005B06B8"/>
    <w:pPr>
      <w:tabs>
        <w:tab w:val="clear" w:pos="680"/>
      </w:tabs>
      <w:spacing w:before="60" w:after="60"/>
    </w:pPr>
  </w:style>
  <w:style w:type="paragraph" w:customStyle="1" w:styleId="SubHeading2">
    <w:name w:val="SubHeading2"/>
    <w:basedOn w:val="HeadingBase"/>
    <w:rsid w:val="005B06B8"/>
    <w:pPr>
      <w:spacing w:before="240" w:after="60"/>
    </w:pPr>
    <w:rPr>
      <w:sz w:val="20"/>
    </w:rPr>
  </w:style>
  <w:style w:type="paragraph" w:customStyle="1" w:styleId="SubHeading1">
    <w:name w:val="SubHeading1"/>
    <w:basedOn w:val="HeadingBase"/>
    <w:rsid w:val="005B06B8"/>
    <w:pPr>
      <w:spacing w:before="240" w:after="60"/>
    </w:pPr>
    <w:rPr>
      <w:color w:val="918585"/>
      <w:sz w:val="22"/>
    </w:rPr>
  </w:style>
  <w:style w:type="paragraph" w:customStyle="1" w:styleId="SideHeading">
    <w:name w:val="Side Heading"/>
    <w:basedOn w:val="HeadingBase"/>
    <w:rsid w:val="005B06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B06B8"/>
    <w:pPr>
      <w:tabs>
        <w:tab w:val="num" w:pos="360"/>
      </w:tabs>
    </w:pPr>
  </w:style>
  <w:style w:type="paragraph" w:styleId="PlainText">
    <w:name w:val="Plain Text"/>
    <w:basedOn w:val="Normal"/>
    <w:link w:val="PlainTextChar"/>
    <w:rsid w:val="005B06B8"/>
    <w:rPr>
      <w:sz w:val="20"/>
    </w:rPr>
  </w:style>
  <w:style w:type="character" w:customStyle="1" w:styleId="PlainTextChar">
    <w:name w:val="Plain Text Char"/>
    <w:basedOn w:val="DefaultParagraphFont"/>
    <w:link w:val="PlainText"/>
    <w:rsid w:val="005B06B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B06B8"/>
    <w:rPr>
      <w:b/>
      <w:smallCaps/>
    </w:rPr>
  </w:style>
  <w:style w:type="paragraph" w:customStyle="1" w:styleId="TableListNumber">
    <w:name w:val="Table List Number"/>
    <w:basedOn w:val="ListNumber"/>
    <w:rsid w:val="005B06B8"/>
    <w:pPr>
      <w:numPr>
        <w:numId w:val="0"/>
      </w:numPr>
    </w:pPr>
  </w:style>
  <w:style w:type="paragraph" w:styleId="TOC4">
    <w:name w:val="toc 4"/>
    <w:basedOn w:val="TOCBase"/>
    <w:next w:val="Normal"/>
    <w:semiHidden/>
    <w:rsid w:val="005B06B8"/>
    <w:pPr>
      <w:tabs>
        <w:tab w:val="right" w:leader="dot" w:pos="9071"/>
      </w:tabs>
      <w:ind w:left="1701"/>
    </w:pPr>
  </w:style>
  <w:style w:type="paragraph" w:customStyle="1" w:styleId="ListAlpha">
    <w:name w:val="List Alpha"/>
    <w:basedOn w:val="List"/>
    <w:rsid w:val="005B06B8"/>
    <w:pPr>
      <w:numPr>
        <w:numId w:val="8"/>
      </w:numPr>
    </w:pPr>
  </w:style>
  <w:style w:type="paragraph" w:customStyle="1" w:styleId="ListAlpha2">
    <w:name w:val="List Alpha 2"/>
    <w:basedOn w:val="List2"/>
    <w:rsid w:val="005B06B8"/>
    <w:pPr>
      <w:numPr>
        <w:numId w:val="7"/>
      </w:numPr>
    </w:pPr>
  </w:style>
  <w:style w:type="paragraph" w:styleId="List2">
    <w:name w:val="List 2"/>
    <w:basedOn w:val="BodyText"/>
    <w:rsid w:val="005B06B8"/>
    <w:pPr>
      <w:tabs>
        <w:tab w:val="left" w:pos="680"/>
      </w:tabs>
      <w:spacing w:before="60" w:after="60"/>
      <w:ind w:left="680" w:hanging="340"/>
    </w:pPr>
  </w:style>
  <w:style w:type="paragraph" w:styleId="List3">
    <w:name w:val="List 3"/>
    <w:basedOn w:val="BodyText"/>
    <w:rsid w:val="005B06B8"/>
    <w:pPr>
      <w:tabs>
        <w:tab w:val="left" w:pos="1021"/>
      </w:tabs>
      <w:spacing w:before="60" w:after="60"/>
      <w:ind w:left="1020" w:hanging="340"/>
    </w:pPr>
  </w:style>
  <w:style w:type="paragraph" w:styleId="List4">
    <w:name w:val="List 4"/>
    <w:basedOn w:val="BodyText"/>
    <w:rsid w:val="005B06B8"/>
    <w:pPr>
      <w:tabs>
        <w:tab w:val="left" w:pos="1361"/>
      </w:tabs>
      <w:spacing w:before="60" w:after="60"/>
      <w:ind w:left="1361" w:hanging="340"/>
    </w:pPr>
  </w:style>
  <w:style w:type="paragraph" w:styleId="List5">
    <w:name w:val="List 5"/>
    <w:basedOn w:val="BodyText"/>
    <w:rsid w:val="005B06B8"/>
    <w:pPr>
      <w:tabs>
        <w:tab w:val="left" w:pos="1701"/>
      </w:tabs>
      <w:spacing w:before="60" w:after="60"/>
      <w:ind w:left="1701" w:hanging="340"/>
    </w:pPr>
  </w:style>
  <w:style w:type="paragraph" w:styleId="ListBullet3">
    <w:name w:val="List Bullet 3"/>
    <w:basedOn w:val="List3"/>
    <w:rsid w:val="005B06B8"/>
    <w:pPr>
      <w:numPr>
        <w:numId w:val="14"/>
      </w:numPr>
      <w:tabs>
        <w:tab w:val="clear" w:pos="1021"/>
      </w:tabs>
      <w:ind w:left="1037" w:hanging="357"/>
    </w:pPr>
  </w:style>
  <w:style w:type="paragraph" w:styleId="ListBullet4">
    <w:name w:val="List Bullet 4"/>
    <w:basedOn w:val="List4"/>
    <w:rsid w:val="005B06B8"/>
    <w:pPr>
      <w:numPr>
        <w:numId w:val="2"/>
      </w:numPr>
    </w:pPr>
  </w:style>
  <w:style w:type="paragraph" w:styleId="ListBullet5">
    <w:name w:val="List Bullet 5"/>
    <w:basedOn w:val="List5"/>
    <w:rsid w:val="005B06B8"/>
    <w:pPr>
      <w:numPr>
        <w:numId w:val="3"/>
      </w:numPr>
    </w:pPr>
  </w:style>
  <w:style w:type="paragraph" w:styleId="ListContinue2">
    <w:name w:val="List Continue 2"/>
    <w:basedOn w:val="List2"/>
    <w:rsid w:val="005B06B8"/>
    <w:pPr>
      <w:ind w:firstLine="0"/>
    </w:pPr>
  </w:style>
  <w:style w:type="paragraph" w:styleId="ListContinue3">
    <w:name w:val="List Continue 3"/>
    <w:basedOn w:val="List3"/>
    <w:rsid w:val="005B06B8"/>
    <w:pPr>
      <w:ind w:left="1021" w:firstLine="0"/>
    </w:pPr>
  </w:style>
  <w:style w:type="paragraph" w:styleId="ListContinue4">
    <w:name w:val="List Continue 4"/>
    <w:basedOn w:val="List4"/>
    <w:rsid w:val="005B06B8"/>
    <w:pPr>
      <w:ind w:firstLine="0"/>
    </w:pPr>
  </w:style>
  <w:style w:type="paragraph" w:styleId="ListContinue5">
    <w:name w:val="List Continue 5"/>
    <w:basedOn w:val="List5"/>
    <w:rsid w:val="005B06B8"/>
    <w:pPr>
      <w:ind w:firstLine="0"/>
    </w:pPr>
  </w:style>
  <w:style w:type="paragraph" w:styleId="ListNumber3">
    <w:name w:val="List Number 3"/>
    <w:basedOn w:val="List3"/>
    <w:rsid w:val="005B06B8"/>
    <w:pPr>
      <w:numPr>
        <w:numId w:val="4"/>
      </w:numPr>
    </w:pPr>
  </w:style>
  <w:style w:type="paragraph" w:styleId="ListNumber4">
    <w:name w:val="List Number 4"/>
    <w:basedOn w:val="List4"/>
    <w:rsid w:val="005B06B8"/>
    <w:pPr>
      <w:numPr>
        <w:numId w:val="5"/>
      </w:numPr>
    </w:pPr>
  </w:style>
  <w:style w:type="paragraph" w:styleId="ListNumber5">
    <w:name w:val="List Number 5"/>
    <w:basedOn w:val="List5"/>
    <w:rsid w:val="005B06B8"/>
    <w:pPr>
      <w:numPr>
        <w:numId w:val="6"/>
      </w:numPr>
    </w:pPr>
  </w:style>
  <w:style w:type="paragraph" w:styleId="BlockText">
    <w:name w:val="Block Text"/>
    <w:basedOn w:val="Normal"/>
    <w:rsid w:val="005B06B8"/>
    <w:pPr>
      <w:spacing w:after="120"/>
      <w:ind w:left="1440" w:right="1440"/>
    </w:pPr>
  </w:style>
  <w:style w:type="character" w:customStyle="1" w:styleId="Subscript">
    <w:name w:val="Subscript"/>
    <w:basedOn w:val="DefaultParagraphFont"/>
    <w:rsid w:val="005B06B8"/>
    <w:rPr>
      <w:sz w:val="16"/>
      <w:vertAlign w:val="subscript"/>
    </w:rPr>
  </w:style>
  <w:style w:type="character" w:customStyle="1" w:styleId="Superscript">
    <w:name w:val="Superscript"/>
    <w:basedOn w:val="DefaultParagraphFont"/>
    <w:rsid w:val="005B06B8"/>
    <w:rPr>
      <w:sz w:val="16"/>
      <w:vertAlign w:val="superscript"/>
    </w:rPr>
  </w:style>
  <w:style w:type="character" w:customStyle="1" w:styleId="Symbols">
    <w:name w:val="Symbols"/>
    <w:basedOn w:val="DefaultParagraphFont"/>
    <w:rsid w:val="005B06B8"/>
    <w:rPr>
      <w:rFonts w:ascii="Symbol" w:hAnsi="Symbol"/>
    </w:rPr>
  </w:style>
  <w:style w:type="character" w:customStyle="1" w:styleId="MenuOptions">
    <w:name w:val="Menu Options"/>
    <w:basedOn w:val="DefaultParagraphFont"/>
    <w:rsid w:val="005B06B8"/>
    <w:rPr>
      <w:rFonts w:ascii="Arial Narrow" w:hAnsi="Arial Narrow"/>
      <w:smallCaps/>
    </w:rPr>
  </w:style>
  <w:style w:type="character" w:customStyle="1" w:styleId="Buttons">
    <w:name w:val="Buttons"/>
    <w:basedOn w:val="DefaultParagraphFont"/>
    <w:rsid w:val="005B06B8"/>
    <w:rPr>
      <w:b/>
    </w:rPr>
  </w:style>
  <w:style w:type="character" w:customStyle="1" w:styleId="Underlined">
    <w:name w:val="Underlined"/>
    <w:basedOn w:val="DefaultParagraphFont"/>
    <w:rsid w:val="005B06B8"/>
    <w:rPr>
      <w:u w:val="single"/>
    </w:rPr>
  </w:style>
  <w:style w:type="paragraph" w:customStyle="1" w:styleId="TableBodyTextRight">
    <w:name w:val="Table Body Text Right"/>
    <w:basedOn w:val="TableBodyText"/>
    <w:rsid w:val="005B06B8"/>
    <w:pPr>
      <w:widowControl w:val="0"/>
      <w:autoSpaceDE w:val="0"/>
      <w:autoSpaceDN w:val="0"/>
      <w:adjustRightInd w:val="0"/>
      <w:jc w:val="right"/>
    </w:pPr>
    <w:rPr>
      <w:rFonts w:cs="Arial"/>
      <w:szCs w:val="18"/>
    </w:rPr>
  </w:style>
  <w:style w:type="paragraph" w:customStyle="1" w:styleId="CopyrightText">
    <w:name w:val="Copyright Text"/>
    <w:basedOn w:val="BodyText"/>
    <w:rsid w:val="005B06B8"/>
    <w:rPr>
      <w:sz w:val="18"/>
    </w:rPr>
  </w:style>
  <w:style w:type="paragraph" w:customStyle="1" w:styleId="BodySmallRight">
    <w:name w:val="Body Small Right"/>
    <w:basedOn w:val="BodyTextRight"/>
    <w:rsid w:val="005B06B8"/>
    <w:rPr>
      <w:sz w:val="18"/>
      <w:szCs w:val="18"/>
    </w:rPr>
  </w:style>
  <w:style w:type="paragraph" w:customStyle="1" w:styleId="MarginEdition">
    <w:name w:val="Margin Edition"/>
    <w:basedOn w:val="MarginNote"/>
    <w:rsid w:val="005B06B8"/>
    <w:pPr>
      <w:spacing w:before="0" w:after="0"/>
    </w:pPr>
    <w:rPr>
      <w:rFonts w:ascii="Times New Roman" w:hAnsi="Times New Roman"/>
      <w:color w:val="999999"/>
    </w:rPr>
  </w:style>
  <w:style w:type="paragraph" w:customStyle="1" w:styleId="Spacer">
    <w:name w:val="Spacer"/>
    <w:basedOn w:val="Normal"/>
    <w:rsid w:val="005B06B8"/>
    <w:rPr>
      <w:sz w:val="2"/>
      <w:szCs w:val="2"/>
    </w:rPr>
  </w:style>
  <w:style w:type="character" w:customStyle="1" w:styleId="Small">
    <w:name w:val="Small"/>
    <w:basedOn w:val="DefaultParagraphFont"/>
    <w:rsid w:val="005B06B8"/>
    <w:rPr>
      <w:sz w:val="16"/>
    </w:rPr>
  </w:style>
  <w:style w:type="paragraph" w:customStyle="1" w:styleId="WideTable">
    <w:name w:val="Wide Table"/>
    <w:basedOn w:val="Normal"/>
    <w:rsid w:val="005B06B8"/>
    <w:pPr>
      <w:ind w:left="-1418"/>
    </w:pPr>
    <w:rPr>
      <w:sz w:val="2"/>
      <w:szCs w:val="2"/>
    </w:rPr>
  </w:style>
  <w:style w:type="character" w:styleId="PageNumber">
    <w:name w:val="page number"/>
    <w:basedOn w:val="DefaultParagraphFont"/>
    <w:rsid w:val="005B06B8"/>
  </w:style>
  <w:style w:type="paragraph" w:styleId="Quote">
    <w:name w:val="Quote"/>
    <w:basedOn w:val="Heading1"/>
    <w:link w:val="QuoteChar"/>
    <w:qFormat/>
    <w:rsid w:val="005B06B8"/>
    <w:rPr>
      <w:b w:val="0"/>
      <w:sz w:val="72"/>
      <w:szCs w:val="72"/>
      <w:lang w:val="en-NZ"/>
    </w:rPr>
  </w:style>
  <w:style w:type="character" w:customStyle="1" w:styleId="QuoteChar">
    <w:name w:val="Quote Char"/>
    <w:basedOn w:val="DefaultParagraphFont"/>
    <w:link w:val="Quote"/>
    <w:rsid w:val="005B06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B06B8"/>
    <w:pPr>
      <w:pageBreakBefore/>
    </w:pPr>
  </w:style>
  <w:style w:type="paragraph" w:customStyle="1" w:styleId="Border">
    <w:name w:val="Border"/>
    <w:basedOn w:val="Normal"/>
    <w:qFormat/>
    <w:rsid w:val="005B06B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B06B8"/>
    <w:rPr>
      <w:b/>
      <w:bCs/>
      <w:i/>
      <w:iCs/>
      <w:color w:val="auto"/>
    </w:rPr>
  </w:style>
  <w:style w:type="paragraph" w:styleId="IntenseQuote">
    <w:name w:val="Intense Quote"/>
    <w:basedOn w:val="Normal"/>
    <w:next w:val="Normal"/>
    <w:link w:val="IntenseQuoteChar"/>
    <w:uiPriority w:val="30"/>
    <w:qFormat/>
    <w:rsid w:val="005B06B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B06B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B06B8"/>
    <w:rPr>
      <w:smallCaps/>
      <w:color w:val="auto"/>
      <w:u w:val="single"/>
    </w:rPr>
  </w:style>
  <w:style w:type="character" w:styleId="IntenseReference">
    <w:name w:val="Intense Reference"/>
    <w:basedOn w:val="DefaultParagraphFont"/>
    <w:uiPriority w:val="32"/>
    <w:qFormat/>
    <w:rsid w:val="005B06B8"/>
    <w:rPr>
      <w:b/>
      <w:bCs/>
      <w:smallCaps/>
      <w:color w:val="auto"/>
      <w:spacing w:val="5"/>
      <w:u w:val="single"/>
    </w:rPr>
  </w:style>
  <w:style w:type="paragraph" w:customStyle="1" w:styleId="2ColumnHeading">
    <w:name w:val="2Column Heading"/>
    <w:basedOn w:val="BodyText"/>
    <w:qFormat/>
    <w:rsid w:val="005B06B8"/>
    <w:pPr>
      <w:spacing w:after="60"/>
      <w:ind w:left="-2268"/>
    </w:pPr>
    <w:rPr>
      <w:b/>
    </w:rPr>
  </w:style>
  <w:style w:type="paragraph" w:customStyle="1" w:styleId="Heading1TOC">
    <w:name w:val="Heading1 TOC"/>
    <w:basedOn w:val="Normal"/>
    <w:qFormat/>
    <w:rsid w:val="005B06B8"/>
    <w:pPr>
      <w:spacing w:before="240" w:after="120"/>
    </w:pPr>
    <w:rPr>
      <w:rFonts w:ascii="Times New Roman" w:hAnsi="Times New Roman"/>
      <w:b/>
      <w:sz w:val="32"/>
    </w:rPr>
  </w:style>
  <w:style w:type="paragraph" w:customStyle="1" w:styleId="Heading2TOC">
    <w:name w:val="Heading2 TOC"/>
    <w:basedOn w:val="Normal"/>
    <w:qFormat/>
    <w:rsid w:val="005B06B8"/>
    <w:pPr>
      <w:spacing w:before="240" w:after="60"/>
    </w:pPr>
    <w:rPr>
      <w:rFonts w:ascii="Times New Roman" w:hAnsi="Times New Roman"/>
      <w:b/>
      <w:sz w:val="28"/>
    </w:rPr>
  </w:style>
  <w:style w:type="character" w:customStyle="1" w:styleId="Underline">
    <w:name w:val="Underline"/>
    <w:basedOn w:val="DefaultParagraphFont"/>
    <w:qFormat/>
    <w:rsid w:val="005B06B8"/>
    <w:rPr>
      <w:u w:val="single"/>
    </w:rPr>
  </w:style>
  <w:style w:type="paragraph" w:styleId="BalloonText">
    <w:name w:val="Balloon Text"/>
    <w:basedOn w:val="Normal"/>
    <w:link w:val="BalloonTextChar"/>
    <w:rsid w:val="005B06B8"/>
    <w:rPr>
      <w:rFonts w:ascii="Tahoma" w:hAnsi="Tahoma" w:cs="Tahoma"/>
      <w:sz w:val="16"/>
      <w:szCs w:val="16"/>
    </w:rPr>
  </w:style>
  <w:style w:type="character" w:customStyle="1" w:styleId="BalloonTextChar">
    <w:name w:val="Balloon Text Char"/>
    <w:basedOn w:val="DefaultParagraphFont"/>
    <w:link w:val="BalloonText"/>
    <w:rsid w:val="005B06B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B06B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B06B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971</Words>
  <Characters>6338</Characters>
  <Application>Microsoft Office Word</Application>
  <DocSecurity>0</DocSecurity>
  <Lines>249</Lines>
  <Paragraphs>168</Paragraphs>
  <ScaleCrop>false</ScaleCrop>
  <Company>Author-it Software Corporation Ltd.</Company>
  <LinksUpToDate>false</LinksUpToDate>
  <CharactersWithSpaces>7243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LMTHL3002A Determine tanning requirements for hide, skin and leather</dc:title>
  <dc:subject>Approved</dc:subject>
  <dc:creator>Manufacturing Skills Australia</dc:creator>
  <cp:keywords>Revision Number: 1</cp:keywords>
  <dc:description>Copyright © 1996-2007 Author-it Software Corporation Ltd., all rights reserved.</dc:description>
  <cp:lastModifiedBy>Peter Giorgilli</cp:lastModifiedBy>
  <cp:revision>3</cp:revision>
  <dcterms:created xsi:type="dcterms:W3CDTF">2012-05-26T18:05:00Z</dcterms:created>
  <dcterms:modified xsi:type="dcterms:W3CDTF">2012-05-26T18:05:00Z</dcterms:modified>
</cp:coreProperties>
</file>