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94A" w:rsidP="00BE194A">
      <w:pPr>
        <w:pStyle w:val="Title"/>
      </w:pPr>
      <w:r>
        <w:fldChar w:fldCharType="begin"/>
      </w:r>
      <w:r>
        <w:instrText xml:space="preserve"> TITLE   \* MERGEFORMAT </w:instrText>
      </w:r>
      <w:r>
        <w:fldChar w:fldCharType="separate"/>
      </w:r>
      <w:r>
        <w:t>LMTHL2010A Finish hides, skins or leather</w:t>
      </w:r>
      <w:r>
        <w:fldChar w:fldCharType="end"/>
      </w:r>
    </w:p>
    <w:p w:rsidR="00BE194A" w:rsidP="00BE194A">
      <w:pPr>
        <w:pStyle w:val="Version"/>
        <w:sectPr w:rsidSect="008B11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B11E4" w:rsidP="008B11E4">
      <w:pPr>
        <w:pStyle w:val="SuperHeading"/>
      </w:pPr>
      <w:r w:rsidRPr="008B11E4">
        <w:t>LMTHL2010A Finish hides, skins or leather</w:t>
      </w:r>
    </w:p>
    <w:p w:rsidR="00000000" w:rsidRPr="008B11E4" w:rsidP="008B11E4">
      <w:pPr>
        <w:pStyle w:val="SuperHeading"/>
      </w:pPr>
    </w:p>
    <w:p w:rsidR="00000000" w:rsidRPr="008B11E4" w:rsidP="008B11E4">
      <w:pPr>
        <w:pStyle w:val="Heading1"/>
      </w:pPr>
      <w:bookmarkStart w:id="1" w:name="O_95151"/>
      <w:bookmarkEnd w:id="1"/>
      <w:r w:rsidRPr="008B11E4">
        <w:t>Modification History</w:t>
      </w:r>
    </w:p>
    <w:p w:rsidR="00000000" w:rsidRPr="008B11E4" w:rsidP="008B11E4">
      <w:pPr>
        <w:pStyle w:val="BodyText"/>
      </w:pPr>
      <w:r w:rsidRPr="008B11E4">
        <w:t>Not applicable.</w:t>
      </w:r>
    </w:p>
    <w:p w:rsidR="00000000" w:rsidRPr="008B11E4" w:rsidP="008B11E4">
      <w:pPr>
        <w:pStyle w:val="AllowPageBreak"/>
      </w:pPr>
    </w:p>
    <w:p w:rsidR="00000000" w:rsidRPr="008B11E4" w:rsidP="008B11E4">
      <w:pPr>
        <w:pStyle w:val="Heading1"/>
      </w:pPr>
      <w:bookmarkStart w:id="2" w:name="O_95152"/>
      <w:bookmarkEnd w:id="2"/>
      <w:r w:rsidRPr="008B11E4">
        <w:t>Unit Descriptor</w:t>
      </w:r>
    </w:p>
    <w:tbl>
      <w:tblPr>
        <w:tblW w:w="0" w:type="auto"/>
        <w:tblLayout w:type="fixed"/>
        <w:tblCellMar>
          <w:left w:w="62" w:type="dxa"/>
          <w:right w:w="62" w:type="dxa"/>
        </w:tblCellMar>
        <w:tblLook w:val="0000"/>
      </w:tblPr>
      <w:tblGrid>
        <w:gridCol w:w="2264"/>
        <w:gridCol w:w="6757"/>
      </w:tblGrid>
      <w:tr w:rsidTr="00BE194A">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rPr>
                <w:rStyle w:val="SpecialBold"/>
              </w:rPr>
              <w:t>Unit descriptor</w:t>
            </w:r>
          </w:p>
        </w:tc>
        <w:tc>
          <w:tcPr>
            <w:tcW w:w="6757"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t>This unit covers the skills and knowledge skills required to perform the range of activities associated with the v</w:t>
            </w:r>
            <w:r w:rsidRPr="008B11E4">
              <w:t>arious finishing processes for hides, skins or leather.  They include machine finishing and manual application.</w:t>
            </w:r>
          </w:p>
        </w:tc>
      </w:tr>
    </w:tbl>
    <w:p w:rsidR="00000000" w:rsidRPr="008B11E4" w:rsidP="008B11E4">
      <w:pPr>
        <w:pStyle w:val="BodyText"/>
      </w:pPr>
    </w:p>
    <w:p w:rsidR="00000000" w:rsidRPr="008B11E4" w:rsidP="008B11E4">
      <w:pPr>
        <w:pStyle w:val="AllowPageBreak"/>
      </w:pPr>
    </w:p>
    <w:p w:rsidR="00000000" w:rsidRPr="008B11E4" w:rsidP="008B11E4">
      <w:pPr>
        <w:pStyle w:val="Heading1"/>
      </w:pPr>
      <w:bookmarkStart w:id="3" w:name="O_95153"/>
      <w:bookmarkEnd w:id="3"/>
      <w:r w:rsidRPr="008B11E4">
        <w:t>Application of the Unit</w:t>
      </w:r>
    </w:p>
    <w:tbl>
      <w:tblPr>
        <w:tblW w:w="0" w:type="auto"/>
        <w:tblLayout w:type="fixed"/>
        <w:tblCellMar>
          <w:left w:w="62" w:type="dxa"/>
          <w:right w:w="62" w:type="dxa"/>
        </w:tblCellMar>
        <w:tblLook w:val="0000"/>
      </w:tblPr>
      <w:tblGrid>
        <w:gridCol w:w="2264"/>
        <w:gridCol w:w="6757"/>
      </w:tblGrid>
      <w:tr w:rsidTr="00BE194A">
        <w:tblPrEx>
          <w:tblW w:w="0" w:type="auto"/>
          <w:tblLayout w:type="fixed"/>
          <w:tblCellMar>
            <w:left w:w="62" w:type="dxa"/>
            <w:right w:w="62" w:type="dxa"/>
          </w:tblCellMar>
          <w:tblLook w:val="0000"/>
        </w:tblPrEx>
        <w:tc>
          <w:tcPr>
            <w:tcW w:w="2264"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rPr>
                <w:rStyle w:val="SpecialBold"/>
              </w:rPr>
              <w:t>Application of the Unit</w:t>
            </w:r>
          </w:p>
        </w:tc>
        <w:tc>
          <w:tcPr>
            <w:tcW w:w="6757"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t>T</w:t>
            </w:r>
            <w:r w:rsidRPr="008B11E4">
              <w:t>his unit applies to relating to the activities for the finishing of hides, skins or leather.</w:t>
            </w:r>
          </w:p>
          <w:p w:rsidR="00000000" w:rsidRPr="008B11E4" w:rsidP="008B11E4">
            <w:pPr>
              <w:pStyle w:val="BodyText"/>
            </w:pPr>
            <w:r w:rsidRPr="008B11E4">
              <w:t xml:space="preserve">Work may be conducted in small to large scale enterprises and may involve individual and team activities. Work is performed within defined procedures under direct </w:t>
            </w:r>
            <w:r w:rsidRPr="008B11E4">
              <w:t xml:space="preserve">supervision. </w:t>
            </w:r>
          </w:p>
          <w:p w:rsidR="00000000" w:rsidRPr="008B11E4" w:rsidP="008B11E4">
            <w:pPr>
              <w:pStyle w:val="BodyText"/>
            </w:pPr>
            <w:r w:rsidRPr="008B11E4">
              <w:t>The application of this unit is according to OHS practices of the enterprise and workplace practices, which may include:</w:t>
            </w:r>
          </w:p>
          <w:p w:rsidR="00000000" w:rsidRPr="008B11E4" w:rsidP="008B11E4">
            <w:pPr>
              <w:pStyle w:val="ListBullet"/>
            </w:pPr>
            <w:r w:rsidRPr="008B11E4">
              <w:t>requirements prescribed by legislation, awards, agreements and conditions of employment</w:t>
            </w:r>
          </w:p>
          <w:p w:rsidR="00000000" w:rsidRPr="008B11E4" w:rsidP="008B11E4">
            <w:pPr>
              <w:pStyle w:val="ListBullet"/>
            </w:pPr>
            <w:r w:rsidRPr="008B11E4">
              <w:t>standard operating procedures</w:t>
            </w:r>
          </w:p>
          <w:p w:rsidR="00000000" w:rsidRPr="008B11E4" w:rsidP="008B11E4">
            <w:pPr>
              <w:pStyle w:val="ListBullet"/>
            </w:pPr>
            <w:r w:rsidRPr="008B11E4">
              <w:t>wo</w:t>
            </w:r>
            <w:r w:rsidRPr="008B11E4">
              <w:t>rk instructions</w:t>
            </w:r>
          </w:p>
          <w:p w:rsidR="00000000" w:rsidRPr="008B11E4" w:rsidP="008B11E4">
            <w:pPr>
              <w:pStyle w:val="ListBullet"/>
            </w:pPr>
            <w:r w:rsidRPr="008B11E4">
              <w:t>oral, written and visual communication</w:t>
            </w:r>
          </w:p>
          <w:p w:rsidR="00000000" w:rsidRPr="008B11E4" w:rsidP="008B11E4">
            <w:pPr>
              <w:pStyle w:val="ListBullet"/>
            </w:pPr>
            <w:r w:rsidRPr="008B11E4">
              <w:t>quality practices, including responsibility for maintenance of own work quality and contribution to quality improvement of team or section output</w:t>
            </w:r>
          </w:p>
          <w:p w:rsidR="00000000" w:rsidRPr="008B11E4" w:rsidP="008B11E4">
            <w:pPr>
              <w:pStyle w:val="ListBullet"/>
            </w:pPr>
            <w:r w:rsidRPr="008B11E4">
              <w:t>housekeeping</w:t>
            </w:r>
          </w:p>
          <w:p w:rsidR="00000000" w:rsidRPr="008B11E4" w:rsidP="008B11E4">
            <w:pPr>
              <w:pStyle w:val="ListBullet"/>
            </w:pPr>
            <w:r w:rsidRPr="008B11E4">
              <w:t>tasks related to environmental protection, waste disposal, pollution control and recycling</w:t>
            </w:r>
          </w:p>
          <w:p w:rsidR="00000000" w:rsidRPr="008B11E4" w:rsidP="008B11E4">
            <w:pPr>
              <w:pStyle w:val="BodyText"/>
            </w:pPr>
            <w:r w:rsidRPr="008B11E4">
              <w:t>This unit requires the application of communication skills to confirm and communicate production requirements, planning and organising of production processes to mee</w:t>
            </w:r>
            <w:r w:rsidRPr="008B11E4">
              <w:t>t requirements as well as applying knowledge of equipment and machinery used in finishing operations. Self management skills are used to ensure work complies with workplace requirements.</w:t>
            </w:r>
          </w:p>
        </w:tc>
      </w:tr>
    </w:tbl>
    <w:p w:rsidR="00000000" w:rsidRPr="008B11E4" w:rsidP="008B11E4">
      <w:pPr>
        <w:pStyle w:val="BodyText"/>
      </w:pPr>
    </w:p>
    <w:p w:rsidR="00000000" w:rsidRPr="008B11E4" w:rsidP="008B11E4">
      <w:pPr>
        <w:pStyle w:val="AllowPageBreak"/>
      </w:pPr>
    </w:p>
    <w:p w:rsidR="00000000" w:rsidRPr="008B11E4" w:rsidP="008B11E4">
      <w:pPr>
        <w:pStyle w:val="Heading1"/>
      </w:pPr>
      <w:bookmarkStart w:id="4" w:name="O_95154"/>
      <w:bookmarkEnd w:id="4"/>
      <w:r w:rsidRPr="008B11E4">
        <w:t>Licensing/Regulatory Information</w:t>
      </w:r>
    </w:p>
    <w:p w:rsidR="00000000" w:rsidRPr="008B11E4" w:rsidP="008B11E4">
      <w:pPr>
        <w:pStyle w:val="BodyText"/>
      </w:pPr>
      <w:r w:rsidRPr="008B11E4">
        <w:t>Not applicable.</w:t>
      </w:r>
    </w:p>
    <w:p w:rsidR="00000000" w:rsidRPr="008B11E4" w:rsidP="008B11E4">
      <w:pPr>
        <w:pStyle w:val="AllowPageBreak"/>
      </w:pPr>
    </w:p>
    <w:p w:rsidR="00000000" w:rsidRPr="008B11E4" w:rsidP="008B11E4">
      <w:pPr>
        <w:pStyle w:val="Heading1"/>
      </w:pPr>
      <w:bookmarkStart w:id="5" w:name="O_95156"/>
      <w:bookmarkEnd w:id="5"/>
      <w:r w:rsidRPr="008B11E4">
        <w:t>Pre-Requisites</w:t>
      </w:r>
    </w:p>
    <w:tbl>
      <w:tblPr>
        <w:tblW w:w="0" w:type="auto"/>
        <w:tblLayout w:type="fixed"/>
        <w:tblCellMar>
          <w:left w:w="62" w:type="dxa"/>
          <w:right w:w="62" w:type="dxa"/>
        </w:tblCellMar>
        <w:tblLook w:val="0000"/>
      </w:tblPr>
      <w:tblGrid>
        <w:gridCol w:w="2604"/>
        <w:gridCol w:w="6417"/>
      </w:tblGrid>
      <w:tr w:rsidTr="00BE194A">
        <w:tblPrEx>
          <w:tblW w:w="0" w:type="auto"/>
          <w:tblLayout w:type="fixed"/>
          <w:tblCellMar>
            <w:left w:w="62" w:type="dxa"/>
            <w:right w:w="62" w:type="dxa"/>
          </w:tblCellMar>
          <w:tblLook w:val="0000"/>
        </w:tblPrEx>
        <w:trPr>
          <w:tblHeader/>
        </w:trPr>
        <w:tc>
          <w:tcPr>
            <w:tcW w:w="2604"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rPr>
                <w:rStyle w:val="SpecialBold"/>
              </w:rPr>
              <w:t>Prerequisites</w:t>
            </w:r>
          </w:p>
        </w:tc>
        <w:tc>
          <w:tcPr>
            <w:tcW w:w="6417" w:type="dxa"/>
            <w:tcBorders>
              <w:top w:val="nil"/>
              <w:left w:val="nil"/>
              <w:bottom w:val="nil"/>
              <w:right w:val="nil"/>
            </w:tcBorders>
            <w:tcMar>
              <w:top w:w="0" w:type="dxa"/>
              <w:left w:w="62" w:type="dxa"/>
              <w:bottom w:w="0" w:type="dxa"/>
              <w:right w:w="62" w:type="dxa"/>
            </w:tcMar>
          </w:tcPr>
          <w:p w:rsidR="00000000" w:rsidRPr="008B11E4" w:rsidP="008B11E4">
            <w:pPr>
              <w:pStyle w:val="BodyText"/>
            </w:pPr>
          </w:p>
        </w:tc>
      </w:tr>
    </w:tbl>
    <w:p w:rsidR="00000000" w:rsidRPr="008B11E4" w:rsidP="008B11E4">
      <w:pPr>
        <w:pStyle w:val="BodyText"/>
      </w:pPr>
    </w:p>
    <w:p w:rsidR="00000000" w:rsidRPr="008B11E4" w:rsidP="008B11E4">
      <w:pPr>
        <w:pStyle w:val="AllowPageBreak"/>
      </w:pPr>
    </w:p>
    <w:p w:rsidR="00000000" w:rsidRPr="008B11E4" w:rsidP="008B11E4">
      <w:pPr>
        <w:pStyle w:val="Heading1"/>
      </w:pPr>
      <w:bookmarkStart w:id="6" w:name="O_95155"/>
      <w:bookmarkEnd w:id="6"/>
      <w:r w:rsidRPr="008B11E4">
        <w:t>Employability Skills Information</w:t>
      </w:r>
    </w:p>
    <w:tbl>
      <w:tblPr>
        <w:tblW w:w="0" w:type="auto"/>
        <w:tblLayout w:type="fixed"/>
        <w:tblCellMar>
          <w:left w:w="62" w:type="dxa"/>
          <w:right w:w="62" w:type="dxa"/>
        </w:tblCellMar>
        <w:tblLook w:val="0000"/>
      </w:tblPr>
      <w:tblGrid>
        <w:gridCol w:w="2264"/>
        <w:gridCol w:w="6757"/>
      </w:tblGrid>
      <w:tr w:rsidTr="00BE194A">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rPr>
                <w:rStyle w:val="SpecialBold"/>
              </w:rPr>
              <w:t>Employability Skills</w:t>
            </w:r>
          </w:p>
        </w:tc>
        <w:tc>
          <w:tcPr>
            <w:tcW w:w="6757"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t>This unit contains employability skills.</w:t>
            </w:r>
          </w:p>
        </w:tc>
      </w:tr>
    </w:tbl>
    <w:p w:rsidR="00000000" w:rsidRPr="008B11E4" w:rsidP="008B11E4">
      <w:pPr>
        <w:pStyle w:val="BodyText"/>
      </w:pPr>
    </w:p>
    <w:p w:rsidR="00000000" w:rsidRPr="008B11E4" w:rsidP="008B11E4">
      <w:pPr>
        <w:pStyle w:val="AllowPageBreak"/>
      </w:pPr>
    </w:p>
    <w:p w:rsidR="00000000" w:rsidRPr="008B11E4" w:rsidP="008B11E4">
      <w:pPr>
        <w:pStyle w:val="Heading1"/>
      </w:pPr>
      <w:bookmarkStart w:id="7" w:name="O_95157"/>
      <w:bookmarkEnd w:id="7"/>
      <w:r w:rsidRPr="008B11E4">
        <w:t>Elements and Performance Criteria Pre-Content</w:t>
      </w:r>
    </w:p>
    <w:p w:rsidR="00000000" w:rsidRPr="008B11E4" w:rsidP="008B11E4">
      <w:pPr>
        <w:pStyle w:val="BodyText"/>
      </w:pPr>
      <w:r w:rsidRPr="008B11E4">
        <w:t>Not applicable.</w:t>
      </w:r>
    </w:p>
    <w:p w:rsidR="00000000" w:rsidRPr="008B11E4" w:rsidP="008B11E4">
      <w:pPr>
        <w:pStyle w:val="AllowPageBreak"/>
      </w:pPr>
    </w:p>
    <w:p w:rsidR="00000000" w:rsidRPr="008B11E4" w:rsidP="008B11E4">
      <w:pPr>
        <w:pStyle w:val="Heading1"/>
      </w:pPr>
      <w:bookmarkStart w:id="8" w:name="O_95158"/>
      <w:bookmarkEnd w:id="8"/>
      <w:r w:rsidRPr="008B11E4">
        <w:t>Elements and Performance Criteria</w:t>
      </w:r>
    </w:p>
    <w:tbl>
      <w:tblPr>
        <w:tblW w:w="0" w:type="auto"/>
        <w:tblLayout w:type="fixed"/>
        <w:tblCellMar>
          <w:left w:w="62" w:type="dxa"/>
          <w:right w:w="62" w:type="dxa"/>
        </w:tblCellMar>
        <w:tblLook w:val="0000"/>
      </w:tblPr>
      <w:tblGrid>
        <w:gridCol w:w="2263"/>
        <w:gridCol w:w="6758"/>
      </w:tblGrid>
      <w:tr w:rsidTr="00BE194A">
        <w:tblPrEx>
          <w:tblW w:w="0" w:type="auto"/>
          <w:tblLayout w:type="fixed"/>
          <w:tblCellMar>
            <w:left w:w="62" w:type="dxa"/>
            <w:right w:w="62" w:type="dxa"/>
          </w:tblCellMar>
          <w:tblLook w:val="0000"/>
        </w:tblPrEx>
        <w:trPr>
          <w:tblHeader/>
        </w:trPr>
        <w:tc>
          <w:tcPr>
            <w:tcW w:w="2263"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rPr>
                <w:rStyle w:val="SpecialBold"/>
              </w:rPr>
              <w:t>ELEMENT</w:t>
            </w:r>
          </w:p>
        </w:tc>
        <w:tc>
          <w:tcPr>
            <w:tcW w:w="6758"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rPr>
                <w:rStyle w:val="SpecialBold"/>
              </w:rPr>
              <w:t>PERFORMANCE CRITERIA</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List"/>
              <w:rPr>
                <w:lang w:val="en-NZ"/>
              </w:rPr>
            </w:pPr>
            <w:r w:rsidRPr="008B11E4">
              <w:t>1</w:t>
            </w:r>
            <w:r w:rsidRPr="008B11E4">
              <w:tab/>
              <w:t>Confirm instructions</w:t>
            </w:r>
          </w:p>
        </w:tc>
        <w:tc>
          <w:tcPr>
            <w:tcW w:w="6758" w:type="dxa"/>
            <w:tcBorders>
              <w:top w:val="nil"/>
              <w:left w:val="nil"/>
              <w:bottom w:val="nil"/>
              <w:right w:val="nil"/>
            </w:tcBorders>
            <w:tcMar>
              <w:top w:w="0" w:type="dxa"/>
              <w:left w:w="62" w:type="dxa"/>
              <w:bottom w:w="0" w:type="dxa"/>
              <w:right w:w="62" w:type="dxa"/>
            </w:tcMar>
          </w:tcPr>
          <w:p w:rsidR="00000000" w:rsidRPr="008B11E4" w:rsidP="008B11E4">
            <w:pPr>
              <w:pStyle w:val="List"/>
            </w:pPr>
            <w:r w:rsidRPr="008B11E4">
              <w:t>1.1</w:t>
            </w:r>
            <w:r w:rsidRPr="008B11E4">
              <w:tab/>
              <w:t xml:space="preserve">Requirements for the finishing of hides, skins or leather are identified or confirmed </w:t>
            </w:r>
          </w:p>
          <w:p w:rsidR="00000000" w:rsidP="008B11E4">
            <w:pPr>
              <w:pStyle w:val="List"/>
              <w:rPr>
                <w:lang w:val="en-NZ"/>
              </w:rPr>
            </w:pPr>
            <w:r w:rsidRPr="008B11E4">
              <w:t>1.2</w:t>
            </w:r>
            <w:r w:rsidRPr="008B11E4">
              <w:tab/>
              <w:t>Clarification is assessed, where necessary, to ensure accuracy of re</w:t>
            </w:r>
            <w:r w:rsidRPr="008B11E4">
              <w:t>quirements</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List"/>
              <w:rPr>
                <w:lang w:val="en-NZ"/>
              </w:rPr>
            </w:pPr>
            <w:r w:rsidRPr="008B11E4">
              <w:t>2</w:t>
            </w:r>
            <w:r w:rsidRPr="008B11E4">
              <w:tab/>
              <w:t>Prepare for finishing task</w:t>
            </w:r>
          </w:p>
        </w:tc>
        <w:tc>
          <w:tcPr>
            <w:tcW w:w="6758" w:type="dxa"/>
            <w:tcBorders>
              <w:top w:val="nil"/>
              <w:left w:val="nil"/>
              <w:bottom w:val="nil"/>
              <w:right w:val="nil"/>
            </w:tcBorders>
            <w:tcMar>
              <w:top w:w="0" w:type="dxa"/>
              <w:left w:w="62" w:type="dxa"/>
              <w:bottom w:w="0" w:type="dxa"/>
              <w:right w:w="62" w:type="dxa"/>
            </w:tcMar>
          </w:tcPr>
          <w:p w:rsidR="00000000" w:rsidRPr="008B11E4" w:rsidP="008B11E4">
            <w:pPr>
              <w:pStyle w:val="List"/>
            </w:pPr>
            <w:r w:rsidRPr="008B11E4">
              <w:t>2.1</w:t>
            </w:r>
            <w:r w:rsidRPr="008B11E4">
              <w:tab/>
            </w:r>
            <w:r w:rsidRPr="008B11E4">
              <w:rPr>
                <w:rStyle w:val="BoldandItalics"/>
              </w:rPr>
              <w:t>Equipment</w:t>
            </w:r>
            <w:r w:rsidRPr="008B11E4">
              <w:t>, protective clothing and other necessary requirements are obtained and checked for serviceability</w:t>
            </w:r>
          </w:p>
          <w:p w:rsidR="00000000" w:rsidRPr="008B11E4" w:rsidP="008B11E4">
            <w:pPr>
              <w:pStyle w:val="List"/>
            </w:pPr>
            <w:r w:rsidRPr="008B11E4">
              <w:t>2.2</w:t>
            </w:r>
            <w:r w:rsidRPr="008B11E4">
              <w:tab/>
              <w:t>Hides, skins or leather to be finished are appropriately prepared</w:t>
            </w:r>
          </w:p>
          <w:p w:rsidR="00000000" w:rsidP="008B11E4">
            <w:pPr>
              <w:pStyle w:val="List"/>
              <w:rPr>
                <w:lang w:val="en-NZ"/>
              </w:rPr>
            </w:pPr>
            <w:r w:rsidRPr="008B11E4">
              <w:t>2.3</w:t>
            </w:r>
            <w:r w:rsidRPr="008B11E4">
              <w:tab/>
              <w:t>Coating/s to be applied are s</w:t>
            </w:r>
            <w:r w:rsidRPr="008B11E4">
              <w:t>elected or obtained and mixed, where required, in accordance with workplace and suppliers instructions or procedures</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List"/>
              <w:rPr>
                <w:lang w:val="en-NZ"/>
              </w:rPr>
            </w:pPr>
            <w:r w:rsidRPr="008B11E4">
              <w:t>3</w:t>
            </w:r>
            <w:r w:rsidRPr="008B11E4">
              <w:tab/>
              <w:t>Operate machines to finish hides, skins or leather, where applicable</w:t>
            </w:r>
          </w:p>
        </w:tc>
        <w:tc>
          <w:tcPr>
            <w:tcW w:w="6758" w:type="dxa"/>
            <w:tcBorders>
              <w:top w:val="nil"/>
              <w:left w:val="nil"/>
              <w:bottom w:val="nil"/>
              <w:right w:val="nil"/>
            </w:tcBorders>
            <w:tcMar>
              <w:top w:w="0" w:type="dxa"/>
              <w:left w:w="62" w:type="dxa"/>
              <w:bottom w:w="0" w:type="dxa"/>
              <w:right w:w="62" w:type="dxa"/>
            </w:tcMar>
          </w:tcPr>
          <w:p w:rsidR="00000000" w:rsidRPr="008B11E4" w:rsidP="008B11E4">
            <w:pPr>
              <w:pStyle w:val="List"/>
            </w:pPr>
            <w:r w:rsidRPr="008B11E4">
              <w:t>3.1</w:t>
            </w:r>
            <w:r w:rsidRPr="008B11E4">
              <w:tab/>
              <w:t xml:space="preserve">All necessary settings and preparation for </w:t>
            </w:r>
            <w:r w:rsidRPr="008B11E4">
              <w:rPr>
                <w:rStyle w:val="BoldandItalics"/>
              </w:rPr>
              <w:t>machine</w:t>
            </w:r>
            <w:r w:rsidRPr="008B11E4">
              <w:t xml:space="preserve"> </w:t>
            </w:r>
            <w:r w:rsidRPr="008B11E4">
              <w:rPr>
                <w:rStyle w:val="BoldandItalics"/>
              </w:rPr>
              <w:t>operation</w:t>
            </w:r>
            <w:r w:rsidRPr="008B11E4">
              <w:t xml:space="preserve"> ar</w:t>
            </w:r>
            <w:r w:rsidRPr="008B11E4">
              <w:t>e identified and assessed in accordance with specifications and workplace procedures</w:t>
            </w:r>
          </w:p>
          <w:p w:rsidR="00000000" w:rsidRPr="008B11E4" w:rsidP="008B11E4">
            <w:pPr>
              <w:pStyle w:val="List"/>
            </w:pPr>
            <w:r w:rsidRPr="008B11E4">
              <w:t>3.2</w:t>
            </w:r>
            <w:r w:rsidRPr="008B11E4">
              <w:tab/>
              <w:t>Machine operated safely in accordance with workplace standard operating procedures, and any malfunctions are reported</w:t>
            </w:r>
          </w:p>
          <w:p w:rsidR="00000000" w:rsidRPr="008B11E4" w:rsidP="008B11E4">
            <w:pPr>
              <w:pStyle w:val="List"/>
            </w:pPr>
            <w:r w:rsidRPr="008B11E4">
              <w:t>3.3</w:t>
            </w:r>
            <w:r w:rsidRPr="008B11E4">
              <w:tab/>
              <w:t>Hides, skins or leather are fed through or in</w:t>
            </w:r>
            <w:r w:rsidRPr="008B11E4">
              <w:t xml:space="preserve">to the machine in the appropriate manner and in accordance with </w:t>
            </w:r>
            <w:r w:rsidRPr="008B11E4">
              <w:rPr>
                <w:rStyle w:val="BoldandItalics"/>
              </w:rPr>
              <w:t>OHS practices</w:t>
            </w:r>
          </w:p>
          <w:p w:rsidR="00000000" w:rsidRPr="008B11E4" w:rsidP="008B11E4">
            <w:pPr>
              <w:pStyle w:val="List"/>
            </w:pPr>
            <w:r w:rsidRPr="008B11E4">
              <w:t>3.4</w:t>
            </w:r>
            <w:r w:rsidRPr="008B11E4">
              <w:tab/>
              <w:t>Hides, skins or leather are removed from machine, where required, using correct manual handling procedures</w:t>
            </w:r>
          </w:p>
          <w:p w:rsidR="00000000" w:rsidRPr="008B11E4" w:rsidP="008B11E4">
            <w:pPr>
              <w:pStyle w:val="List"/>
            </w:pPr>
            <w:r w:rsidRPr="008B11E4">
              <w:t>3.5</w:t>
            </w:r>
            <w:r w:rsidRPr="008B11E4">
              <w:tab/>
              <w:t>Hides, skins or leather are directed to correct area for next p</w:t>
            </w:r>
            <w:r w:rsidRPr="008B11E4">
              <w:t>rocess or storage</w:t>
            </w:r>
          </w:p>
          <w:p w:rsidR="00000000" w:rsidP="008B11E4">
            <w:pPr>
              <w:pStyle w:val="List"/>
              <w:rPr>
                <w:lang w:val="en-NZ"/>
              </w:rPr>
            </w:pPr>
            <w:r w:rsidRPr="008B11E4">
              <w:t>3.6</w:t>
            </w:r>
            <w:r w:rsidRPr="008B11E4">
              <w:tab/>
              <w:t>Work area around the machine is cleaned and maintained to meet workplace and safety standards</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List"/>
              <w:rPr>
                <w:lang w:val="en-NZ"/>
              </w:rPr>
            </w:pPr>
            <w:r w:rsidRPr="008B11E4">
              <w:t>4</w:t>
            </w:r>
            <w:r w:rsidRPr="008B11E4">
              <w:tab/>
              <w:t xml:space="preserve">Apply </w:t>
            </w:r>
            <w:r w:rsidRPr="008B11E4">
              <w:rPr>
                <w:rStyle w:val="BoldandItalics"/>
              </w:rPr>
              <w:t>finishing</w:t>
            </w:r>
            <w:r w:rsidRPr="008B11E4">
              <w:t xml:space="preserve"> </w:t>
            </w:r>
            <w:r w:rsidRPr="008B11E4">
              <w:rPr>
                <w:rStyle w:val="BoldandItalics"/>
              </w:rPr>
              <w:t>coats by hand</w:t>
            </w:r>
            <w:r w:rsidRPr="008B11E4">
              <w:t>, where applicable</w:t>
            </w:r>
          </w:p>
        </w:tc>
        <w:tc>
          <w:tcPr>
            <w:tcW w:w="6758" w:type="dxa"/>
            <w:tcBorders>
              <w:top w:val="nil"/>
              <w:left w:val="nil"/>
              <w:bottom w:val="nil"/>
              <w:right w:val="nil"/>
            </w:tcBorders>
            <w:tcMar>
              <w:top w:w="0" w:type="dxa"/>
              <w:left w:w="62" w:type="dxa"/>
              <w:bottom w:w="0" w:type="dxa"/>
              <w:right w:w="62" w:type="dxa"/>
            </w:tcMar>
          </w:tcPr>
          <w:p w:rsidR="00000000" w:rsidRPr="008B11E4" w:rsidP="008B11E4">
            <w:pPr>
              <w:pStyle w:val="List"/>
            </w:pPr>
            <w:r w:rsidRPr="008B11E4">
              <w:t>4.1</w:t>
            </w:r>
            <w:r w:rsidRPr="008B11E4">
              <w:tab/>
              <w:t xml:space="preserve">Bottom, effect and top coats </w:t>
            </w:r>
            <w:r w:rsidRPr="008B11E4">
              <w:t>are applied manually in accordance with OHS practices and workplace procedures</w:t>
            </w:r>
          </w:p>
          <w:p w:rsidR="00000000" w:rsidRPr="008B11E4" w:rsidP="008B11E4">
            <w:pPr>
              <w:pStyle w:val="List"/>
            </w:pPr>
            <w:r w:rsidRPr="008B11E4">
              <w:t>4.2</w:t>
            </w:r>
            <w:r w:rsidRPr="008B11E4">
              <w:tab/>
              <w:t xml:space="preserve">Protective and other relevant safety equipment is used appropriately </w:t>
            </w:r>
          </w:p>
          <w:p w:rsidR="00000000" w:rsidRPr="008B11E4" w:rsidP="008B11E4">
            <w:pPr>
              <w:pStyle w:val="List"/>
            </w:pPr>
            <w:r w:rsidRPr="008B11E4">
              <w:t>4.3</w:t>
            </w:r>
            <w:r w:rsidRPr="008B11E4">
              <w:tab/>
              <w:t>Hides, skins or leather are directed to correct area drying process or storage</w:t>
            </w:r>
          </w:p>
          <w:p w:rsidR="00000000" w:rsidP="008B11E4">
            <w:pPr>
              <w:pStyle w:val="List"/>
              <w:rPr>
                <w:lang w:val="en-NZ"/>
              </w:rPr>
            </w:pPr>
            <w:r w:rsidRPr="008B11E4">
              <w:t>4.4</w:t>
            </w:r>
            <w:r w:rsidRPr="008B11E4">
              <w:tab/>
              <w:t>Equipment is cle</w:t>
            </w:r>
            <w:r w:rsidRPr="008B11E4">
              <w:t xml:space="preserve">aned and stored </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List"/>
              <w:rPr>
                <w:lang w:val="en-NZ"/>
              </w:rPr>
            </w:pPr>
            <w:r w:rsidRPr="008B11E4">
              <w:t>5</w:t>
            </w:r>
            <w:r w:rsidRPr="008B11E4">
              <w:tab/>
              <w:t>Monitor product quality</w:t>
            </w:r>
          </w:p>
        </w:tc>
        <w:tc>
          <w:tcPr>
            <w:tcW w:w="6758" w:type="dxa"/>
            <w:tcBorders>
              <w:top w:val="nil"/>
              <w:left w:val="nil"/>
              <w:bottom w:val="nil"/>
              <w:right w:val="nil"/>
            </w:tcBorders>
            <w:tcMar>
              <w:top w:w="0" w:type="dxa"/>
              <w:left w:w="62" w:type="dxa"/>
              <w:bottom w:w="0" w:type="dxa"/>
              <w:right w:w="62" w:type="dxa"/>
            </w:tcMar>
          </w:tcPr>
          <w:p w:rsidR="00000000" w:rsidRPr="008B11E4" w:rsidP="008B11E4">
            <w:pPr>
              <w:pStyle w:val="List"/>
            </w:pPr>
            <w:r w:rsidRPr="008B11E4">
              <w:t>5.1</w:t>
            </w:r>
            <w:r w:rsidRPr="008B11E4">
              <w:tab/>
              <w:t>Quality requirements for the hides, skins or leather are correctly identified and applied for all stages of the process</w:t>
            </w:r>
          </w:p>
          <w:p w:rsidR="00000000" w:rsidRPr="008B11E4" w:rsidP="008B11E4">
            <w:pPr>
              <w:pStyle w:val="List"/>
            </w:pPr>
            <w:r w:rsidRPr="008B11E4">
              <w:t>5.2</w:t>
            </w:r>
            <w:r w:rsidRPr="008B11E4">
              <w:tab/>
              <w:t>Quality is visually checked continuously to ensure standard is maintained</w:t>
            </w:r>
          </w:p>
          <w:p w:rsidR="00000000" w:rsidP="008B11E4">
            <w:pPr>
              <w:pStyle w:val="List"/>
              <w:rPr>
                <w:lang w:val="en-NZ"/>
              </w:rPr>
            </w:pPr>
            <w:r w:rsidRPr="008B11E4">
              <w:t>5.3</w:t>
            </w:r>
            <w:r w:rsidRPr="008B11E4">
              <w:tab/>
              <w:t>Any de</w:t>
            </w:r>
            <w:r w:rsidRPr="008B11E4">
              <w:t xml:space="preserve">viations from normal are recognised, isolated and reported </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List"/>
              <w:rPr>
                <w:lang w:val="en-NZ"/>
              </w:rPr>
            </w:pPr>
            <w:r w:rsidRPr="008B11E4">
              <w:t>6</w:t>
            </w:r>
            <w:r w:rsidRPr="008B11E4">
              <w:tab/>
              <w:t>Dispose of waste materials</w:t>
            </w:r>
          </w:p>
        </w:tc>
        <w:tc>
          <w:tcPr>
            <w:tcW w:w="6758" w:type="dxa"/>
            <w:tcBorders>
              <w:top w:val="nil"/>
              <w:left w:val="nil"/>
              <w:bottom w:val="nil"/>
              <w:right w:val="nil"/>
            </w:tcBorders>
            <w:tcMar>
              <w:top w:w="0" w:type="dxa"/>
              <w:left w:w="62" w:type="dxa"/>
              <w:bottom w:w="0" w:type="dxa"/>
              <w:right w:w="62" w:type="dxa"/>
            </w:tcMar>
          </w:tcPr>
          <w:p w:rsidR="00000000" w:rsidRPr="008B11E4" w:rsidP="008B11E4">
            <w:pPr>
              <w:pStyle w:val="List"/>
            </w:pPr>
            <w:r w:rsidRPr="008B11E4">
              <w:t>6.1</w:t>
            </w:r>
            <w:r w:rsidRPr="008B11E4">
              <w:tab/>
              <w:t>Waste is kept to a minimum through correct application of workplace procedures</w:t>
            </w:r>
          </w:p>
          <w:p w:rsidR="00000000" w:rsidP="008B11E4">
            <w:pPr>
              <w:pStyle w:val="List"/>
              <w:rPr>
                <w:lang w:val="en-NZ"/>
              </w:rPr>
            </w:pPr>
            <w:r w:rsidRPr="008B11E4">
              <w:t>6.2</w:t>
            </w:r>
            <w:r w:rsidRPr="008B11E4">
              <w:tab/>
              <w:t>Machine waste is disposed of in accordance with environmental and workplace pro</w:t>
            </w:r>
            <w:r w:rsidRPr="008B11E4">
              <w:t>cedures</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List"/>
              <w:rPr>
                <w:lang w:val="en-NZ"/>
              </w:rPr>
            </w:pPr>
            <w:r w:rsidRPr="008B11E4">
              <w:t>7</w:t>
            </w:r>
            <w:r w:rsidRPr="008B11E4">
              <w:tab/>
              <w:t>Communicate process information</w:t>
            </w:r>
          </w:p>
        </w:tc>
        <w:tc>
          <w:tcPr>
            <w:tcW w:w="6758" w:type="dxa"/>
            <w:tcBorders>
              <w:top w:val="nil"/>
              <w:left w:val="nil"/>
              <w:bottom w:val="nil"/>
              <w:right w:val="nil"/>
            </w:tcBorders>
            <w:tcMar>
              <w:top w:w="0" w:type="dxa"/>
              <w:left w:w="62" w:type="dxa"/>
              <w:bottom w:w="0" w:type="dxa"/>
              <w:right w:w="62" w:type="dxa"/>
            </w:tcMar>
          </w:tcPr>
          <w:p w:rsidR="00000000" w:rsidRPr="008B11E4" w:rsidP="008B11E4">
            <w:pPr>
              <w:pStyle w:val="List"/>
            </w:pPr>
            <w:r w:rsidRPr="008B11E4">
              <w:t>7.1</w:t>
            </w:r>
            <w:r w:rsidRPr="008B11E4">
              <w:tab/>
              <w:t xml:space="preserve">Records are completed </w:t>
            </w:r>
          </w:p>
          <w:p w:rsidR="00000000" w:rsidRPr="008B11E4" w:rsidP="008B11E4">
            <w:pPr>
              <w:pStyle w:val="List"/>
            </w:pPr>
            <w:r w:rsidRPr="008B11E4">
              <w:t>7.2</w:t>
            </w:r>
            <w:r w:rsidRPr="008B11E4">
              <w:tab/>
              <w:t>Information regarding production status and problems is accurately transferred between changes in shifts, where required</w:t>
            </w:r>
          </w:p>
          <w:p w:rsidR="00000000" w:rsidRPr="008B11E4" w:rsidP="008B11E4">
            <w:pPr>
              <w:pStyle w:val="List"/>
            </w:pPr>
            <w:r w:rsidRPr="008B11E4">
              <w:t>7.3</w:t>
            </w:r>
            <w:r w:rsidRPr="008B11E4">
              <w:tab/>
              <w:t>Documentation is maintained to expedite movement of the h</w:t>
            </w:r>
            <w:r w:rsidRPr="008B11E4">
              <w:t>ides, skins and leather through the various phases of treatment</w:t>
            </w:r>
          </w:p>
        </w:tc>
      </w:tr>
    </w:tbl>
    <w:p w:rsidR="00000000" w:rsidRPr="008B11E4" w:rsidP="008B11E4">
      <w:pPr>
        <w:pStyle w:val="BodyText"/>
      </w:pPr>
    </w:p>
    <w:p w:rsidR="00000000" w:rsidRPr="008B11E4" w:rsidP="008B11E4">
      <w:pPr>
        <w:pStyle w:val="AllowPageBreak"/>
      </w:pPr>
    </w:p>
    <w:p w:rsidR="00000000" w:rsidRPr="008B11E4" w:rsidP="008B11E4">
      <w:pPr>
        <w:pStyle w:val="Heading1"/>
      </w:pPr>
      <w:bookmarkStart w:id="9" w:name="O_95159"/>
      <w:bookmarkEnd w:id="9"/>
      <w:r w:rsidRPr="008B11E4">
        <w:t>Required Skills and Knowledge</w:t>
      </w:r>
    </w:p>
    <w:tbl>
      <w:tblPr>
        <w:tblW w:w="0" w:type="auto"/>
        <w:tblLayout w:type="fixed"/>
        <w:tblCellMar>
          <w:left w:w="62" w:type="dxa"/>
          <w:right w:w="62" w:type="dxa"/>
        </w:tblCellMar>
        <w:tblLook w:val="0000"/>
      </w:tblPr>
      <w:tblGrid>
        <w:gridCol w:w="9021"/>
      </w:tblGrid>
      <w:tr w:rsidTr="00BE194A">
        <w:tblPrEx>
          <w:tblW w:w="0" w:type="auto"/>
          <w:tblLayout w:type="fixed"/>
          <w:tblCellMar>
            <w:left w:w="62" w:type="dxa"/>
            <w:right w:w="62" w:type="dxa"/>
          </w:tblCellMar>
          <w:tblLook w:val="0000"/>
        </w:tblPrEx>
        <w:trPr>
          <w:tblHeader/>
        </w:trPr>
        <w:tc>
          <w:tcPr>
            <w:tcW w:w="9021" w:type="dxa"/>
            <w:tcBorders>
              <w:top w:val="nil"/>
              <w:left w:val="nil"/>
              <w:bottom w:val="nil"/>
              <w:right w:val="nil"/>
            </w:tcBorders>
            <w:tcMar>
              <w:top w:w="0" w:type="dxa"/>
              <w:left w:w="62" w:type="dxa"/>
              <w:bottom w:w="0" w:type="dxa"/>
              <w:right w:w="62" w:type="dxa"/>
            </w:tcMar>
          </w:tcPr>
          <w:p w:rsidR="00000000" w:rsidRPr="008B11E4" w:rsidP="008B11E4">
            <w:pPr>
              <w:pStyle w:val="BodyText"/>
              <w:rPr>
                <w:rStyle w:val="SpecialBold"/>
              </w:rPr>
            </w:pPr>
          </w:p>
          <w:p w:rsidR="00000000" w:rsidP="008B11E4">
            <w:pPr>
              <w:pStyle w:val="BodyText"/>
              <w:rPr>
                <w:rFonts w:ascii="Tahoma" w:hAnsi="Tahoma"/>
                <w:lang w:val="en-NZ"/>
              </w:rPr>
            </w:pPr>
            <w:r w:rsidRPr="008B11E4">
              <w:t>This describes the essential skills and knowledge and their level, required for this unit.</w:t>
            </w:r>
          </w:p>
        </w:tc>
      </w:tr>
      <w:tr w:rsidTr="00BE194A">
        <w:tblPrEx>
          <w:tblW w:w="0" w:type="auto"/>
          <w:tblLayout w:type="fixed"/>
          <w:tblCellMar>
            <w:left w:w="62" w:type="dxa"/>
            <w:right w:w="62" w:type="dxa"/>
          </w:tblCellMar>
          <w:tblLook w:val="0000"/>
        </w:tblPrEx>
        <w:tc>
          <w:tcPr>
            <w:tcW w:w="9021"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t>Demonstrates knowledge of:</w:t>
            </w:r>
          </w:p>
          <w:p w:rsidR="00000000" w:rsidRPr="008B11E4" w:rsidP="008B11E4">
            <w:pPr>
              <w:pStyle w:val="ListBullet"/>
            </w:pPr>
            <w:r w:rsidRPr="008B11E4">
              <w:t>industry and product processes and equipment</w:t>
            </w:r>
          </w:p>
          <w:p w:rsidR="00000000" w:rsidRPr="008B11E4" w:rsidP="008B11E4">
            <w:pPr>
              <w:pStyle w:val="ListBullet"/>
            </w:pPr>
            <w:r w:rsidRPr="008B11E4">
              <w:t>preparation procedures and requirements</w:t>
            </w:r>
          </w:p>
          <w:p w:rsidR="00000000" w:rsidRPr="008B11E4" w:rsidP="008B11E4">
            <w:pPr>
              <w:pStyle w:val="ListBullet"/>
            </w:pPr>
            <w:r w:rsidRPr="008B11E4">
              <w:t>characteristics, uses, and hazards, of coatings and related materials</w:t>
            </w:r>
          </w:p>
          <w:p w:rsidR="00000000" w:rsidRPr="008B11E4" w:rsidP="008B11E4">
            <w:pPr>
              <w:pStyle w:val="ListBullet"/>
            </w:pPr>
            <w:r w:rsidRPr="008B11E4">
              <w:t>monitoring processes and operator instructions</w:t>
            </w:r>
          </w:p>
          <w:p w:rsidR="00000000" w:rsidRPr="008B11E4" w:rsidP="008B11E4">
            <w:pPr>
              <w:pStyle w:val="ListBullet"/>
            </w:pPr>
            <w:r w:rsidRPr="008B11E4">
              <w:t>quality standards and manual handling procedures</w:t>
            </w:r>
          </w:p>
          <w:p w:rsidR="00000000" w:rsidRPr="008B11E4" w:rsidP="008B11E4">
            <w:pPr>
              <w:pStyle w:val="ListBullet"/>
            </w:pPr>
            <w:r w:rsidRPr="008B11E4">
              <w:t>safet</w:t>
            </w:r>
            <w:r w:rsidRPr="008B11E4">
              <w:t>y and environmental aspects of relevant processes, including handling and using coatings and waste disposal</w:t>
            </w:r>
          </w:p>
          <w:p w:rsidR="00000000" w:rsidRPr="008B11E4" w:rsidP="008B11E4">
            <w:pPr>
              <w:pStyle w:val="ListBullet"/>
            </w:pPr>
            <w:r w:rsidRPr="008B11E4">
              <w:t>workplace procedures</w:t>
            </w:r>
          </w:p>
          <w:p w:rsidR="00000000" w:rsidRPr="008B11E4" w:rsidP="008B11E4">
            <w:pPr>
              <w:pStyle w:val="ListBullet"/>
            </w:pPr>
            <w:r w:rsidRPr="008B11E4">
              <w:t>OHS practices, including hazard identification and control measures</w:t>
            </w:r>
          </w:p>
          <w:p w:rsidR="00000000" w:rsidP="008B11E4">
            <w:pPr>
              <w:pStyle w:val="ListBullet"/>
              <w:rPr>
                <w:lang w:val="en-NZ"/>
              </w:rPr>
            </w:pPr>
            <w:r w:rsidRPr="008B11E4">
              <w:t xml:space="preserve">practices for recording and reporting </w:t>
            </w:r>
          </w:p>
        </w:tc>
      </w:tr>
      <w:tr w:rsidTr="00BE194A">
        <w:tblPrEx>
          <w:tblW w:w="0" w:type="auto"/>
          <w:tblLayout w:type="fixed"/>
          <w:tblCellMar>
            <w:left w:w="62" w:type="dxa"/>
            <w:right w:w="62" w:type="dxa"/>
          </w:tblCellMar>
          <w:tblLook w:val="0000"/>
        </w:tblPrEx>
        <w:tc>
          <w:tcPr>
            <w:tcW w:w="9021"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t>Demonstrates skills to:</w:t>
            </w:r>
          </w:p>
          <w:p w:rsidR="00000000" w:rsidRPr="008B11E4" w:rsidP="008B11E4">
            <w:pPr>
              <w:pStyle w:val="ListBullet"/>
            </w:pPr>
            <w:r w:rsidRPr="008B11E4">
              <w:t>mix and apply coatings</w:t>
            </w:r>
          </w:p>
          <w:p w:rsidR="00000000" w:rsidRPr="008B11E4" w:rsidP="008B11E4">
            <w:pPr>
              <w:pStyle w:val="ListBullet"/>
            </w:pPr>
            <w:r w:rsidRPr="008B11E4">
              <w:t>set and prepare machine</w:t>
            </w:r>
          </w:p>
          <w:p w:rsidR="00000000" w:rsidRPr="008B11E4" w:rsidP="008B11E4">
            <w:pPr>
              <w:pStyle w:val="ListBullet"/>
            </w:pPr>
            <w:r w:rsidRPr="008B11E4">
              <w:t>feed hides, skins, or leather at appropriate rates</w:t>
            </w:r>
          </w:p>
          <w:p w:rsidR="00000000" w:rsidRPr="008B11E4" w:rsidP="008B11E4">
            <w:pPr>
              <w:pStyle w:val="ListBullet"/>
            </w:pPr>
            <w:r w:rsidRPr="008B11E4">
              <w:t>continuously check quality and recognise and isolate deviations from normal</w:t>
            </w:r>
          </w:p>
          <w:p w:rsidR="00000000" w:rsidRPr="008B11E4" w:rsidP="008B11E4">
            <w:pPr>
              <w:pStyle w:val="ListBullet"/>
            </w:pPr>
            <w:r w:rsidRPr="008B11E4">
              <w:t>clean and store equipment</w:t>
            </w:r>
          </w:p>
          <w:p w:rsidR="00000000" w:rsidRPr="008B11E4" w:rsidP="008B11E4">
            <w:pPr>
              <w:pStyle w:val="ListBullet"/>
            </w:pPr>
            <w:r w:rsidRPr="008B11E4">
              <w:t xml:space="preserve">communicate effectively within </w:t>
            </w:r>
            <w:r w:rsidRPr="008B11E4">
              <w:t>the workplace</w:t>
            </w:r>
          </w:p>
          <w:p w:rsidR="00000000" w:rsidRPr="008B11E4" w:rsidP="008B11E4">
            <w:pPr>
              <w:pStyle w:val="ListBullet"/>
            </w:pPr>
            <w:r w:rsidRPr="008B11E4">
              <w:t>apply established procedures</w:t>
            </w:r>
          </w:p>
          <w:p w:rsidR="00000000" w:rsidRPr="008B11E4" w:rsidP="008B11E4">
            <w:pPr>
              <w:pStyle w:val="ListBullet"/>
            </w:pPr>
            <w:r w:rsidRPr="008B11E4">
              <w:t>document and transfer information</w:t>
            </w:r>
          </w:p>
          <w:p w:rsidR="00000000" w:rsidRPr="008B11E4" w:rsidP="008B11E4">
            <w:pPr>
              <w:pStyle w:val="ListBullet"/>
            </w:pPr>
            <w:r w:rsidRPr="008B11E4">
              <w:t>read, interpret, and follow information on work specifications, standard operating procedures and work instructions, and other reference material</w:t>
            </w:r>
          </w:p>
          <w:p w:rsidR="00000000" w:rsidRPr="008B11E4" w:rsidP="008B11E4">
            <w:pPr>
              <w:pStyle w:val="ListBullet"/>
            </w:pPr>
            <w:r w:rsidRPr="008B11E4">
              <w:t>maintain accurate records</w:t>
            </w:r>
          </w:p>
          <w:p w:rsidR="00000000" w:rsidRPr="008B11E4" w:rsidP="008B11E4">
            <w:pPr>
              <w:pStyle w:val="ListBullet"/>
            </w:pPr>
            <w:r w:rsidRPr="008B11E4">
              <w:t>sequenc</w:t>
            </w:r>
            <w:r w:rsidRPr="008B11E4">
              <w:t>e operations</w:t>
            </w:r>
          </w:p>
          <w:p w:rsidR="00000000" w:rsidRPr="008B11E4" w:rsidP="008B11E4">
            <w:pPr>
              <w:pStyle w:val="ListBullet"/>
            </w:pPr>
            <w:r w:rsidRPr="008B11E4">
              <w:t>meet specifications</w:t>
            </w:r>
          </w:p>
          <w:p w:rsidR="00000000" w:rsidRPr="008B11E4" w:rsidP="008B11E4">
            <w:pPr>
              <w:pStyle w:val="ListBullet"/>
            </w:pPr>
            <w:r w:rsidRPr="008B11E4">
              <w:t>clarify and check task-related information</w:t>
            </w:r>
          </w:p>
          <w:p w:rsidR="00000000" w:rsidRPr="008B11E4" w:rsidP="008B11E4">
            <w:pPr>
              <w:pStyle w:val="ListBullet"/>
            </w:pPr>
            <w:r w:rsidRPr="008B11E4">
              <w:t>carry out work according to OHS practices</w:t>
            </w:r>
          </w:p>
        </w:tc>
      </w:tr>
    </w:tbl>
    <w:p w:rsidR="00000000" w:rsidRPr="008B11E4" w:rsidP="008B11E4">
      <w:pPr>
        <w:pStyle w:val="BodyText"/>
      </w:pPr>
    </w:p>
    <w:p w:rsidR="00000000" w:rsidRPr="008B11E4" w:rsidP="008B11E4">
      <w:pPr>
        <w:pStyle w:val="AllowPageBreak"/>
      </w:pPr>
    </w:p>
    <w:p w:rsidR="00000000" w:rsidRPr="008B11E4" w:rsidP="008B11E4">
      <w:pPr>
        <w:pStyle w:val="Heading1"/>
      </w:pPr>
      <w:bookmarkStart w:id="10" w:name="O_95160"/>
      <w:bookmarkEnd w:id="10"/>
      <w:r w:rsidRPr="008B11E4">
        <w:t>Evidence Guide</w:t>
      </w:r>
    </w:p>
    <w:tbl>
      <w:tblPr>
        <w:tblW w:w="0" w:type="auto"/>
        <w:tblLayout w:type="fixed"/>
        <w:tblCellMar>
          <w:left w:w="62" w:type="dxa"/>
          <w:right w:w="62" w:type="dxa"/>
        </w:tblCellMar>
        <w:tblLook w:val="0000"/>
      </w:tblPr>
      <w:tblGrid>
        <w:gridCol w:w="2263"/>
        <w:gridCol w:w="6758"/>
      </w:tblGrid>
      <w:tr w:rsidTr="00BE194A">
        <w:tblPrEx>
          <w:tblW w:w="0" w:type="auto"/>
          <w:tblLayout w:type="fixed"/>
          <w:tblCellMar>
            <w:left w:w="62" w:type="dxa"/>
            <w:right w:w="62" w:type="dxa"/>
          </w:tblCellMar>
          <w:tblLook w:val="0000"/>
        </w:tblPrEx>
        <w:trPr>
          <w:tblHeader/>
        </w:trPr>
        <w:tc>
          <w:tcPr>
            <w:tcW w:w="9021" w:type="dxa"/>
            <w:gridSpan w:val="2"/>
            <w:tcBorders>
              <w:top w:val="nil"/>
              <w:left w:val="nil"/>
              <w:bottom w:val="nil"/>
              <w:right w:val="nil"/>
            </w:tcBorders>
            <w:tcMar>
              <w:top w:w="0" w:type="dxa"/>
              <w:left w:w="62" w:type="dxa"/>
              <w:bottom w:w="0" w:type="dxa"/>
              <w:right w:w="62" w:type="dxa"/>
            </w:tcMar>
          </w:tcPr>
          <w:p w:rsidR="00000000" w:rsidRPr="008B11E4" w:rsidP="008B11E4">
            <w:pPr>
              <w:pStyle w:val="BodyText"/>
              <w:rPr>
                <w:rStyle w:val="SpecialBold"/>
              </w:rPr>
            </w:pPr>
          </w:p>
          <w:p w:rsidR="00000000" w:rsidP="008B11E4">
            <w:pPr>
              <w:pStyle w:val="BodyText"/>
              <w:rPr>
                <w:rFonts w:ascii="Tahoma" w:hAnsi="Tahoma"/>
                <w:lang w:val="en-NZ"/>
              </w:rPr>
            </w:pPr>
            <w:r w:rsidRPr="008B11E4">
              <w:t>The Evidence Guide provides advice on assessment and must be read in conjunction with the Performance Criteria, Required Skills and Knowledge, the Range Statement and the Assessment Guidelines for the Training Package.</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rPr>
                <w:rStyle w:val="SpecialBold"/>
              </w:rPr>
              <w:t>Critical aspects for assessment and evidence required to demonstrate competency in this unit</w:t>
            </w:r>
          </w:p>
        </w:tc>
        <w:tc>
          <w:tcPr>
            <w:tcW w:w="6758"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t>Demonstrates skills and knowledge to:</w:t>
            </w:r>
          </w:p>
          <w:p w:rsidR="00000000" w:rsidRPr="008B11E4" w:rsidP="008B11E4">
            <w:pPr>
              <w:pStyle w:val="ListBullet"/>
            </w:pPr>
            <w:r w:rsidRPr="008B11E4">
              <w:t>prepare hides, skins or leather for finishing</w:t>
            </w:r>
          </w:p>
          <w:p w:rsidR="00000000" w:rsidRPr="008B11E4" w:rsidP="008B11E4">
            <w:pPr>
              <w:pStyle w:val="ListBullet"/>
            </w:pPr>
            <w:r w:rsidRPr="008B11E4">
              <w:t>adjust and operate machines, where applicable</w:t>
            </w:r>
          </w:p>
          <w:p w:rsidR="00000000" w:rsidRPr="008B11E4" w:rsidP="008B11E4">
            <w:pPr>
              <w:pStyle w:val="ListBullet"/>
            </w:pPr>
            <w:r w:rsidRPr="008B11E4">
              <w:t>apply coatings manually, where a</w:t>
            </w:r>
            <w:r w:rsidRPr="008B11E4">
              <w:t>pplicable</w:t>
            </w:r>
          </w:p>
          <w:p w:rsidR="00000000" w:rsidRPr="008B11E4" w:rsidP="008B11E4">
            <w:pPr>
              <w:pStyle w:val="ListBullet"/>
            </w:pPr>
            <w:r w:rsidRPr="008B11E4">
              <w:t xml:space="preserve">monitor quality of process, and minimise and dispose of waste </w:t>
            </w:r>
          </w:p>
          <w:p w:rsidR="00000000" w:rsidRPr="008B11E4" w:rsidP="008B11E4">
            <w:pPr>
              <w:pStyle w:val="BodyText"/>
            </w:pPr>
            <w:r w:rsidRPr="008B11E4">
              <w:t>Consistently applies skills and knowledge when:</w:t>
            </w:r>
          </w:p>
          <w:p w:rsidR="00000000" w:rsidRPr="008B11E4" w:rsidP="008B11E4">
            <w:pPr>
              <w:pStyle w:val="ListBullet"/>
            </w:pPr>
            <w:r w:rsidRPr="008B11E4">
              <w:t>organising work</w:t>
            </w:r>
          </w:p>
          <w:p w:rsidR="00000000" w:rsidRPr="008B11E4" w:rsidP="008B11E4">
            <w:pPr>
              <w:pStyle w:val="ListBullet"/>
            </w:pPr>
            <w:r w:rsidRPr="008B11E4">
              <w:t xml:space="preserve">completing tasks </w:t>
            </w:r>
          </w:p>
          <w:p w:rsidR="00000000" w:rsidRPr="008B11E4" w:rsidP="008B11E4">
            <w:pPr>
              <w:pStyle w:val="ListBullet"/>
            </w:pPr>
            <w:r w:rsidRPr="008B11E4">
              <w:t xml:space="preserve">identifying improvements </w:t>
            </w:r>
          </w:p>
          <w:p w:rsidR="00000000" w:rsidRPr="008B11E4" w:rsidP="008B11E4">
            <w:pPr>
              <w:pStyle w:val="ListBullet"/>
            </w:pPr>
            <w:r w:rsidRPr="008B11E4">
              <w:t>using workplace practices</w:t>
            </w:r>
          </w:p>
          <w:p w:rsidR="00000000" w:rsidRPr="008B11E4" w:rsidP="008B11E4">
            <w:pPr>
              <w:pStyle w:val="ListBullet"/>
            </w:pPr>
            <w:r w:rsidRPr="008B11E4">
              <w:t>using OHS practices</w:t>
            </w:r>
          </w:p>
          <w:p w:rsidR="00000000" w:rsidRPr="008B11E4" w:rsidP="008B11E4">
            <w:pPr>
              <w:pStyle w:val="ListBullet"/>
            </w:pPr>
            <w:r w:rsidRPr="008B11E4">
              <w:t>recording and reporting acci</w:t>
            </w:r>
            <w:r w:rsidRPr="008B11E4">
              <w:t>dents and incidents</w:t>
            </w:r>
          </w:p>
          <w:p w:rsidR="00000000" w:rsidRPr="008B11E4" w:rsidP="008B11E4">
            <w:pPr>
              <w:pStyle w:val="ListBullet"/>
            </w:pPr>
            <w:r w:rsidRPr="008B11E4">
              <w:t>assessing operational readiness of equipment used and work processes</w:t>
            </w:r>
          </w:p>
          <w:p w:rsidR="00000000" w:rsidRPr="008B11E4" w:rsidP="008B11E4">
            <w:pPr>
              <w:pStyle w:val="ListBullet"/>
            </w:pPr>
            <w:r w:rsidRPr="008B11E4">
              <w:t>recognising and adapting to cultural differences in the workplace, including modes of behaviour and interactions</w:t>
            </w:r>
          </w:p>
          <w:p w:rsidR="00000000" w:rsidP="008B11E4">
            <w:pPr>
              <w:pStyle w:val="ListBullet"/>
              <w:rPr>
                <w:lang w:val="en-NZ"/>
              </w:rPr>
            </w:pPr>
            <w:r w:rsidRPr="008B11E4">
              <w:t>completing work systematically with attention to detail without damage to goods and equipment</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rPr>
                <w:rStyle w:val="SpecialBold"/>
              </w:rPr>
              <w:t>Context and specific resources for assessment</w:t>
            </w:r>
          </w:p>
        </w:tc>
        <w:tc>
          <w:tcPr>
            <w:tcW w:w="6758"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t>Assessment may occur on the job or in an appropriately simulated environment and requires access to work areas, mat</w:t>
            </w:r>
            <w:r w:rsidRPr="008B11E4">
              <w:t>erials and equipment and to information on workplace practices and OHS practices.</w:t>
            </w:r>
          </w:p>
        </w:tc>
      </w:tr>
      <w:tr w:rsidTr="00BE194A">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rPr>
                <w:rStyle w:val="SpecialBold"/>
              </w:rPr>
              <w:t>Guidance information for assessment</w:t>
            </w:r>
          </w:p>
        </w:tc>
        <w:tc>
          <w:tcPr>
            <w:tcW w:w="6758"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t>This unit may be assessed independently or in combination with other relevant units.</w:t>
            </w:r>
          </w:p>
        </w:tc>
      </w:tr>
    </w:tbl>
    <w:p w:rsidR="00000000" w:rsidRPr="008B11E4" w:rsidP="008B11E4">
      <w:pPr>
        <w:pStyle w:val="BodyText"/>
      </w:pPr>
    </w:p>
    <w:p w:rsidR="00000000" w:rsidRPr="008B11E4" w:rsidP="008B11E4">
      <w:pPr>
        <w:pStyle w:val="AllowPageBreak"/>
      </w:pPr>
    </w:p>
    <w:p w:rsidR="00000000" w:rsidRPr="008B11E4" w:rsidP="008B11E4">
      <w:pPr>
        <w:pStyle w:val="Heading1"/>
      </w:pPr>
      <w:bookmarkStart w:id="11" w:name="O_95161"/>
      <w:bookmarkEnd w:id="11"/>
      <w:r w:rsidRPr="008B11E4">
        <w:t>Range Statement</w:t>
      </w:r>
    </w:p>
    <w:tbl>
      <w:tblPr>
        <w:tblW w:w="0" w:type="auto"/>
        <w:tblLayout w:type="fixed"/>
        <w:tblCellMar>
          <w:left w:w="62" w:type="dxa"/>
          <w:right w:w="62" w:type="dxa"/>
        </w:tblCellMar>
        <w:tblLook w:val="0000"/>
      </w:tblPr>
      <w:tblGrid>
        <w:gridCol w:w="2268"/>
        <w:gridCol w:w="6753"/>
      </w:tblGrid>
      <w:tr w:rsidTr="00BE194A">
        <w:tblPrEx>
          <w:tblW w:w="0" w:type="auto"/>
          <w:tblLayout w:type="fixed"/>
          <w:tblCellMar>
            <w:left w:w="62" w:type="dxa"/>
            <w:right w:w="62" w:type="dxa"/>
          </w:tblCellMar>
          <w:tblLook w:val="0000"/>
        </w:tblPrEx>
        <w:tc>
          <w:tcPr>
            <w:tcW w:w="9021" w:type="dxa"/>
            <w:gridSpan w:val="2"/>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rPr>
                <w:rStyle w:val="SpecialBold"/>
              </w:rPr>
              <w:t>RANGE STATEMENT</w:t>
            </w:r>
          </w:p>
          <w:p w:rsidR="00000000" w:rsidP="008B11E4">
            <w:pPr>
              <w:pStyle w:val="BodyText"/>
              <w:rPr>
                <w:lang w:val="en-NZ"/>
              </w:rPr>
            </w:pPr>
            <w:r w:rsidRPr="008B11E4">
              <w:t>The range statement relates to the unit of competency as a whole. It allows for different work environments and situations that may affect performance. Bold italicised wording, if used in the Performance Criteria, is detailed below. Add any essential opera</w:t>
            </w:r>
            <w:r w:rsidRPr="008B11E4">
              <w:t>ting conditions that may be present with training and assessment depending on the work situation, needs if the candidate, accessibility of the item, and local industry and regional contexts.</w:t>
            </w:r>
          </w:p>
        </w:tc>
      </w:tr>
      <w:tr w:rsidTr="00BE19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t>Legislative/regulatory requirements</w:t>
            </w:r>
          </w:p>
        </w:tc>
        <w:tc>
          <w:tcPr>
            <w:tcW w:w="6753"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t>All work must comply with r</w:t>
            </w:r>
            <w:r w:rsidRPr="008B11E4">
              <w:t>elevant Federal and State or Territory legislative or regulatory requirements.</w:t>
            </w:r>
          </w:p>
        </w:tc>
      </w:tr>
      <w:tr w:rsidTr="00BE19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t>Prepare for finishing may include</w:t>
            </w:r>
          </w:p>
        </w:tc>
        <w:tc>
          <w:tcPr>
            <w:tcW w:w="6753" w:type="dxa"/>
            <w:tcBorders>
              <w:top w:val="nil"/>
              <w:left w:val="nil"/>
              <w:bottom w:val="nil"/>
              <w:right w:val="nil"/>
            </w:tcBorders>
            <w:tcMar>
              <w:top w:w="0" w:type="dxa"/>
              <w:left w:w="62" w:type="dxa"/>
              <w:bottom w:w="0" w:type="dxa"/>
              <w:right w:w="62" w:type="dxa"/>
            </w:tcMar>
          </w:tcPr>
          <w:p w:rsidR="00000000" w:rsidRPr="008B11E4" w:rsidP="008B11E4">
            <w:pPr>
              <w:pStyle w:val="ListBullet"/>
            </w:pPr>
            <w:r w:rsidRPr="008B11E4">
              <w:t>confirming requirements and instructions</w:t>
            </w:r>
          </w:p>
          <w:p w:rsidR="00000000" w:rsidRPr="008B11E4" w:rsidP="008B11E4">
            <w:pPr>
              <w:pStyle w:val="ListBullet"/>
            </w:pPr>
            <w:r w:rsidRPr="008B11E4">
              <w:t>checking equipment serviceability</w:t>
            </w:r>
          </w:p>
          <w:p w:rsidR="00000000" w:rsidRPr="008B11E4" w:rsidP="008B11E4">
            <w:pPr>
              <w:pStyle w:val="ListBullet"/>
            </w:pPr>
            <w:r w:rsidRPr="008B11E4">
              <w:t>preparing the hides, skins or leather</w:t>
            </w:r>
          </w:p>
          <w:p w:rsidR="00000000" w:rsidP="008B11E4">
            <w:pPr>
              <w:pStyle w:val="ListBullet"/>
              <w:rPr>
                <w:lang w:val="en-NZ"/>
              </w:rPr>
            </w:pPr>
            <w:r w:rsidRPr="008B11E4">
              <w:t>obtaining and mixing the coatings</w:t>
            </w:r>
          </w:p>
        </w:tc>
      </w:tr>
      <w:tr w:rsidTr="00BE19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t>Equipment may include</w:t>
            </w:r>
          </w:p>
        </w:tc>
        <w:tc>
          <w:tcPr>
            <w:tcW w:w="6753" w:type="dxa"/>
            <w:tcBorders>
              <w:top w:val="nil"/>
              <w:left w:val="nil"/>
              <w:bottom w:val="nil"/>
              <w:right w:val="nil"/>
            </w:tcBorders>
            <w:tcMar>
              <w:top w:w="0" w:type="dxa"/>
              <w:left w:w="62" w:type="dxa"/>
              <w:bottom w:w="0" w:type="dxa"/>
              <w:right w:w="62" w:type="dxa"/>
            </w:tcMar>
          </w:tcPr>
          <w:p w:rsidR="00000000" w:rsidRPr="008B11E4" w:rsidP="008B11E4">
            <w:pPr>
              <w:pStyle w:val="ListBullet"/>
            </w:pPr>
            <w:r w:rsidRPr="008B11E4">
              <w:t>electronic monitoring and metering systems</w:t>
            </w:r>
          </w:p>
          <w:p w:rsidR="00000000" w:rsidRPr="008B11E4" w:rsidP="008B11E4">
            <w:pPr>
              <w:pStyle w:val="ListBullet"/>
            </w:pPr>
            <w:r w:rsidRPr="008B11E4">
              <w:t>manual chart recording systems</w:t>
            </w:r>
          </w:p>
          <w:p w:rsidR="00000000" w:rsidRPr="008B11E4" w:rsidP="008B11E4">
            <w:pPr>
              <w:pStyle w:val="ListBullet"/>
            </w:pPr>
            <w:r w:rsidRPr="008B11E4">
              <w:t>basic hand tools</w:t>
            </w:r>
          </w:p>
          <w:p w:rsidR="00000000" w:rsidP="008B11E4">
            <w:pPr>
              <w:pStyle w:val="ListBullet"/>
              <w:rPr>
                <w:lang w:val="en-NZ"/>
              </w:rPr>
            </w:pPr>
            <w:r w:rsidRPr="008B11E4">
              <w:t>laboratory testing and sampling equipment</w:t>
            </w:r>
          </w:p>
        </w:tc>
      </w:tr>
      <w:tr w:rsidTr="00BE19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t>Machine operation may include</w:t>
            </w:r>
          </w:p>
        </w:tc>
        <w:tc>
          <w:tcPr>
            <w:tcW w:w="6753" w:type="dxa"/>
            <w:tcBorders>
              <w:top w:val="nil"/>
              <w:left w:val="nil"/>
              <w:bottom w:val="nil"/>
              <w:right w:val="nil"/>
            </w:tcBorders>
            <w:tcMar>
              <w:top w:w="0" w:type="dxa"/>
              <w:left w:w="62" w:type="dxa"/>
              <w:bottom w:w="0" w:type="dxa"/>
              <w:right w:w="62" w:type="dxa"/>
            </w:tcMar>
          </w:tcPr>
          <w:p w:rsidR="00000000" w:rsidRPr="008B11E4" w:rsidP="008B11E4">
            <w:pPr>
              <w:pStyle w:val="ListBullet"/>
            </w:pPr>
            <w:r w:rsidRPr="008B11E4">
              <w:t>applying finishing coats which in</w:t>
            </w:r>
            <w:r w:rsidRPr="008B11E4">
              <w:t>volves:</w:t>
            </w:r>
          </w:p>
          <w:p w:rsidR="00000000" w:rsidRPr="008B11E4" w:rsidP="008B11E4">
            <w:pPr>
              <w:pStyle w:val="ListBullet"/>
            </w:pPr>
            <w:r w:rsidRPr="008B11E4">
              <w:t xml:space="preserve">colour mixing and matching </w:t>
            </w:r>
          </w:p>
          <w:p w:rsidR="00000000" w:rsidRPr="008B11E4" w:rsidP="008B11E4">
            <w:pPr>
              <w:pStyle w:val="ListBullet"/>
            </w:pPr>
            <w:r w:rsidRPr="008B11E4">
              <w:t>mechanical application (roller coating, curtain coating, laminating - film application)</w:t>
            </w:r>
          </w:p>
          <w:p w:rsidR="00000000" w:rsidRPr="008B11E4" w:rsidP="008B11E4">
            <w:pPr>
              <w:pStyle w:val="ListBullet"/>
            </w:pPr>
            <w:r w:rsidRPr="008B11E4">
              <w:t>applying heat or pressure (iron, embossing, plate, burnishing, polishing, glazing)</w:t>
            </w:r>
          </w:p>
          <w:p w:rsidR="00000000" w:rsidRPr="008B11E4" w:rsidP="008B11E4">
            <w:pPr>
              <w:pStyle w:val="ListBullet"/>
            </w:pPr>
            <w:r w:rsidRPr="008B11E4">
              <w:t>softening processes (staking, drumming)</w:t>
            </w:r>
          </w:p>
          <w:p w:rsidR="00000000" w:rsidP="008B11E4">
            <w:pPr>
              <w:pStyle w:val="ListBullet"/>
              <w:rPr>
                <w:lang w:val="en-NZ"/>
              </w:rPr>
            </w:pPr>
            <w:r w:rsidRPr="008B11E4">
              <w:t>wool finishing (combing and polishing, clipping)</w:t>
            </w:r>
          </w:p>
        </w:tc>
      </w:tr>
      <w:tr w:rsidTr="00BE19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t>Finishing coats by hand may include</w:t>
            </w:r>
          </w:p>
        </w:tc>
        <w:tc>
          <w:tcPr>
            <w:tcW w:w="6753" w:type="dxa"/>
            <w:tcBorders>
              <w:top w:val="nil"/>
              <w:left w:val="nil"/>
              <w:bottom w:val="nil"/>
              <w:right w:val="nil"/>
            </w:tcBorders>
            <w:tcMar>
              <w:top w:w="0" w:type="dxa"/>
              <w:left w:w="62" w:type="dxa"/>
              <w:bottom w:w="0" w:type="dxa"/>
              <w:right w:w="62" w:type="dxa"/>
            </w:tcMar>
          </w:tcPr>
          <w:p w:rsidR="00000000" w:rsidRPr="008B11E4" w:rsidP="008B11E4">
            <w:pPr>
              <w:pStyle w:val="ListBullet"/>
            </w:pPr>
            <w:r w:rsidRPr="008B11E4">
              <w:t>padding</w:t>
            </w:r>
          </w:p>
          <w:p w:rsidR="00000000" w:rsidRPr="008B11E4" w:rsidP="008B11E4">
            <w:pPr>
              <w:pStyle w:val="ListBullet"/>
            </w:pPr>
            <w:r w:rsidRPr="008B11E4">
              <w:t>spraying</w:t>
            </w:r>
          </w:p>
          <w:p w:rsidR="00000000" w:rsidP="008B11E4">
            <w:pPr>
              <w:pStyle w:val="ListBullet"/>
              <w:rPr>
                <w:lang w:val="en-NZ"/>
              </w:rPr>
            </w:pPr>
            <w:r w:rsidRPr="008B11E4">
              <w:t>brushing</w:t>
            </w:r>
          </w:p>
        </w:tc>
      </w:tr>
      <w:tr w:rsidTr="00BE194A">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t>OHS practices</w:t>
            </w:r>
          </w:p>
        </w:tc>
        <w:tc>
          <w:tcPr>
            <w:tcW w:w="6753"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t>OHS practices must include hazard identification and control, risk assessment and implementation of risk reduction measures spec</w:t>
            </w:r>
            <w:r w:rsidRPr="008B11E4">
              <w:t>ific to the tasks described by this unit, and may include:</w:t>
            </w:r>
          </w:p>
          <w:p w:rsidR="00000000" w:rsidRPr="008B11E4" w:rsidP="008B11E4">
            <w:pPr>
              <w:pStyle w:val="ListBullet"/>
            </w:pPr>
            <w:r w:rsidRPr="008B11E4">
              <w:t>manual handling techniques</w:t>
            </w:r>
          </w:p>
          <w:p w:rsidR="00000000" w:rsidRPr="008B11E4" w:rsidP="008B11E4">
            <w:pPr>
              <w:pStyle w:val="ListBullet"/>
            </w:pPr>
            <w:r w:rsidRPr="008B11E4">
              <w:t>standard operating procedures</w:t>
            </w:r>
          </w:p>
          <w:p w:rsidR="00000000" w:rsidRPr="008B11E4" w:rsidP="008B11E4">
            <w:pPr>
              <w:pStyle w:val="ListBullet"/>
            </w:pPr>
            <w:r w:rsidRPr="008B11E4">
              <w:t>personal protective equipment</w:t>
            </w:r>
          </w:p>
          <w:p w:rsidR="00000000" w:rsidRPr="008B11E4" w:rsidP="008B11E4">
            <w:pPr>
              <w:pStyle w:val="ListBullet"/>
            </w:pPr>
            <w:r w:rsidRPr="008B11E4">
              <w:t>safe materials handling</w:t>
            </w:r>
          </w:p>
          <w:p w:rsidR="00000000" w:rsidRPr="008B11E4" w:rsidP="008B11E4">
            <w:pPr>
              <w:pStyle w:val="ListBullet"/>
            </w:pPr>
            <w:r w:rsidRPr="008B11E4">
              <w:t>taking of rest breaks</w:t>
            </w:r>
          </w:p>
          <w:p w:rsidR="00000000" w:rsidRPr="008B11E4" w:rsidP="008B11E4">
            <w:pPr>
              <w:pStyle w:val="ListBullet"/>
            </w:pPr>
            <w:r w:rsidRPr="008B11E4">
              <w:t>ergonomic arrangement of workplaces</w:t>
            </w:r>
          </w:p>
          <w:p w:rsidR="00000000" w:rsidRPr="008B11E4" w:rsidP="008B11E4">
            <w:pPr>
              <w:pStyle w:val="ListBullet"/>
            </w:pPr>
            <w:r w:rsidRPr="008B11E4">
              <w:t>following marked walkways</w:t>
            </w:r>
          </w:p>
          <w:p w:rsidR="00000000" w:rsidRPr="008B11E4" w:rsidP="008B11E4">
            <w:pPr>
              <w:pStyle w:val="ListBullet"/>
            </w:pPr>
            <w:r w:rsidRPr="008B11E4">
              <w:t>safe storage of equipment</w:t>
            </w:r>
          </w:p>
          <w:p w:rsidR="00000000" w:rsidRPr="008B11E4" w:rsidP="008B11E4">
            <w:pPr>
              <w:pStyle w:val="ListBullet"/>
            </w:pPr>
            <w:r w:rsidRPr="008B11E4">
              <w:t>housekeeping</w:t>
            </w:r>
          </w:p>
          <w:p w:rsidR="00000000" w:rsidRPr="008B11E4" w:rsidP="008B11E4">
            <w:pPr>
              <w:pStyle w:val="ListBullet"/>
            </w:pPr>
            <w:r w:rsidRPr="008B11E4">
              <w:t>reporting accidents and incidents</w:t>
            </w:r>
          </w:p>
          <w:p w:rsidR="00000000" w:rsidRPr="008B11E4" w:rsidP="008B11E4">
            <w:pPr>
              <w:pStyle w:val="ListBullet"/>
            </w:pPr>
            <w:r w:rsidRPr="008B11E4">
              <w:t>other OHS practices relevant to the job and enterprise</w:t>
            </w:r>
          </w:p>
        </w:tc>
      </w:tr>
    </w:tbl>
    <w:p w:rsidR="00000000" w:rsidRPr="008B11E4" w:rsidP="008B11E4">
      <w:pPr>
        <w:pStyle w:val="BodyText"/>
      </w:pPr>
    </w:p>
    <w:p w:rsidR="00000000" w:rsidRPr="008B11E4" w:rsidP="008B11E4">
      <w:pPr>
        <w:pStyle w:val="AllowPageBreak"/>
      </w:pPr>
    </w:p>
    <w:p w:rsidR="00000000" w:rsidRPr="008B11E4" w:rsidP="008B11E4">
      <w:pPr>
        <w:pStyle w:val="Heading1"/>
      </w:pPr>
      <w:bookmarkStart w:id="12" w:name="O_95162"/>
      <w:bookmarkEnd w:id="12"/>
      <w:r w:rsidRPr="008B11E4">
        <w:t>Unit Sector(s)</w:t>
      </w:r>
    </w:p>
    <w:tbl>
      <w:tblPr>
        <w:tblW w:w="0" w:type="auto"/>
        <w:tblLayout w:type="fixed"/>
        <w:tblCellMar>
          <w:left w:w="62" w:type="dxa"/>
          <w:right w:w="62" w:type="dxa"/>
        </w:tblCellMar>
        <w:tblLook w:val="0000"/>
      </w:tblPr>
      <w:tblGrid>
        <w:gridCol w:w="2264"/>
        <w:gridCol w:w="6757"/>
      </w:tblGrid>
      <w:tr w:rsidTr="00BE194A">
        <w:tblPrEx>
          <w:tblW w:w="0" w:type="auto"/>
          <w:tblLayout w:type="fixed"/>
          <w:tblCellMar>
            <w:left w:w="62" w:type="dxa"/>
            <w:right w:w="62" w:type="dxa"/>
          </w:tblCellMar>
          <w:tblLook w:val="0000"/>
        </w:tblPrEx>
        <w:trPr>
          <w:tblHeader/>
        </w:trPr>
        <w:tc>
          <w:tcPr>
            <w:tcW w:w="2264" w:type="dxa"/>
            <w:tcBorders>
              <w:top w:val="nil"/>
              <w:left w:val="nil"/>
              <w:bottom w:val="nil"/>
              <w:right w:val="nil"/>
            </w:tcBorders>
            <w:tcMar>
              <w:top w:w="0" w:type="dxa"/>
              <w:left w:w="62" w:type="dxa"/>
              <w:bottom w:w="0" w:type="dxa"/>
              <w:right w:w="62" w:type="dxa"/>
            </w:tcMar>
          </w:tcPr>
          <w:p w:rsidR="00000000" w:rsidP="008B11E4">
            <w:pPr>
              <w:pStyle w:val="BodyText"/>
              <w:rPr>
                <w:lang w:val="en-NZ"/>
              </w:rPr>
            </w:pPr>
            <w:r w:rsidRPr="008B11E4">
              <w:rPr>
                <w:rStyle w:val="SpecialBold"/>
              </w:rPr>
              <w:t>Sector</w:t>
            </w:r>
          </w:p>
        </w:tc>
        <w:tc>
          <w:tcPr>
            <w:tcW w:w="6757" w:type="dxa"/>
            <w:tcBorders>
              <w:top w:val="nil"/>
              <w:left w:val="nil"/>
              <w:bottom w:val="nil"/>
              <w:right w:val="nil"/>
            </w:tcBorders>
            <w:tcMar>
              <w:top w:w="0" w:type="dxa"/>
              <w:left w:w="62" w:type="dxa"/>
              <w:bottom w:w="0" w:type="dxa"/>
              <w:right w:w="62" w:type="dxa"/>
            </w:tcMar>
          </w:tcPr>
          <w:p w:rsidR="00000000" w:rsidRPr="008B11E4" w:rsidP="008B11E4">
            <w:pPr>
              <w:pStyle w:val="BodyText"/>
            </w:pPr>
            <w:r w:rsidRPr="008B11E4">
              <w:t>Leather Production</w:t>
            </w:r>
          </w:p>
        </w:tc>
      </w:tr>
    </w:tbl>
    <w:p w:rsidR="00000000" w:rsidRPr="008B11E4" w:rsidP="008B11E4">
      <w:pPr>
        <w:pStyle w:val="BodyText"/>
      </w:pPr>
    </w:p>
    <w:p w:rsidR="00000000" w:rsidRPr="008B11E4" w:rsidP="008B11E4"/>
    <w:sectPr w:rsidSect="008B11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1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94A" w:rsidP="00BE19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1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4A" w:rsidP="008B11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E194A" w:rsidP="008B11E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E194A" w:rsidP="008B11E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1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94A" w:rsidP="00BE19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1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94A" w:rsidP="008B11E4">
    <w:pPr>
      <w:pStyle w:val="Header"/>
      <w:framePr w:wrap="around"/>
    </w:pPr>
    <w:r>
      <w:fldChar w:fldCharType="begin"/>
    </w:r>
    <w:r>
      <w:instrText xml:space="preserve"> TITLE   \* MERGEFORMAT </w:instrText>
    </w:r>
    <w:r>
      <w:fldChar w:fldCharType="separate"/>
    </w:r>
    <w:r>
      <w:t>LMTHL2010A Finish hides, skins or leather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194A" w:rsidP="008B11E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401E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7872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1E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B11E4"/>
    <w:pPr>
      <w:spacing w:before="360" w:after="60"/>
      <w:outlineLvl w:val="0"/>
    </w:pPr>
    <w:rPr>
      <w:sz w:val="32"/>
    </w:rPr>
  </w:style>
  <w:style w:type="paragraph" w:styleId="Heading2">
    <w:name w:val="heading 2"/>
    <w:basedOn w:val="HeadingBase"/>
    <w:next w:val="BodyText"/>
    <w:link w:val="Heading2Char"/>
    <w:qFormat/>
    <w:rsid w:val="008B11E4"/>
    <w:pPr>
      <w:keepLines/>
      <w:spacing w:before="240" w:after="120"/>
      <w:outlineLvl w:val="1"/>
    </w:pPr>
    <w:rPr>
      <w:sz w:val="28"/>
      <w:szCs w:val="40"/>
    </w:rPr>
  </w:style>
  <w:style w:type="paragraph" w:styleId="Heading3">
    <w:name w:val="heading 3"/>
    <w:basedOn w:val="HeadingBase"/>
    <w:next w:val="BodyText"/>
    <w:link w:val="Heading3Char"/>
    <w:qFormat/>
    <w:rsid w:val="008B11E4"/>
    <w:pPr>
      <w:spacing w:before="180" w:after="120"/>
      <w:outlineLvl w:val="2"/>
    </w:pPr>
    <w:rPr>
      <w:spacing w:val="-10"/>
      <w:kern w:val="32"/>
    </w:rPr>
  </w:style>
  <w:style w:type="paragraph" w:styleId="Heading4">
    <w:name w:val="heading 4"/>
    <w:basedOn w:val="HeadingBase"/>
    <w:next w:val="BodyText"/>
    <w:link w:val="Heading4Char"/>
    <w:qFormat/>
    <w:rsid w:val="008B11E4"/>
    <w:pPr>
      <w:spacing w:before="160" w:after="120"/>
      <w:outlineLvl w:val="3"/>
    </w:pPr>
    <w:rPr>
      <w:sz w:val="22"/>
    </w:rPr>
  </w:style>
  <w:style w:type="paragraph" w:styleId="Heading5">
    <w:name w:val="heading 5"/>
    <w:basedOn w:val="HeadingBase"/>
    <w:next w:val="Normal"/>
    <w:link w:val="Heading5Char"/>
    <w:qFormat/>
    <w:rsid w:val="008B11E4"/>
    <w:pPr>
      <w:spacing w:before="80"/>
      <w:outlineLvl w:val="4"/>
    </w:pPr>
    <w:rPr>
      <w:color w:val="918585"/>
      <w:sz w:val="20"/>
    </w:rPr>
  </w:style>
  <w:style w:type="paragraph" w:styleId="Heading6">
    <w:name w:val="heading 6"/>
    <w:basedOn w:val="HeadingBase"/>
    <w:next w:val="Normal"/>
    <w:link w:val="Heading6Char"/>
    <w:qFormat/>
    <w:rsid w:val="008B11E4"/>
    <w:pPr>
      <w:spacing w:before="60"/>
      <w:outlineLvl w:val="5"/>
    </w:pPr>
    <w:rPr>
      <w:color w:val="918585"/>
      <w:sz w:val="20"/>
    </w:rPr>
  </w:style>
  <w:style w:type="paragraph" w:styleId="Heading7">
    <w:name w:val="heading 7"/>
    <w:basedOn w:val="Normal"/>
    <w:next w:val="Normal"/>
    <w:link w:val="Heading7Char"/>
    <w:qFormat/>
    <w:rsid w:val="008B11E4"/>
    <w:pPr>
      <w:ind w:left="720"/>
      <w:outlineLvl w:val="6"/>
    </w:pPr>
    <w:rPr>
      <w:i/>
    </w:rPr>
  </w:style>
  <w:style w:type="paragraph" w:styleId="Heading8">
    <w:name w:val="heading 8"/>
    <w:basedOn w:val="Normal"/>
    <w:next w:val="Normal"/>
    <w:link w:val="Heading8Char"/>
    <w:qFormat/>
    <w:rsid w:val="008B11E4"/>
    <w:pPr>
      <w:ind w:left="720"/>
      <w:outlineLvl w:val="7"/>
    </w:pPr>
    <w:rPr>
      <w:i/>
    </w:rPr>
  </w:style>
  <w:style w:type="paragraph" w:styleId="Heading9">
    <w:name w:val="heading 9"/>
    <w:basedOn w:val="Normal"/>
    <w:next w:val="Normal"/>
    <w:link w:val="Heading9Char"/>
    <w:qFormat/>
    <w:rsid w:val="008B11E4"/>
    <w:pPr>
      <w:ind w:left="720"/>
      <w:outlineLvl w:val="8"/>
    </w:pPr>
    <w:rPr>
      <w:i/>
    </w:rPr>
  </w:style>
  <w:style w:type="character" w:default="1" w:styleId="DefaultParagraphFont">
    <w:name w:val="Default Paragraph Font"/>
    <w:uiPriority w:val="1"/>
    <w:unhideWhenUsed/>
    <w:rsid w:val="008B11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1E4"/>
  </w:style>
  <w:style w:type="character" w:customStyle="1" w:styleId="Heading1Char">
    <w:name w:val="Heading 1 Char"/>
    <w:link w:val="Heading1"/>
    <w:rsid w:val="008B11E4"/>
    <w:rPr>
      <w:rFonts w:ascii="Times New Roman" w:eastAsia="Times New Roman" w:hAnsi="Times New Roman" w:cs="Times New Roman"/>
      <w:b/>
      <w:sz w:val="32"/>
      <w:szCs w:val="20"/>
      <w:lang w:eastAsia="en-US"/>
    </w:rPr>
  </w:style>
  <w:style w:type="paragraph" w:styleId="BodyText">
    <w:name w:val="Body Text"/>
    <w:basedOn w:val="Normal"/>
    <w:link w:val="BodyTextChar"/>
    <w:rsid w:val="008B11E4"/>
    <w:pPr>
      <w:spacing w:before="120" w:after="120"/>
      <w:contextualSpacing/>
    </w:pPr>
    <w:rPr>
      <w:rFonts w:ascii="Times New Roman" w:hAnsi="Times New Roman"/>
      <w:sz w:val="24"/>
      <w:szCs w:val="22"/>
    </w:rPr>
  </w:style>
  <w:style w:type="character" w:customStyle="1" w:styleId="BodyTextChar">
    <w:name w:val="Body Text Char"/>
    <w:link w:val="BodyText"/>
    <w:rsid w:val="008B11E4"/>
    <w:rPr>
      <w:rFonts w:ascii="Times New Roman" w:eastAsia="Times New Roman" w:hAnsi="Times New Roman" w:cs="Times New Roman"/>
      <w:sz w:val="24"/>
      <w:lang w:val="en-US" w:eastAsia="en-US"/>
    </w:rPr>
  </w:style>
  <w:style w:type="paragraph" w:styleId="Footer">
    <w:name w:val="footer"/>
    <w:basedOn w:val="Normal"/>
    <w:link w:val="FooterChar"/>
    <w:rsid w:val="008B11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B11E4"/>
    <w:rPr>
      <w:rFonts w:ascii="Times New Roman" w:eastAsia="Times New Roman" w:hAnsi="Times New Roman" w:cs="Times New Roman"/>
      <w:sz w:val="16"/>
      <w:lang w:val="en-US" w:eastAsia="en-US"/>
    </w:rPr>
  </w:style>
  <w:style w:type="paragraph" w:styleId="List">
    <w:name w:val="List"/>
    <w:basedOn w:val="BodyText"/>
    <w:next w:val="BodyText"/>
    <w:rsid w:val="008B11E4"/>
    <w:pPr>
      <w:tabs>
        <w:tab w:val="left" w:pos="340"/>
      </w:tabs>
      <w:spacing w:before="60" w:after="60"/>
      <w:ind w:left="340" w:hanging="340"/>
    </w:pPr>
  </w:style>
  <w:style w:type="paragraph" w:styleId="ListBullet">
    <w:name w:val="List Bullet"/>
    <w:basedOn w:val="List"/>
    <w:rsid w:val="008B11E4"/>
    <w:pPr>
      <w:numPr>
        <w:numId w:val="12"/>
      </w:numPr>
      <w:tabs>
        <w:tab w:val="clear" w:pos="340"/>
      </w:tabs>
      <w:spacing w:before="40" w:after="40"/>
    </w:pPr>
  </w:style>
  <w:style w:type="character" w:customStyle="1" w:styleId="SpecialBold">
    <w:name w:val="Special Bold"/>
    <w:rsid w:val="008B11E4"/>
    <w:rPr>
      <w:b/>
      <w:spacing w:val="0"/>
    </w:rPr>
  </w:style>
  <w:style w:type="paragraph" w:styleId="Header">
    <w:name w:val="header"/>
    <w:basedOn w:val="Normal"/>
    <w:link w:val="HeaderChar"/>
    <w:rsid w:val="008B11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B11E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B11E4"/>
    <w:pPr>
      <w:spacing w:before="240" w:after="120"/>
      <w:outlineLvl w:val="0"/>
    </w:pPr>
    <w:rPr>
      <w:rFonts w:ascii="Times New Roman" w:hAnsi="Times New Roman"/>
      <w:b/>
      <w:sz w:val="28"/>
    </w:rPr>
  </w:style>
  <w:style w:type="paragraph" w:customStyle="1" w:styleId="AllowPageBreak">
    <w:name w:val="AllowPageBreak"/>
    <w:rsid w:val="008B11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11E4"/>
    <w:rPr>
      <w:b/>
      <w:i/>
      <w:u w:val="none"/>
    </w:rPr>
  </w:style>
  <w:style w:type="character" w:customStyle="1" w:styleId="Heading2Char">
    <w:name w:val="Heading 2 Char"/>
    <w:link w:val="Heading2"/>
    <w:rsid w:val="008B11E4"/>
    <w:rPr>
      <w:rFonts w:ascii="Times New Roman" w:eastAsia="Times New Roman" w:hAnsi="Times New Roman" w:cs="Times New Roman"/>
      <w:b/>
      <w:sz w:val="28"/>
      <w:szCs w:val="40"/>
      <w:lang w:eastAsia="en-US"/>
    </w:rPr>
  </w:style>
  <w:style w:type="character" w:customStyle="1" w:styleId="Heading3Char">
    <w:name w:val="Heading 3 Char"/>
    <w:link w:val="Heading3"/>
    <w:rsid w:val="008B11E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B11E4"/>
    <w:rPr>
      <w:rFonts w:ascii="Times New Roman" w:eastAsia="Times New Roman" w:hAnsi="Times New Roman" w:cs="Times New Roman"/>
      <w:b/>
      <w:szCs w:val="20"/>
      <w:lang w:eastAsia="en-US"/>
    </w:rPr>
  </w:style>
  <w:style w:type="character" w:customStyle="1" w:styleId="Heading5Char">
    <w:name w:val="Heading 5 Char"/>
    <w:link w:val="Heading5"/>
    <w:rsid w:val="008B11E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B11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1E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B11E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B11E4"/>
    <w:rPr>
      <w:rFonts w:ascii="Courier New" w:eastAsia="Times New Roman" w:hAnsi="Courier New" w:cs="Times New Roman"/>
      <w:i/>
      <w:szCs w:val="20"/>
      <w:lang w:val="en-US" w:eastAsia="en-US"/>
    </w:rPr>
  </w:style>
  <w:style w:type="paragraph" w:customStyle="1" w:styleId="HeadingBase">
    <w:name w:val="Heading Base"/>
    <w:rsid w:val="008B11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1E4"/>
    <w:pPr>
      <w:tabs>
        <w:tab w:val="right" w:leader="dot" w:pos="9072"/>
      </w:tabs>
      <w:ind w:left="567"/>
    </w:pPr>
    <w:rPr>
      <w:szCs w:val="22"/>
    </w:rPr>
  </w:style>
  <w:style w:type="paragraph" w:customStyle="1" w:styleId="TOCBase">
    <w:name w:val="TOC Base"/>
    <w:rsid w:val="008B11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1E4"/>
    <w:pPr>
      <w:tabs>
        <w:tab w:val="right" w:leader="dot" w:pos="9072"/>
      </w:tabs>
      <w:spacing w:before="40" w:after="40"/>
      <w:ind w:left="284"/>
    </w:pPr>
    <w:rPr>
      <w:rFonts w:ascii="Times New Roman" w:hAnsi="Times New Roman"/>
    </w:rPr>
  </w:style>
  <w:style w:type="paragraph" w:styleId="TOC1">
    <w:name w:val="toc 1"/>
    <w:basedOn w:val="TOCBase"/>
    <w:next w:val="Normal"/>
    <w:rsid w:val="008B11E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11E4"/>
    <w:pPr>
      <w:spacing w:before="5040"/>
      <w:jc w:val="center"/>
    </w:pPr>
    <w:rPr>
      <w:sz w:val="48"/>
      <w:szCs w:val="72"/>
      <w:lang w:val="en-US"/>
    </w:rPr>
  </w:style>
  <w:style w:type="character" w:customStyle="1" w:styleId="TitleChar">
    <w:name w:val="Title Char"/>
    <w:link w:val="Title"/>
    <w:rsid w:val="008B11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1E4"/>
    <w:pPr>
      <w:tabs>
        <w:tab w:val="left" w:pos="3600"/>
        <w:tab w:val="left" w:pos="3958"/>
      </w:tabs>
    </w:pPr>
  </w:style>
  <w:style w:type="paragraph" w:customStyle="1" w:styleId="Note">
    <w:name w:val="Note"/>
    <w:basedOn w:val="BodyText"/>
    <w:rsid w:val="008B11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11E4"/>
    <w:pPr>
      <w:framePr w:wrap="auto" w:hAnchor="text" w:y="6049"/>
    </w:pPr>
    <w:rPr>
      <w:color w:val="000000"/>
      <w:sz w:val="40"/>
    </w:rPr>
  </w:style>
  <w:style w:type="paragraph" w:customStyle="1" w:styleId="TOCTitle">
    <w:name w:val="TOCTitle"/>
    <w:basedOn w:val="Heading1"/>
    <w:rsid w:val="008B11E4"/>
    <w:pPr>
      <w:spacing w:after="240"/>
      <w:jc w:val="center"/>
      <w:outlineLvl w:val="9"/>
    </w:pPr>
    <w:rPr>
      <w:caps/>
    </w:rPr>
  </w:style>
  <w:style w:type="paragraph" w:customStyle="1" w:styleId="Version">
    <w:name w:val="Version"/>
    <w:rsid w:val="008B11E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11E4"/>
    <w:pPr>
      <w:numPr>
        <w:numId w:val="13"/>
      </w:numPr>
      <w:tabs>
        <w:tab w:val="clear" w:pos="680"/>
      </w:tabs>
    </w:pPr>
  </w:style>
  <w:style w:type="paragraph" w:styleId="Index1">
    <w:name w:val="index 1"/>
    <w:basedOn w:val="Normal"/>
    <w:next w:val="Normal"/>
    <w:semiHidden/>
    <w:rsid w:val="008B11E4"/>
    <w:pPr>
      <w:keepNext w:val="0"/>
      <w:tabs>
        <w:tab w:val="right" w:pos="4176"/>
      </w:tabs>
      <w:ind w:left="198" w:hanging="198"/>
    </w:pPr>
    <w:rPr>
      <w:rFonts w:ascii="Garamond" w:hAnsi="Garamond"/>
    </w:rPr>
  </w:style>
  <w:style w:type="paragraph" w:styleId="IndexHeading">
    <w:name w:val="index heading"/>
    <w:basedOn w:val="Normal"/>
    <w:next w:val="Index1"/>
    <w:semiHidden/>
    <w:rsid w:val="008B11E4"/>
    <w:pPr>
      <w:spacing w:before="120" w:after="120"/>
    </w:pPr>
    <w:rPr>
      <w:rFonts w:ascii="Arial" w:hAnsi="Arial"/>
      <w:b/>
      <w:color w:val="918585"/>
      <w:sz w:val="24"/>
    </w:rPr>
  </w:style>
  <w:style w:type="paragraph" w:customStyle="1" w:styleId="Chapter">
    <w:name w:val="Chapter"/>
    <w:basedOn w:val="Normal"/>
    <w:rsid w:val="008B11E4"/>
    <w:pPr>
      <w:spacing w:before="240"/>
    </w:pPr>
    <w:rPr>
      <w:rFonts w:ascii="Times New Roman" w:hAnsi="Times New Roman"/>
      <w:smallCaps/>
      <w:spacing w:val="80"/>
      <w:sz w:val="28"/>
    </w:rPr>
  </w:style>
  <w:style w:type="paragraph" w:customStyle="1" w:styleId="InChapter">
    <w:name w:val="InChapter"/>
    <w:basedOn w:val="Heading3"/>
    <w:rsid w:val="008B11E4"/>
    <w:pPr>
      <w:spacing w:after="240"/>
      <w:outlineLvl w:val="9"/>
    </w:pPr>
    <w:rPr>
      <w:noProof/>
    </w:rPr>
  </w:style>
  <w:style w:type="paragraph" w:styleId="Index2">
    <w:name w:val="index 2"/>
    <w:basedOn w:val="Normal"/>
    <w:next w:val="Normal"/>
    <w:semiHidden/>
    <w:rsid w:val="008B11E4"/>
    <w:pPr>
      <w:tabs>
        <w:tab w:val="right" w:pos="4176"/>
      </w:tabs>
      <w:ind w:left="568" w:hanging="284"/>
    </w:pPr>
    <w:rPr>
      <w:rFonts w:ascii="Garamond" w:hAnsi="Garamond"/>
    </w:rPr>
  </w:style>
  <w:style w:type="paragraph" w:customStyle="1" w:styleId="Byline">
    <w:name w:val="Byline"/>
    <w:rsid w:val="008B11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1E4"/>
    <w:pPr>
      <w:tabs>
        <w:tab w:val="clear" w:pos="3600"/>
        <w:tab w:val="clear" w:pos="3958"/>
      </w:tabs>
      <w:jc w:val="right"/>
    </w:pPr>
  </w:style>
  <w:style w:type="character" w:styleId="Emphasis">
    <w:name w:val="Emphasis"/>
    <w:qFormat/>
    <w:rsid w:val="008B11E4"/>
    <w:rPr>
      <w:i/>
    </w:rPr>
  </w:style>
  <w:style w:type="paragraph" w:styleId="Caption">
    <w:name w:val="caption"/>
    <w:basedOn w:val="BodyText"/>
    <w:next w:val="Normal"/>
    <w:qFormat/>
    <w:rsid w:val="008B11E4"/>
    <w:pPr>
      <w:framePr w:w="2268" w:hSpace="181" w:vSpace="181" w:wrap="around" w:vAnchor="text" w:hAnchor="page" w:x="1135" w:y="285" w:anchorLock="1"/>
    </w:pPr>
    <w:rPr>
      <w:i/>
    </w:rPr>
  </w:style>
  <w:style w:type="paragraph" w:customStyle="1" w:styleId="MiniTOCTitle">
    <w:name w:val="MiniTOCTitle"/>
    <w:basedOn w:val="Heading4"/>
    <w:rsid w:val="008B11E4"/>
    <w:pPr>
      <w:spacing w:before="240"/>
      <w:outlineLvl w:val="9"/>
    </w:pPr>
    <w:rPr>
      <w:noProof/>
      <w:sz w:val="24"/>
    </w:rPr>
  </w:style>
  <w:style w:type="paragraph" w:customStyle="1" w:styleId="MiniTOCItem">
    <w:name w:val="MiniTOCItem"/>
    <w:basedOn w:val="ListBullet"/>
    <w:rsid w:val="008B11E4"/>
    <w:pPr>
      <w:numPr>
        <w:numId w:val="0"/>
      </w:numPr>
      <w:tabs>
        <w:tab w:val="right" w:leader="dot" w:pos="6521"/>
      </w:tabs>
      <w:spacing w:before="0" w:after="0"/>
    </w:pPr>
  </w:style>
  <w:style w:type="paragraph" w:customStyle="1" w:styleId="TOFTitle">
    <w:name w:val="TOFTitle"/>
    <w:basedOn w:val="TOCTitle"/>
    <w:rsid w:val="008B11E4"/>
  </w:style>
  <w:style w:type="paragraph" w:styleId="TableofFigures">
    <w:name w:val="table of figures"/>
    <w:basedOn w:val="Normal"/>
    <w:next w:val="Normal"/>
    <w:semiHidden/>
    <w:rsid w:val="008B11E4"/>
    <w:pPr>
      <w:tabs>
        <w:tab w:val="right" w:leader="dot" w:pos="9072"/>
      </w:tabs>
      <w:ind w:left="970" w:hanging="403"/>
    </w:pPr>
    <w:rPr>
      <w:rFonts w:ascii="Times New Roman" w:hAnsi="Times New Roman"/>
      <w:b/>
    </w:rPr>
  </w:style>
  <w:style w:type="paragraph" w:styleId="ListNumber">
    <w:name w:val="List Number"/>
    <w:basedOn w:val="List"/>
    <w:rsid w:val="008B11E4"/>
    <w:pPr>
      <w:numPr>
        <w:numId w:val="10"/>
      </w:numPr>
    </w:pPr>
  </w:style>
  <w:style w:type="character" w:customStyle="1" w:styleId="WingdingSymbols">
    <w:name w:val="Wingding Symbols"/>
    <w:rsid w:val="008B11E4"/>
    <w:rPr>
      <w:rFonts w:ascii="Wingdings" w:hAnsi="Wingdings"/>
    </w:rPr>
  </w:style>
  <w:style w:type="paragraph" w:customStyle="1" w:styleId="TableHeading">
    <w:name w:val="Table Heading"/>
    <w:basedOn w:val="HeadingBase"/>
    <w:rsid w:val="008B11E4"/>
    <w:pPr>
      <w:keepLines/>
      <w:pBdr>
        <w:bottom w:val="single" w:sz="6" w:space="1" w:color="918585"/>
      </w:pBdr>
      <w:spacing w:before="240"/>
    </w:pPr>
  </w:style>
  <w:style w:type="character" w:customStyle="1" w:styleId="HotSpot">
    <w:name w:val="HotSpot"/>
    <w:rsid w:val="008B11E4"/>
    <w:rPr>
      <w:color w:val="0033CC"/>
      <w:u w:val="none"/>
    </w:rPr>
  </w:style>
  <w:style w:type="paragraph" w:customStyle="1" w:styleId="BodyTextRight">
    <w:name w:val="Body Text Right"/>
    <w:basedOn w:val="BodyText"/>
    <w:rsid w:val="008B11E4"/>
    <w:pPr>
      <w:spacing w:before="0" w:after="0"/>
      <w:jc w:val="right"/>
    </w:pPr>
  </w:style>
  <w:style w:type="paragraph" w:styleId="Index3">
    <w:name w:val="index 3"/>
    <w:basedOn w:val="ListNumber2"/>
    <w:next w:val="Normal"/>
    <w:semiHidden/>
    <w:rsid w:val="008B11E4"/>
    <w:pPr>
      <w:numPr>
        <w:numId w:val="0"/>
      </w:numPr>
      <w:tabs>
        <w:tab w:val="right" w:leader="dot" w:pos="4176"/>
      </w:tabs>
    </w:pPr>
  </w:style>
  <w:style w:type="paragraph" w:styleId="ListNumber2">
    <w:name w:val="List Number 2"/>
    <w:basedOn w:val="List2"/>
    <w:rsid w:val="008B11E4"/>
    <w:pPr>
      <w:numPr>
        <w:numId w:val="9"/>
      </w:numPr>
      <w:tabs>
        <w:tab w:val="clear" w:pos="1060"/>
      </w:tabs>
    </w:pPr>
  </w:style>
  <w:style w:type="paragraph" w:customStyle="1" w:styleId="MarginNote">
    <w:name w:val="Margin Note"/>
    <w:basedOn w:val="BodyText"/>
    <w:rsid w:val="008B11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1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B11E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B11E4"/>
    <w:rPr>
      <w:sz w:val="32"/>
    </w:rPr>
  </w:style>
  <w:style w:type="paragraph" w:customStyle="1" w:styleId="HeadingProcedure">
    <w:name w:val="Heading Procedure"/>
    <w:basedOn w:val="HeadingBase"/>
    <w:next w:val="Normal"/>
    <w:rsid w:val="008B11E4"/>
    <w:pPr>
      <w:tabs>
        <w:tab w:val="left" w:pos="0"/>
      </w:tabs>
      <w:spacing w:before="120" w:after="60"/>
    </w:pPr>
    <w:rPr>
      <w:i/>
      <w:color w:val="918585"/>
      <w:sz w:val="22"/>
    </w:rPr>
  </w:style>
  <w:style w:type="paragraph" w:customStyle="1" w:styleId="TableBodyText">
    <w:name w:val="Table Body Text"/>
    <w:basedOn w:val="BodyText"/>
    <w:rsid w:val="008B11E4"/>
    <w:pPr>
      <w:spacing w:before="60" w:after="60"/>
    </w:pPr>
  </w:style>
  <w:style w:type="paragraph" w:styleId="ListContinue">
    <w:name w:val="List Continue"/>
    <w:basedOn w:val="List"/>
    <w:rsid w:val="008B11E4"/>
    <w:pPr>
      <w:ind w:firstLine="0"/>
    </w:pPr>
  </w:style>
  <w:style w:type="paragraph" w:customStyle="1" w:styleId="ListNote">
    <w:name w:val="List Note"/>
    <w:basedOn w:val="List"/>
    <w:rsid w:val="008B11E4"/>
    <w:pPr>
      <w:pBdr>
        <w:top w:val="single" w:sz="6" w:space="2" w:color="918585"/>
        <w:bottom w:val="single" w:sz="6" w:space="2" w:color="918585"/>
      </w:pBdr>
      <w:tabs>
        <w:tab w:val="left" w:pos="1021"/>
      </w:tabs>
      <w:ind w:firstLine="0"/>
    </w:pPr>
  </w:style>
  <w:style w:type="paragraph" w:customStyle="1" w:styleId="Warning">
    <w:name w:val="Warning"/>
    <w:basedOn w:val="BodyText"/>
    <w:rsid w:val="008B11E4"/>
    <w:pPr>
      <w:shd w:val="clear" w:color="auto" w:fill="D9D9D9"/>
      <w:tabs>
        <w:tab w:val="left" w:pos="992"/>
      </w:tabs>
      <w:ind w:left="119" w:right="119"/>
    </w:pPr>
    <w:rPr>
      <w:sz w:val="20"/>
    </w:rPr>
  </w:style>
  <w:style w:type="paragraph" w:customStyle="1" w:styleId="MarginIcons">
    <w:name w:val="Margin Icons"/>
    <w:basedOn w:val="BodyText"/>
    <w:rsid w:val="008B11E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B11E4"/>
    <w:rPr>
      <w:rFonts w:ascii="Courier New" w:hAnsi="Courier New"/>
    </w:rPr>
  </w:style>
  <w:style w:type="paragraph" w:customStyle="1" w:styleId="NoteBullet">
    <w:name w:val="Note Bullet"/>
    <w:basedOn w:val="Note"/>
    <w:rsid w:val="008B11E4"/>
    <w:pPr>
      <w:tabs>
        <w:tab w:val="clear" w:pos="680"/>
      </w:tabs>
      <w:spacing w:before="60" w:after="60"/>
    </w:pPr>
  </w:style>
  <w:style w:type="paragraph" w:customStyle="1" w:styleId="SubHeading2">
    <w:name w:val="SubHeading2"/>
    <w:basedOn w:val="HeadingBase"/>
    <w:rsid w:val="008B11E4"/>
    <w:pPr>
      <w:spacing w:before="240" w:after="60"/>
    </w:pPr>
    <w:rPr>
      <w:sz w:val="20"/>
    </w:rPr>
  </w:style>
  <w:style w:type="paragraph" w:customStyle="1" w:styleId="SubHeading1">
    <w:name w:val="SubHeading1"/>
    <w:basedOn w:val="HeadingBase"/>
    <w:rsid w:val="008B11E4"/>
    <w:pPr>
      <w:spacing w:before="240" w:after="60"/>
    </w:pPr>
    <w:rPr>
      <w:color w:val="918585"/>
      <w:sz w:val="22"/>
    </w:rPr>
  </w:style>
  <w:style w:type="paragraph" w:customStyle="1" w:styleId="SideHeading">
    <w:name w:val="Side Heading"/>
    <w:basedOn w:val="HeadingBase"/>
    <w:rsid w:val="008B11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1E4"/>
    <w:pPr>
      <w:tabs>
        <w:tab w:val="num" w:pos="360"/>
      </w:tabs>
    </w:pPr>
  </w:style>
  <w:style w:type="paragraph" w:styleId="PlainText">
    <w:name w:val="Plain Text"/>
    <w:basedOn w:val="Normal"/>
    <w:link w:val="PlainTextChar"/>
    <w:rsid w:val="008B11E4"/>
    <w:rPr>
      <w:sz w:val="20"/>
    </w:rPr>
  </w:style>
  <w:style w:type="character" w:customStyle="1" w:styleId="PlainTextChar">
    <w:name w:val="Plain Text Char"/>
    <w:basedOn w:val="DefaultParagraphFont"/>
    <w:link w:val="PlainText"/>
    <w:rsid w:val="008B11E4"/>
    <w:rPr>
      <w:rFonts w:ascii="Courier New" w:eastAsia="Times New Roman" w:hAnsi="Courier New" w:cs="Times New Roman"/>
      <w:sz w:val="20"/>
      <w:szCs w:val="20"/>
      <w:lang w:val="en-US" w:eastAsia="en-US"/>
    </w:rPr>
  </w:style>
  <w:style w:type="character" w:customStyle="1" w:styleId="MenuOption">
    <w:name w:val="Menu Option"/>
    <w:rsid w:val="008B11E4"/>
    <w:rPr>
      <w:b/>
      <w:smallCaps/>
    </w:rPr>
  </w:style>
  <w:style w:type="paragraph" w:customStyle="1" w:styleId="TableListNumber">
    <w:name w:val="Table List Number"/>
    <w:basedOn w:val="ListNumber"/>
    <w:rsid w:val="008B11E4"/>
    <w:pPr>
      <w:numPr>
        <w:numId w:val="0"/>
      </w:numPr>
    </w:pPr>
  </w:style>
  <w:style w:type="paragraph" w:styleId="TOC4">
    <w:name w:val="toc 4"/>
    <w:basedOn w:val="TOCBase"/>
    <w:next w:val="Normal"/>
    <w:semiHidden/>
    <w:rsid w:val="008B11E4"/>
    <w:pPr>
      <w:tabs>
        <w:tab w:val="right" w:leader="dot" w:pos="9071"/>
      </w:tabs>
      <w:ind w:left="1701"/>
    </w:pPr>
  </w:style>
  <w:style w:type="paragraph" w:customStyle="1" w:styleId="ListAlpha">
    <w:name w:val="List Alpha"/>
    <w:basedOn w:val="List"/>
    <w:rsid w:val="008B11E4"/>
    <w:pPr>
      <w:numPr>
        <w:numId w:val="8"/>
      </w:numPr>
    </w:pPr>
  </w:style>
  <w:style w:type="paragraph" w:customStyle="1" w:styleId="ListAlpha2">
    <w:name w:val="List Alpha 2"/>
    <w:basedOn w:val="List2"/>
    <w:rsid w:val="008B11E4"/>
    <w:pPr>
      <w:numPr>
        <w:numId w:val="7"/>
      </w:numPr>
    </w:pPr>
  </w:style>
  <w:style w:type="paragraph" w:styleId="List2">
    <w:name w:val="List 2"/>
    <w:basedOn w:val="BodyText"/>
    <w:rsid w:val="008B11E4"/>
    <w:pPr>
      <w:tabs>
        <w:tab w:val="left" w:pos="680"/>
      </w:tabs>
      <w:spacing w:before="60" w:after="60"/>
      <w:ind w:left="680" w:hanging="340"/>
    </w:pPr>
  </w:style>
  <w:style w:type="paragraph" w:styleId="List3">
    <w:name w:val="List 3"/>
    <w:basedOn w:val="BodyText"/>
    <w:rsid w:val="008B11E4"/>
    <w:pPr>
      <w:tabs>
        <w:tab w:val="left" w:pos="1021"/>
      </w:tabs>
      <w:spacing w:before="60" w:after="60"/>
      <w:ind w:left="1020" w:hanging="340"/>
    </w:pPr>
  </w:style>
  <w:style w:type="paragraph" w:styleId="List4">
    <w:name w:val="List 4"/>
    <w:basedOn w:val="BodyText"/>
    <w:rsid w:val="008B11E4"/>
    <w:pPr>
      <w:tabs>
        <w:tab w:val="left" w:pos="1361"/>
      </w:tabs>
      <w:spacing w:before="60" w:after="60"/>
      <w:ind w:left="1361" w:hanging="340"/>
    </w:pPr>
  </w:style>
  <w:style w:type="paragraph" w:styleId="List5">
    <w:name w:val="List 5"/>
    <w:basedOn w:val="BodyText"/>
    <w:rsid w:val="008B11E4"/>
    <w:pPr>
      <w:tabs>
        <w:tab w:val="left" w:pos="1701"/>
      </w:tabs>
      <w:spacing w:before="60" w:after="60"/>
      <w:ind w:left="1701" w:hanging="340"/>
    </w:pPr>
  </w:style>
  <w:style w:type="paragraph" w:styleId="ListBullet3">
    <w:name w:val="List Bullet 3"/>
    <w:basedOn w:val="List3"/>
    <w:rsid w:val="008B11E4"/>
    <w:pPr>
      <w:numPr>
        <w:numId w:val="14"/>
      </w:numPr>
      <w:tabs>
        <w:tab w:val="clear" w:pos="1021"/>
      </w:tabs>
      <w:ind w:left="1037" w:hanging="357"/>
    </w:pPr>
  </w:style>
  <w:style w:type="paragraph" w:styleId="ListBullet4">
    <w:name w:val="List Bullet 4"/>
    <w:basedOn w:val="List4"/>
    <w:rsid w:val="008B11E4"/>
    <w:pPr>
      <w:numPr>
        <w:numId w:val="2"/>
      </w:numPr>
    </w:pPr>
  </w:style>
  <w:style w:type="paragraph" w:styleId="ListBullet5">
    <w:name w:val="List Bullet 5"/>
    <w:basedOn w:val="List5"/>
    <w:rsid w:val="008B11E4"/>
    <w:pPr>
      <w:numPr>
        <w:numId w:val="3"/>
      </w:numPr>
    </w:pPr>
  </w:style>
  <w:style w:type="paragraph" w:styleId="ListContinue2">
    <w:name w:val="List Continue 2"/>
    <w:basedOn w:val="List2"/>
    <w:rsid w:val="008B11E4"/>
    <w:pPr>
      <w:ind w:firstLine="0"/>
    </w:pPr>
  </w:style>
  <w:style w:type="paragraph" w:styleId="ListContinue3">
    <w:name w:val="List Continue 3"/>
    <w:basedOn w:val="List3"/>
    <w:rsid w:val="008B11E4"/>
    <w:pPr>
      <w:ind w:left="1021" w:firstLine="0"/>
    </w:pPr>
  </w:style>
  <w:style w:type="paragraph" w:styleId="ListContinue4">
    <w:name w:val="List Continue 4"/>
    <w:basedOn w:val="List4"/>
    <w:rsid w:val="008B11E4"/>
    <w:pPr>
      <w:ind w:firstLine="0"/>
    </w:pPr>
  </w:style>
  <w:style w:type="paragraph" w:styleId="ListContinue5">
    <w:name w:val="List Continue 5"/>
    <w:basedOn w:val="List5"/>
    <w:rsid w:val="008B11E4"/>
    <w:pPr>
      <w:ind w:firstLine="0"/>
    </w:pPr>
  </w:style>
  <w:style w:type="paragraph" w:styleId="ListNumber3">
    <w:name w:val="List Number 3"/>
    <w:basedOn w:val="List3"/>
    <w:rsid w:val="008B11E4"/>
    <w:pPr>
      <w:numPr>
        <w:numId w:val="4"/>
      </w:numPr>
    </w:pPr>
  </w:style>
  <w:style w:type="paragraph" w:styleId="ListNumber4">
    <w:name w:val="List Number 4"/>
    <w:basedOn w:val="List4"/>
    <w:rsid w:val="008B11E4"/>
    <w:pPr>
      <w:numPr>
        <w:numId w:val="5"/>
      </w:numPr>
    </w:pPr>
  </w:style>
  <w:style w:type="paragraph" w:styleId="ListNumber5">
    <w:name w:val="List Number 5"/>
    <w:basedOn w:val="List5"/>
    <w:rsid w:val="008B11E4"/>
    <w:pPr>
      <w:numPr>
        <w:numId w:val="6"/>
      </w:numPr>
    </w:pPr>
  </w:style>
  <w:style w:type="paragraph" w:styleId="BlockText">
    <w:name w:val="Block Text"/>
    <w:basedOn w:val="Normal"/>
    <w:rsid w:val="008B11E4"/>
    <w:pPr>
      <w:spacing w:after="120"/>
      <w:ind w:left="1440" w:right="1440"/>
    </w:pPr>
  </w:style>
  <w:style w:type="character" w:customStyle="1" w:styleId="Subscript">
    <w:name w:val="Subscript"/>
    <w:rsid w:val="008B11E4"/>
    <w:rPr>
      <w:sz w:val="16"/>
      <w:vertAlign w:val="subscript"/>
    </w:rPr>
  </w:style>
  <w:style w:type="character" w:customStyle="1" w:styleId="Superscript">
    <w:name w:val="Superscript"/>
    <w:rsid w:val="008B11E4"/>
    <w:rPr>
      <w:sz w:val="16"/>
      <w:vertAlign w:val="superscript"/>
    </w:rPr>
  </w:style>
  <w:style w:type="character" w:customStyle="1" w:styleId="Symbols">
    <w:name w:val="Symbols"/>
    <w:rsid w:val="008B11E4"/>
    <w:rPr>
      <w:rFonts w:ascii="Symbol" w:hAnsi="Symbol"/>
    </w:rPr>
  </w:style>
  <w:style w:type="character" w:customStyle="1" w:styleId="MenuOptions">
    <w:name w:val="Menu Options"/>
    <w:rsid w:val="008B11E4"/>
    <w:rPr>
      <w:rFonts w:ascii="Arial Narrow" w:hAnsi="Arial Narrow"/>
      <w:smallCaps/>
    </w:rPr>
  </w:style>
  <w:style w:type="character" w:customStyle="1" w:styleId="Buttons">
    <w:name w:val="Buttons"/>
    <w:rsid w:val="008B11E4"/>
    <w:rPr>
      <w:b/>
    </w:rPr>
  </w:style>
  <w:style w:type="character" w:customStyle="1" w:styleId="Underlined">
    <w:name w:val="Underlined"/>
    <w:rsid w:val="008B11E4"/>
    <w:rPr>
      <w:u w:val="single"/>
    </w:rPr>
  </w:style>
  <w:style w:type="paragraph" w:customStyle="1" w:styleId="TableBodyTextRight">
    <w:name w:val="Table Body Text Right"/>
    <w:basedOn w:val="TableBodyText"/>
    <w:rsid w:val="008B11E4"/>
    <w:pPr>
      <w:widowControl w:val="0"/>
      <w:autoSpaceDE w:val="0"/>
      <w:autoSpaceDN w:val="0"/>
      <w:adjustRightInd w:val="0"/>
      <w:jc w:val="right"/>
    </w:pPr>
    <w:rPr>
      <w:rFonts w:cs="Arial"/>
      <w:szCs w:val="18"/>
    </w:rPr>
  </w:style>
  <w:style w:type="paragraph" w:customStyle="1" w:styleId="CopyrightText">
    <w:name w:val="Copyright Text"/>
    <w:basedOn w:val="BodyText"/>
    <w:rsid w:val="008B11E4"/>
    <w:rPr>
      <w:sz w:val="18"/>
    </w:rPr>
  </w:style>
  <w:style w:type="paragraph" w:customStyle="1" w:styleId="BodySmallRight">
    <w:name w:val="Body Small Right"/>
    <w:basedOn w:val="BodyTextRight"/>
    <w:rsid w:val="008B11E4"/>
    <w:rPr>
      <w:sz w:val="18"/>
      <w:szCs w:val="18"/>
    </w:rPr>
  </w:style>
  <w:style w:type="paragraph" w:customStyle="1" w:styleId="MarginEdition">
    <w:name w:val="Margin Edition"/>
    <w:basedOn w:val="MarginNote"/>
    <w:rsid w:val="008B11E4"/>
    <w:pPr>
      <w:spacing w:before="0" w:after="0"/>
    </w:pPr>
    <w:rPr>
      <w:rFonts w:ascii="Times New Roman" w:hAnsi="Times New Roman"/>
      <w:color w:val="999999"/>
    </w:rPr>
  </w:style>
  <w:style w:type="paragraph" w:customStyle="1" w:styleId="Spacer">
    <w:name w:val="Spacer"/>
    <w:basedOn w:val="Normal"/>
    <w:rsid w:val="008B11E4"/>
    <w:rPr>
      <w:sz w:val="2"/>
      <w:szCs w:val="2"/>
    </w:rPr>
  </w:style>
  <w:style w:type="character" w:customStyle="1" w:styleId="Small">
    <w:name w:val="Small"/>
    <w:rsid w:val="008B11E4"/>
    <w:rPr>
      <w:sz w:val="16"/>
    </w:rPr>
  </w:style>
  <w:style w:type="paragraph" w:customStyle="1" w:styleId="WideTable">
    <w:name w:val="Wide Table"/>
    <w:basedOn w:val="Normal"/>
    <w:rsid w:val="008B11E4"/>
    <w:pPr>
      <w:ind w:left="-1418"/>
    </w:pPr>
    <w:rPr>
      <w:sz w:val="2"/>
      <w:szCs w:val="2"/>
    </w:rPr>
  </w:style>
  <w:style w:type="character" w:styleId="PageNumber">
    <w:name w:val="page number"/>
    <w:rsid w:val="008B11E4"/>
  </w:style>
  <w:style w:type="paragraph" w:styleId="Quote">
    <w:name w:val="Quote"/>
    <w:basedOn w:val="Heading1"/>
    <w:link w:val="QuoteChar"/>
    <w:qFormat/>
    <w:rsid w:val="008B11E4"/>
    <w:rPr>
      <w:b w:val="0"/>
      <w:sz w:val="72"/>
      <w:szCs w:val="72"/>
      <w:lang w:val="en-NZ"/>
    </w:rPr>
  </w:style>
  <w:style w:type="character" w:customStyle="1" w:styleId="QuoteChar">
    <w:name w:val="Quote Char"/>
    <w:link w:val="Quote"/>
    <w:rsid w:val="008B11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1E4"/>
    <w:pPr>
      <w:pageBreakBefore/>
    </w:pPr>
  </w:style>
  <w:style w:type="paragraph" w:customStyle="1" w:styleId="Border">
    <w:name w:val="Border"/>
    <w:basedOn w:val="Normal"/>
    <w:qFormat/>
    <w:rsid w:val="008B11E4"/>
    <w:pPr>
      <w:pBdr>
        <w:top w:val="single" w:sz="18" w:space="1" w:color="auto"/>
      </w:pBdr>
    </w:pPr>
    <w:rPr>
      <w:rFonts w:ascii="Times New Roman" w:hAnsi="Times New Roman"/>
      <w:color w:val="FFFFFF"/>
      <w:sz w:val="2"/>
    </w:rPr>
  </w:style>
  <w:style w:type="character" w:styleId="IntenseEmphasis">
    <w:name w:val="Intense Emphasis"/>
    <w:uiPriority w:val="21"/>
    <w:qFormat/>
    <w:rsid w:val="008B11E4"/>
    <w:rPr>
      <w:b/>
      <w:bCs/>
      <w:i/>
      <w:iCs/>
      <w:color w:val="auto"/>
    </w:rPr>
  </w:style>
  <w:style w:type="paragraph" w:styleId="IntenseQuote">
    <w:name w:val="Intense Quote"/>
    <w:basedOn w:val="Normal"/>
    <w:next w:val="Normal"/>
    <w:link w:val="IntenseQuoteChar"/>
    <w:uiPriority w:val="30"/>
    <w:qFormat/>
    <w:rsid w:val="008B11E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B11E4"/>
    <w:rPr>
      <w:rFonts w:ascii="Courier New" w:eastAsia="Times New Roman" w:hAnsi="Courier New" w:cs="Times New Roman"/>
      <w:b/>
      <w:bCs/>
      <w:i/>
      <w:iCs/>
      <w:szCs w:val="20"/>
      <w:lang w:val="en-US" w:eastAsia="en-US"/>
    </w:rPr>
  </w:style>
  <w:style w:type="character" w:styleId="SubtleReference">
    <w:name w:val="Subtle Reference"/>
    <w:uiPriority w:val="31"/>
    <w:qFormat/>
    <w:rsid w:val="008B11E4"/>
    <w:rPr>
      <w:smallCaps/>
      <w:color w:val="auto"/>
      <w:u w:val="single"/>
    </w:rPr>
  </w:style>
  <w:style w:type="character" w:styleId="IntenseReference">
    <w:name w:val="Intense Reference"/>
    <w:uiPriority w:val="32"/>
    <w:qFormat/>
    <w:rsid w:val="008B11E4"/>
    <w:rPr>
      <w:b/>
      <w:bCs/>
      <w:smallCaps/>
      <w:color w:val="auto"/>
      <w:spacing w:val="5"/>
      <w:u w:val="single"/>
    </w:rPr>
  </w:style>
  <w:style w:type="paragraph" w:customStyle="1" w:styleId="2ColumnHeading">
    <w:name w:val="2Column Heading"/>
    <w:basedOn w:val="BodyText"/>
    <w:qFormat/>
    <w:rsid w:val="008B11E4"/>
    <w:pPr>
      <w:spacing w:after="60"/>
      <w:ind w:left="-2268"/>
    </w:pPr>
    <w:rPr>
      <w:b/>
    </w:rPr>
  </w:style>
  <w:style w:type="paragraph" w:customStyle="1" w:styleId="Heading1TOC">
    <w:name w:val="Heading1 TOC"/>
    <w:basedOn w:val="Normal"/>
    <w:qFormat/>
    <w:rsid w:val="008B11E4"/>
    <w:pPr>
      <w:spacing w:before="240" w:after="120"/>
    </w:pPr>
    <w:rPr>
      <w:rFonts w:ascii="Times New Roman" w:hAnsi="Times New Roman"/>
      <w:b/>
      <w:sz w:val="32"/>
    </w:rPr>
  </w:style>
  <w:style w:type="paragraph" w:customStyle="1" w:styleId="Heading2TOC">
    <w:name w:val="Heading2 TOC"/>
    <w:basedOn w:val="Normal"/>
    <w:qFormat/>
    <w:rsid w:val="008B11E4"/>
    <w:pPr>
      <w:spacing w:before="240" w:after="60"/>
    </w:pPr>
    <w:rPr>
      <w:rFonts w:ascii="Times New Roman" w:hAnsi="Times New Roman"/>
      <w:b/>
      <w:sz w:val="28"/>
    </w:rPr>
  </w:style>
  <w:style w:type="character" w:customStyle="1" w:styleId="Underline">
    <w:name w:val="Underline"/>
    <w:qFormat/>
    <w:rsid w:val="008B11E4"/>
    <w:rPr>
      <w:u w:val="single"/>
    </w:rPr>
  </w:style>
  <w:style w:type="paragraph" w:styleId="BalloonText">
    <w:name w:val="Balloon Text"/>
    <w:basedOn w:val="Normal"/>
    <w:link w:val="BalloonTextChar"/>
    <w:rsid w:val="008B11E4"/>
    <w:rPr>
      <w:rFonts w:ascii="Tahoma" w:hAnsi="Tahoma" w:cs="Tahoma"/>
      <w:sz w:val="16"/>
      <w:szCs w:val="16"/>
    </w:rPr>
  </w:style>
  <w:style w:type="character" w:customStyle="1" w:styleId="BalloonTextChar">
    <w:name w:val="Balloon Text Char"/>
    <w:link w:val="BalloonText"/>
    <w:rsid w:val="008B11E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B11E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B11E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1241</Words>
  <Characters>7839</Characters>
  <Application>Microsoft Office Word</Application>
  <DocSecurity>0</DocSecurity>
  <Lines>264</Lines>
  <Paragraphs>154</Paragraphs>
  <ScaleCrop>false</ScaleCrop>
  <Company>Author-it Software Corporation Ltd.</Company>
  <LinksUpToDate>false</LinksUpToDate>
  <CharactersWithSpaces>9008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LMTHL2010A Finish hides, skins or leather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2012-05-26T18:05:00Z</dcterms:created>
  <dcterms:modified xsi:type="dcterms:W3CDTF">2012-05-26T18:05:00Z</dcterms:modified>
</cp:coreProperties>
</file>