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DE5" w:rsidP="00E56DE5">
      <w:pPr>
        <w:pStyle w:val="Title"/>
      </w:pPr>
      <w:r>
        <w:fldChar w:fldCharType="begin"/>
      </w:r>
      <w:r>
        <w:instrText xml:space="preserve"> TITLE   \* MERGEFORMAT </w:instrText>
      </w:r>
      <w:r>
        <w:fldChar w:fldCharType="separate"/>
      </w:r>
      <w:r>
        <w:t>LMTHL2006A Use drum or vessel to prepare or tan hides or skins</w:t>
      </w:r>
      <w:r>
        <w:fldChar w:fldCharType="end"/>
      </w:r>
    </w:p>
    <w:p w:rsidR="00E56DE5" w:rsidP="00E56DE5">
      <w:pPr>
        <w:pStyle w:val="Version"/>
        <w:sectPr w:rsidSect="007D69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D69A2" w:rsidP="007D69A2">
      <w:pPr>
        <w:pStyle w:val="SuperHeading"/>
      </w:pPr>
      <w:r w:rsidRPr="007D69A2">
        <w:t>LMTHL2006A Use drum or vessel to prepare or tan hides or skins</w:t>
      </w:r>
    </w:p>
    <w:p w:rsidR="00000000" w:rsidRPr="007D69A2" w:rsidP="007D69A2">
      <w:pPr>
        <w:pStyle w:val="SuperHeading"/>
      </w:pPr>
    </w:p>
    <w:p w:rsidR="00000000" w:rsidRPr="007D69A2" w:rsidP="007D69A2">
      <w:pPr>
        <w:pStyle w:val="Heading1"/>
      </w:pPr>
      <w:bookmarkStart w:id="1" w:name="O_95103"/>
      <w:bookmarkEnd w:id="1"/>
      <w:r w:rsidRPr="007D69A2">
        <w:t>Modification History</w:t>
      </w:r>
    </w:p>
    <w:p w:rsidR="00000000" w:rsidRPr="007D69A2" w:rsidP="007D69A2">
      <w:pPr>
        <w:pStyle w:val="BodyText"/>
      </w:pPr>
      <w:r w:rsidRPr="007D69A2">
        <w:t>Not applicable.</w:t>
      </w:r>
    </w:p>
    <w:p w:rsidR="00000000" w:rsidRPr="007D69A2" w:rsidP="007D69A2">
      <w:pPr>
        <w:pStyle w:val="AllowPageBreak"/>
      </w:pPr>
    </w:p>
    <w:p w:rsidR="00000000" w:rsidRPr="007D69A2" w:rsidP="007D69A2">
      <w:pPr>
        <w:pStyle w:val="Heading1"/>
      </w:pPr>
      <w:bookmarkStart w:id="2" w:name="O_95104"/>
      <w:bookmarkEnd w:id="2"/>
      <w:r w:rsidRPr="007D69A2">
        <w:t>Unit Descriptor</w:t>
      </w:r>
    </w:p>
    <w:tbl>
      <w:tblPr>
        <w:tblW w:w="0" w:type="auto"/>
        <w:tblLayout w:type="fixed"/>
        <w:tblCellMar>
          <w:left w:w="62" w:type="dxa"/>
          <w:right w:w="62" w:type="dxa"/>
        </w:tblCellMar>
        <w:tblLook w:val="0000"/>
      </w:tblPr>
      <w:tblGrid>
        <w:gridCol w:w="2262"/>
        <w:gridCol w:w="6811"/>
      </w:tblGrid>
      <w:tr w:rsidTr="00E56DE5">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P="007D69A2">
            <w:pPr>
              <w:pStyle w:val="BodyText"/>
              <w:rPr>
                <w:lang w:val="en-NZ"/>
              </w:rPr>
            </w:pPr>
            <w:r w:rsidRPr="007D69A2">
              <w:rPr>
                <w:rStyle w:val="SpecialBold"/>
              </w:rPr>
              <w:t>Unit descriptor</w:t>
            </w:r>
          </w:p>
        </w:tc>
        <w:tc>
          <w:tcPr>
            <w:tcW w:w="6811" w:type="dxa"/>
            <w:tcBorders>
              <w:top w:val="nil"/>
              <w:left w:val="nil"/>
              <w:bottom w:val="nil"/>
              <w:right w:val="nil"/>
            </w:tcBorders>
            <w:tcMar>
              <w:top w:w="0" w:type="dxa"/>
              <w:left w:w="62" w:type="dxa"/>
              <w:bottom w:w="0" w:type="dxa"/>
              <w:right w:w="62" w:type="dxa"/>
            </w:tcMar>
          </w:tcPr>
          <w:p w:rsidR="00000000" w:rsidRPr="007D69A2" w:rsidP="007D69A2">
            <w:pPr>
              <w:pStyle w:val="BodyText"/>
            </w:pPr>
            <w:r w:rsidRPr="007D69A2">
              <w:t>This unit covers the skills and knowledge required to perform the range of a</w:t>
            </w:r>
            <w:r w:rsidRPr="007D69A2">
              <w:t>ctivities associated with using drums or vessels in the preparation and tanning processes for hides or skins.</w:t>
            </w:r>
          </w:p>
        </w:tc>
      </w:tr>
    </w:tbl>
    <w:p w:rsidR="00000000" w:rsidRPr="007D69A2" w:rsidP="007D69A2">
      <w:pPr>
        <w:pStyle w:val="BodyText"/>
      </w:pPr>
    </w:p>
    <w:p w:rsidR="00000000" w:rsidRPr="007D69A2" w:rsidP="007D69A2">
      <w:pPr>
        <w:pStyle w:val="AllowPageBreak"/>
      </w:pPr>
    </w:p>
    <w:p w:rsidR="00000000" w:rsidRPr="007D69A2" w:rsidP="007D69A2">
      <w:pPr>
        <w:pStyle w:val="Heading1"/>
      </w:pPr>
      <w:bookmarkStart w:id="3" w:name="O_95105"/>
      <w:bookmarkEnd w:id="3"/>
      <w:r w:rsidRPr="007D69A2">
        <w:t>Application of the Unit</w:t>
      </w:r>
    </w:p>
    <w:tbl>
      <w:tblPr>
        <w:tblW w:w="0" w:type="auto"/>
        <w:tblLayout w:type="fixed"/>
        <w:tblCellMar>
          <w:left w:w="62" w:type="dxa"/>
          <w:right w:w="62" w:type="dxa"/>
        </w:tblCellMar>
        <w:tblLook w:val="0000"/>
      </w:tblPr>
      <w:tblGrid>
        <w:gridCol w:w="2262"/>
        <w:gridCol w:w="6811"/>
      </w:tblGrid>
      <w:tr w:rsidTr="00E56DE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7D69A2">
            <w:pPr>
              <w:pStyle w:val="BodyText"/>
              <w:rPr>
                <w:lang w:val="en-NZ"/>
              </w:rPr>
            </w:pPr>
            <w:r w:rsidRPr="007D69A2">
              <w:rPr>
                <w:rStyle w:val="SpecialBold"/>
              </w:rPr>
              <w:t>Application of the Unit</w:t>
            </w:r>
          </w:p>
        </w:tc>
        <w:tc>
          <w:tcPr>
            <w:tcW w:w="6811" w:type="dxa"/>
            <w:tcBorders>
              <w:top w:val="nil"/>
              <w:left w:val="nil"/>
              <w:bottom w:val="nil"/>
              <w:right w:val="nil"/>
            </w:tcBorders>
            <w:tcMar>
              <w:top w:w="0" w:type="dxa"/>
              <w:left w:w="62" w:type="dxa"/>
              <w:bottom w:w="0" w:type="dxa"/>
              <w:right w:w="62" w:type="dxa"/>
            </w:tcMar>
          </w:tcPr>
          <w:p w:rsidR="00000000" w:rsidRPr="007D69A2" w:rsidP="007D69A2">
            <w:pPr>
              <w:pStyle w:val="BodyText"/>
            </w:pPr>
            <w:r w:rsidRPr="007D69A2">
              <w:t>This unit applies to using drum or vessel to prepare or tan hides or skins.</w:t>
            </w:r>
          </w:p>
          <w:p w:rsidR="00000000" w:rsidRPr="007D69A2" w:rsidP="007D69A2">
            <w:pPr>
              <w:pStyle w:val="BodyText"/>
            </w:pPr>
            <w:r w:rsidRPr="007D69A2">
              <w:t>Tanning activities may relate to the following processes:</w:t>
            </w:r>
          </w:p>
          <w:p w:rsidR="00000000" w:rsidRPr="007D69A2" w:rsidP="007D69A2">
            <w:pPr>
              <w:pStyle w:val="ListBullet"/>
            </w:pPr>
            <w:r w:rsidRPr="007D69A2">
              <w:t>deliming</w:t>
            </w:r>
          </w:p>
          <w:p w:rsidR="00000000" w:rsidRPr="007D69A2" w:rsidP="007D69A2">
            <w:pPr>
              <w:pStyle w:val="ListBullet"/>
            </w:pPr>
            <w:r w:rsidRPr="007D69A2">
              <w:t>bating</w:t>
            </w:r>
          </w:p>
          <w:p w:rsidR="00000000" w:rsidRPr="007D69A2" w:rsidP="007D69A2">
            <w:pPr>
              <w:pStyle w:val="ListBullet"/>
            </w:pPr>
            <w:r w:rsidRPr="007D69A2">
              <w:t>pickling</w:t>
            </w:r>
          </w:p>
          <w:p w:rsidR="00000000" w:rsidRPr="007D69A2" w:rsidP="007D69A2">
            <w:pPr>
              <w:pStyle w:val="ListBullet"/>
            </w:pPr>
            <w:r w:rsidRPr="007D69A2">
              <w:t>tanning</w:t>
            </w:r>
          </w:p>
          <w:p w:rsidR="00000000" w:rsidRPr="007D69A2" w:rsidP="007D69A2">
            <w:pPr>
              <w:pStyle w:val="BodyText"/>
            </w:pPr>
            <w:r w:rsidRPr="007D69A2">
              <w:t>Work may be conducted in small to large scale enterprises and may involve individual and team activities. Work is performed within defined procedures under direct s</w:t>
            </w:r>
            <w:r w:rsidRPr="007D69A2">
              <w:t xml:space="preserve">upervision. </w:t>
            </w:r>
          </w:p>
          <w:p w:rsidR="00000000" w:rsidRPr="007D69A2" w:rsidP="007D69A2">
            <w:pPr>
              <w:pStyle w:val="BodyText"/>
            </w:pPr>
            <w:r w:rsidRPr="007D69A2">
              <w:t>The application of this unit is according to OHS practices of the enterprise and workplace practices, which may include:</w:t>
            </w:r>
          </w:p>
          <w:p w:rsidR="00000000" w:rsidRPr="007D69A2" w:rsidP="007D69A2">
            <w:pPr>
              <w:pStyle w:val="ListBullet"/>
            </w:pPr>
            <w:r w:rsidRPr="007D69A2">
              <w:t>requirements prescribed by legislation, awards, agreements and conditions of employment</w:t>
            </w:r>
          </w:p>
          <w:p w:rsidR="00000000" w:rsidRPr="007D69A2" w:rsidP="007D69A2">
            <w:pPr>
              <w:pStyle w:val="ListBullet"/>
            </w:pPr>
            <w:r w:rsidRPr="007D69A2">
              <w:t>standard operating procedures</w:t>
            </w:r>
          </w:p>
          <w:p w:rsidR="00000000" w:rsidRPr="007D69A2" w:rsidP="007D69A2">
            <w:pPr>
              <w:pStyle w:val="ListBullet"/>
            </w:pPr>
            <w:r w:rsidRPr="007D69A2">
              <w:t>work instructions</w:t>
            </w:r>
          </w:p>
          <w:p w:rsidR="00000000" w:rsidRPr="007D69A2" w:rsidP="007D69A2">
            <w:pPr>
              <w:pStyle w:val="ListBullet"/>
            </w:pPr>
            <w:r w:rsidRPr="007D69A2">
              <w:t>oral, written and visual communication</w:t>
            </w:r>
          </w:p>
          <w:p w:rsidR="00000000" w:rsidRPr="007D69A2" w:rsidP="007D69A2">
            <w:pPr>
              <w:pStyle w:val="ListBullet"/>
            </w:pPr>
            <w:r w:rsidRPr="007D69A2">
              <w:t>quality practices, including responsibility for maintenance of own work quality and contribution to quality improvement of team or section output</w:t>
            </w:r>
          </w:p>
          <w:p w:rsidR="00000000" w:rsidRPr="007D69A2" w:rsidP="007D69A2">
            <w:pPr>
              <w:pStyle w:val="ListBullet"/>
            </w:pPr>
            <w:r w:rsidRPr="007D69A2">
              <w:t>housekeeping</w:t>
            </w:r>
          </w:p>
          <w:p w:rsidR="00000000" w:rsidRPr="007D69A2" w:rsidP="007D69A2">
            <w:pPr>
              <w:pStyle w:val="ListBullet"/>
            </w:pPr>
            <w:r w:rsidRPr="007D69A2">
              <w:t>tasks related to environmental protectio</w:t>
            </w:r>
            <w:r w:rsidRPr="007D69A2">
              <w:t>n, waste disposal, pollution control and recycling</w:t>
            </w:r>
          </w:p>
          <w:p w:rsidR="00000000" w:rsidRPr="007D69A2" w:rsidP="007D69A2">
            <w:pPr>
              <w:pStyle w:val="BodyText"/>
            </w:pPr>
            <w:r w:rsidRPr="007D69A2">
              <w:t>This unit requires the application of skills associated with interpreting work requirements and planning and organising activities to prepare hides or skins for production, using necessary equipment and pr</w:t>
            </w:r>
            <w:r w:rsidRPr="007D69A2">
              <w:t>ocesses.  This unit also requires and ability to recognise and report problems that may interfere with production schedules. Self management skills are used to ensure work complies with workplace requirements.</w:t>
            </w:r>
          </w:p>
        </w:tc>
      </w:tr>
    </w:tbl>
    <w:p w:rsidR="00000000" w:rsidRPr="007D69A2" w:rsidP="007D69A2">
      <w:pPr>
        <w:pStyle w:val="BodyText"/>
      </w:pPr>
    </w:p>
    <w:p w:rsidR="00000000" w:rsidRPr="007D69A2" w:rsidP="007D69A2">
      <w:pPr>
        <w:pStyle w:val="AllowPageBreak"/>
      </w:pPr>
    </w:p>
    <w:p w:rsidR="00000000" w:rsidRPr="007D69A2" w:rsidP="007D69A2">
      <w:pPr>
        <w:pStyle w:val="Heading1"/>
      </w:pPr>
      <w:bookmarkStart w:id="4" w:name="O_95106"/>
      <w:bookmarkEnd w:id="4"/>
      <w:r w:rsidRPr="007D69A2">
        <w:t>Licensing/Regulatory Informat</w:t>
      </w:r>
      <w:r w:rsidRPr="007D69A2">
        <w:t>ion</w:t>
      </w:r>
    </w:p>
    <w:p w:rsidR="00000000" w:rsidRPr="007D69A2" w:rsidP="007D69A2">
      <w:pPr>
        <w:pStyle w:val="BodyText"/>
      </w:pPr>
      <w:r w:rsidRPr="007D69A2">
        <w:t>Not applicable.</w:t>
      </w:r>
    </w:p>
    <w:p w:rsidR="00000000" w:rsidRPr="007D69A2" w:rsidP="007D69A2">
      <w:pPr>
        <w:pStyle w:val="AllowPageBreak"/>
      </w:pPr>
    </w:p>
    <w:p w:rsidR="00000000" w:rsidRPr="007D69A2" w:rsidP="007D69A2">
      <w:pPr>
        <w:pStyle w:val="Heading1"/>
      </w:pPr>
      <w:bookmarkStart w:id="5" w:name="O_95107"/>
      <w:bookmarkEnd w:id="5"/>
      <w:r w:rsidRPr="007D69A2">
        <w:t>Pre-Requisites</w:t>
      </w:r>
    </w:p>
    <w:tbl>
      <w:tblPr>
        <w:tblW w:w="0" w:type="auto"/>
        <w:tblLayout w:type="fixed"/>
        <w:tblCellMar>
          <w:left w:w="62" w:type="dxa"/>
          <w:right w:w="62" w:type="dxa"/>
        </w:tblCellMar>
        <w:tblLook w:val="0000"/>
      </w:tblPr>
      <w:tblGrid>
        <w:gridCol w:w="2604"/>
        <w:gridCol w:w="6469"/>
      </w:tblGrid>
      <w:tr w:rsidTr="00E56DE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D69A2">
            <w:pPr>
              <w:pStyle w:val="BodyText"/>
              <w:rPr>
                <w:lang w:val="en-NZ"/>
              </w:rPr>
            </w:pPr>
            <w:r w:rsidRPr="007D69A2">
              <w:rPr>
                <w:rStyle w:val="SpecialBold"/>
              </w:rPr>
              <w:t>Prerequisites</w:t>
            </w:r>
          </w:p>
        </w:tc>
        <w:tc>
          <w:tcPr>
            <w:tcW w:w="6469" w:type="dxa"/>
            <w:tcBorders>
              <w:top w:val="nil"/>
              <w:left w:val="nil"/>
              <w:bottom w:val="nil"/>
              <w:right w:val="nil"/>
            </w:tcBorders>
            <w:tcMar>
              <w:top w:w="0" w:type="dxa"/>
              <w:left w:w="62" w:type="dxa"/>
              <w:bottom w:w="0" w:type="dxa"/>
              <w:right w:w="62" w:type="dxa"/>
            </w:tcMar>
          </w:tcPr>
          <w:p w:rsidR="00000000" w:rsidRPr="007D69A2" w:rsidP="007D69A2">
            <w:pPr>
              <w:pStyle w:val="BodyText"/>
            </w:pPr>
          </w:p>
        </w:tc>
      </w:tr>
    </w:tbl>
    <w:p w:rsidR="00000000" w:rsidRPr="007D69A2" w:rsidP="007D69A2">
      <w:pPr>
        <w:pStyle w:val="BodyText"/>
      </w:pPr>
    </w:p>
    <w:p w:rsidR="00000000" w:rsidRPr="007D69A2" w:rsidP="007D69A2">
      <w:pPr>
        <w:pStyle w:val="AllowPageBreak"/>
      </w:pPr>
    </w:p>
    <w:p w:rsidR="00000000" w:rsidRPr="007D69A2" w:rsidP="007D69A2">
      <w:pPr>
        <w:pStyle w:val="Heading1"/>
      </w:pPr>
      <w:bookmarkStart w:id="6" w:name="O_95108"/>
      <w:bookmarkEnd w:id="6"/>
      <w:r w:rsidRPr="007D69A2">
        <w:t>Employability Skills Information</w:t>
      </w:r>
    </w:p>
    <w:tbl>
      <w:tblPr>
        <w:tblW w:w="0" w:type="auto"/>
        <w:tblLayout w:type="fixed"/>
        <w:tblCellMar>
          <w:left w:w="62" w:type="dxa"/>
          <w:right w:w="62" w:type="dxa"/>
        </w:tblCellMar>
        <w:tblLook w:val="0000"/>
      </w:tblPr>
      <w:tblGrid>
        <w:gridCol w:w="2262"/>
        <w:gridCol w:w="6811"/>
      </w:tblGrid>
      <w:tr w:rsidTr="00E56DE5">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P="007D69A2">
            <w:pPr>
              <w:pStyle w:val="BodyText"/>
              <w:rPr>
                <w:lang w:val="en-NZ"/>
              </w:rPr>
            </w:pPr>
            <w:r w:rsidRPr="007D69A2">
              <w:rPr>
                <w:rStyle w:val="SpecialBold"/>
              </w:rPr>
              <w:t>Employability Skills</w:t>
            </w:r>
          </w:p>
        </w:tc>
        <w:tc>
          <w:tcPr>
            <w:tcW w:w="6811" w:type="dxa"/>
            <w:tcBorders>
              <w:top w:val="nil"/>
              <w:left w:val="nil"/>
              <w:bottom w:val="nil"/>
              <w:right w:val="nil"/>
            </w:tcBorders>
            <w:tcMar>
              <w:top w:w="0" w:type="dxa"/>
              <w:left w:w="62" w:type="dxa"/>
              <w:bottom w:w="0" w:type="dxa"/>
              <w:right w:w="62" w:type="dxa"/>
            </w:tcMar>
          </w:tcPr>
          <w:p w:rsidR="00000000" w:rsidRPr="007D69A2" w:rsidP="007D69A2">
            <w:pPr>
              <w:pStyle w:val="BodyText"/>
            </w:pPr>
            <w:r w:rsidRPr="007D69A2">
              <w:t>This unit contains employability skills.</w:t>
            </w:r>
          </w:p>
        </w:tc>
      </w:tr>
    </w:tbl>
    <w:p w:rsidR="00000000" w:rsidRPr="007D69A2" w:rsidP="007D69A2">
      <w:pPr>
        <w:pStyle w:val="BodyText"/>
      </w:pPr>
    </w:p>
    <w:p w:rsidR="00000000" w:rsidRPr="007D69A2" w:rsidP="007D69A2">
      <w:pPr>
        <w:pStyle w:val="AllowPageBreak"/>
      </w:pPr>
    </w:p>
    <w:p w:rsidR="00000000" w:rsidRPr="007D69A2" w:rsidP="007D69A2">
      <w:pPr>
        <w:pStyle w:val="Heading1"/>
      </w:pPr>
      <w:bookmarkStart w:id="7" w:name="O_95109"/>
      <w:bookmarkEnd w:id="7"/>
      <w:r w:rsidRPr="007D69A2">
        <w:t>Elements and Performance Criteria Pre-Content</w:t>
      </w:r>
    </w:p>
    <w:p w:rsidR="00000000" w:rsidRPr="007D69A2" w:rsidP="007D69A2">
      <w:pPr>
        <w:pStyle w:val="BodyText"/>
      </w:pPr>
      <w:r w:rsidRPr="007D69A2">
        <w:t>Not applicable.</w:t>
      </w:r>
    </w:p>
    <w:p w:rsidR="00000000" w:rsidRPr="007D69A2" w:rsidP="007D69A2">
      <w:pPr>
        <w:pStyle w:val="AllowPageBreak"/>
      </w:pPr>
    </w:p>
    <w:p w:rsidR="00000000" w:rsidRPr="007D69A2" w:rsidP="007D69A2">
      <w:pPr>
        <w:pStyle w:val="Heading1"/>
      </w:pPr>
      <w:bookmarkStart w:id="8" w:name="O_95110"/>
      <w:bookmarkEnd w:id="8"/>
      <w:r w:rsidRPr="007D69A2">
        <w:t>Elements and Performance Criteria</w:t>
      </w:r>
    </w:p>
    <w:tbl>
      <w:tblPr>
        <w:tblW w:w="0" w:type="auto"/>
        <w:tblLayout w:type="fixed"/>
        <w:tblCellMar>
          <w:left w:w="62" w:type="dxa"/>
          <w:right w:w="62" w:type="dxa"/>
        </w:tblCellMar>
        <w:tblLook w:val="0000"/>
      </w:tblPr>
      <w:tblGrid>
        <w:gridCol w:w="2262"/>
        <w:gridCol w:w="6811"/>
      </w:tblGrid>
      <w:tr w:rsidTr="00E56DE5">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RPr="007D69A2" w:rsidP="007D69A2">
            <w:pPr>
              <w:pStyle w:val="BodyText"/>
            </w:pPr>
            <w:r w:rsidRPr="007D69A2">
              <w:rPr>
                <w:rStyle w:val="SpecialBold"/>
              </w:rPr>
              <w:t>ELEMENT</w:t>
            </w:r>
          </w:p>
        </w:tc>
        <w:tc>
          <w:tcPr>
            <w:tcW w:w="6811" w:type="dxa"/>
            <w:tcBorders>
              <w:top w:val="nil"/>
              <w:left w:val="nil"/>
              <w:bottom w:val="nil"/>
              <w:right w:val="nil"/>
            </w:tcBorders>
            <w:tcMar>
              <w:top w:w="0" w:type="dxa"/>
              <w:left w:w="62" w:type="dxa"/>
              <w:bottom w:w="0" w:type="dxa"/>
              <w:right w:w="62" w:type="dxa"/>
            </w:tcMar>
          </w:tcPr>
          <w:p w:rsidR="00000000" w:rsidP="007D69A2">
            <w:pPr>
              <w:pStyle w:val="BodyText"/>
              <w:rPr>
                <w:lang w:val="en-NZ"/>
              </w:rPr>
            </w:pPr>
            <w:r w:rsidRPr="007D69A2">
              <w:rPr>
                <w:rStyle w:val="SpecialBold"/>
              </w:rPr>
              <w:t>PERFORMANCE CRITERIA</w:t>
            </w:r>
          </w:p>
        </w:tc>
      </w:tr>
      <w:tr w:rsidTr="00E56DE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7D69A2">
            <w:pPr>
              <w:pStyle w:val="List"/>
              <w:rPr>
                <w:lang w:val="en-NZ"/>
              </w:rPr>
            </w:pPr>
            <w:r w:rsidRPr="007D69A2">
              <w:t>1</w:t>
            </w:r>
            <w:r w:rsidRPr="007D69A2">
              <w:tab/>
              <w:t>Confirm instructions</w:t>
            </w:r>
          </w:p>
        </w:tc>
        <w:tc>
          <w:tcPr>
            <w:tcW w:w="6811" w:type="dxa"/>
            <w:tcBorders>
              <w:top w:val="nil"/>
              <w:left w:val="nil"/>
              <w:bottom w:val="nil"/>
              <w:right w:val="nil"/>
            </w:tcBorders>
            <w:tcMar>
              <w:top w:w="0" w:type="dxa"/>
              <w:left w:w="62" w:type="dxa"/>
              <w:bottom w:w="0" w:type="dxa"/>
              <w:right w:w="62" w:type="dxa"/>
            </w:tcMar>
          </w:tcPr>
          <w:p w:rsidR="00000000" w:rsidRPr="007D69A2" w:rsidP="007D69A2">
            <w:pPr>
              <w:pStyle w:val="List"/>
            </w:pPr>
            <w:r w:rsidRPr="007D69A2">
              <w:t>1.1</w:t>
            </w:r>
            <w:r w:rsidRPr="007D69A2">
              <w:tab/>
              <w:t xml:space="preserve">Requirements for the </w:t>
            </w:r>
            <w:r w:rsidRPr="007D69A2">
              <w:rPr>
                <w:rStyle w:val="BoldandItalics"/>
              </w:rPr>
              <w:t>preparation</w:t>
            </w:r>
            <w:r w:rsidRPr="007D69A2">
              <w:t xml:space="preserve"> or tanning of hides or skins are confirmed </w:t>
            </w:r>
          </w:p>
          <w:p w:rsidR="00000000" w:rsidP="007D69A2">
            <w:pPr>
              <w:pStyle w:val="List"/>
              <w:rPr>
                <w:lang w:val="en-NZ"/>
              </w:rPr>
            </w:pPr>
            <w:r w:rsidRPr="007D69A2">
              <w:t>1.2</w:t>
            </w:r>
            <w:r w:rsidRPr="007D69A2">
              <w:tab/>
              <w:t>Clarification is assessed, where necessary, to</w:t>
            </w:r>
            <w:r w:rsidRPr="007D69A2">
              <w:t xml:space="preserve"> ensure accuracy of requirements</w:t>
            </w:r>
          </w:p>
        </w:tc>
      </w:tr>
      <w:tr w:rsidTr="00E56DE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7D69A2">
            <w:pPr>
              <w:pStyle w:val="List"/>
              <w:rPr>
                <w:lang w:val="en-NZ"/>
              </w:rPr>
            </w:pPr>
            <w:r w:rsidRPr="007D69A2">
              <w:t>2</w:t>
            </w:r>
            <w:r w:rsidRPr="007D69A2">
              <w:tab/>
              <w:t>Prepare for drum or vessel processing</w:t>
            </w:r>
          </w:p>
        </w:tc>
        <w:tc>
          <w:tcPr>
            <w:tcW w:w="6811" w:type="dxa"/>
            <w:tcBorders>
              <w:top w:val="nil"/>
              <w:left w:val="nil"/>
              <w:bottom w:val="nil"/>
              <w:right w:val="nil"/>
            </w:tcBorders>
            <w:tcMar>
              <w:top w:w="0" w:type="dxa"/>
              <w:left w:w="62" w:type="dxa"/>
              <w:bottom w:w="0" w:type="dxa"/>
              <w:right w:w="62" w:type="dxa"/>
            </w:tcMar>
          </w:tcPr>
          <w:p w:rsidR="00000000" w:rsidRPr="007D69A2" w:rsidP="007D69A2">
            <w:pPr>
              <w:pStyle w:val="List"/>
            </w:pPr>
            <w:r w:rsidRPr="007D69A2">
              <w:t>2.1</w:t>
            </w:r>
            <w:r w:rsidRPr="007D69A2">
              <w:tab/>
              <w:t>Drum or vessel loads and batches are accurately determined by counting, weight, volume or other defined method</w:t>
            </w:r>
          </w:p>
          <w:p w:rsidR="00000000" w:rsidP="007D69A2">
            <w:pPr>
              <w:pStyle w:val="List"/>
              <w:rPr>
                <w:lang w:val="en-NZ"/>
              </w:rPr>
            </w:pPr>
            <w:r w:rsidRPr="007D69A2">
              <w:t>2.2</w:t>
            </w:r>
            <w:r w:rsidRPr="007D69A2">
              <w:tab/>
              <w:t xml:space="preserve">Hides or skins to be prepared or tanned are assembled and made </w:t>
            </w:r>
            <w:r w:rsidRPr="007D69A2">
              <w:t>ready to be loaded into drum or vessel</w:t>
            </w:r>
          </w:p>
        </w:tc>
      </w:tr>
      <w:tr w:rsidTr="00E56DE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7D69A2">
            <w:pPr>
              <w:pStyle w:val="List"/>
              <w:rPr>
                <w:lang w:val="en-NZ"/>
              </w:rPr>
            </w:pPr>
            <w:r w:rsidRPr="007D69A2">
              <w:t>3</w:t>
            </w:r>
            <w:r w:rsidRPr="007D69A2">
              <w:tab/>
              <w:t>Load drum or vessel</w:t>
            </w:r>
          </w:p>
        </w:tc>
        <w:tc>
          <w:tcPr>
            <w:tcW w:w="6811" w:type="dxa"/>
            <w:tcBorders>
              <w:top w:val="nil"/>
              <w:left w:val="nil"/>
              <w:bottom w:val="nil"/>
              <w:right w:val="nil"/>
            </w:tcBorders>
            <w:tcMar>
              <w:top w:w="0" w:type="dxa"/>
              <w:left w:w="62" w:type="dxa"/>
              <w:bottom w:w="0" w:type="dxa"/>
              <w:right w:w="62" w:type="dxa"/>
            </w:tcMar>
          </w:tcPr>
          <w:p w:rsidR="00000000" w:rsidRPr="007D69A2" w:rsidP="007D69A2">
            <w:pPr>
              <w:pStyle w:val="List"/>
            </w:pPr>
            <w:r w:rsidRPr="007D69A2">
              <w:t>3.1</w:t>
            </w:r>
            <w:r w:rsidRPr="007D69A2">
              <w:tab/>
              <w:t xml:space="preserve">Drum or vessel is loaded with hides or skins </w:t>
            </w:r>
          </w:p>
          <w:p w:rsidR="00000000" w:rsidP="007D69A2">
            <w:pPr>
              <w:pStyle w:val="List"/>
              <w:rPr>
                <w:lang w:val="en-NZ"/>
              </w:rPr>
            </w:pPr>
            <w:r w:rsidRPr="007D69A2">
              <w:t>3.2</w:t>
            </w:r>
            <w:r w:rsidRPr="007D69A2">
              <w:tab/>
              <w:t xml:space="preserve">All relevant </w:t>
            </w:r>
            <w:r w:rsidRPr="007D69A2">
              <w:rPr>
                <w:rStyle w:val="BoldandItalics"/>
              </w:rPr>
              <w:t>OHS practices</w:t>
            </w:r>
            <w:r w:rsidRPr="007D69A2">
              <w:t xml:space="preserve"> and manual handling procedures are followed</w:t>
            </w:r>
          </w:p>
        </w:tc>
      </w:tr>
      <w:tr w:rsidTr="00E56DE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7D69A2">
            <w:pPr>
              <w:pStyle w:val="List"/>
              <w:rPr>
                <w:lang w:val="en-NZ"/>
              </w:rPr>
            </w:pPr>
            <w:r w:rsidRPr="007D69A2">
              <w:t>4</w:t>
            </w:r>
            <w:r w:rsidRPr="007D69A2">
              <w:tab/>
              <w:t>Use drum or vessel to prepare or tan hides or skins</w:t>
            </w:r>
          </w:p>
        </w:tc>
        <w:tc>
          <w:tcPr>
            <w:tcW w:w="6811" w:type="dxa"/>
            <w:tcBorders>
              <w:top w:val="nil"/>
              <w:left w:val="nil"/>
              <w:bottom w:val="nil"/>
              <w:right w:val="nil"/>
            </w:tcBorders>
            <w:tcMar>
              <w:top w:w="0" w:type="dxa"/>
              <w:left w:w="62" w:type="dxa"/>
              <w:bottom w:w="0" w:type="dxa"/>
              <w:right w:w="62" w:type="dxa"/>
            </w:tcMar>
          </w:tcPr>
          <w:p w:rsidR="00000000" w:rsidRPr="007D69A2" w:rsidP="007D69A2">
            <w:pPr>
              <w:pStyle w:val="List"/>
            </w:pPr>
            <w:r w:rsidRPr="007D69A2">
              <w:t>4.1</w:t>
            </w:r>
            <w:r w:rsidRPr="007D69A2">
              <w:tab/>
            </w:r>
            <w:r w:rsidRPr="007D69A2">
              <w:t xml:space="preserve">Between load service of </w:t>
            </w:r>
            <w:r w:rsidRPr="007D69A2">
              <w:rPr>
                <w:rStyle w:val="BoldandItalics"/>
              </w:rPr>
              <w:t>equipment</w:t>
            </w:r>
            <w:r w:rsidRPr="007D69A2">
              <w:t xml:space="preserve"> is assessed in accordance with manufacturer and workplace procedures</w:t>
            </w:r>
          </w:p>
          <w:p w:rsidR="00000000" w:rsidRPr="007D69A2" w:rsidP="007D69A2">
            <w:pPr>
              <w:pStyle w:val="List"/>
            </w:pPr>
            <w:r w:rsidRPr="007D69A2">
              <w:t>4.2</w:t>
            </w:r>
            <w:r w:rsidRPr="007D69A2">
              <w:tab/>
              <w:t>Preparation and filling of drum or vessel is correctly assessed</w:t>
            </w:r>
          </w:p>
          <w:p w:rsidR="00000000" w:rsidRPr="007D69A2" w:rsidP="007D69A2">
            <w:pPr>
              <w:pStyle w:val="List"/>
            </w:pPr>
            <w:r w:rsidRPr="007D69A2">
              <w:t>4.3</w:t>
            </w:r>
            <w:r w:rsidRPr="007D69A2">
              <w:tab/>
              <w:t>Formulations or additives are correctly selected and used, as required</w:t>
            </w:r>
          </w:p>
          <w:p w:rsidR="00000000" w:rsidRPr="007D69A2" w:rsidP="007D69A2">
            <w:pPr>
              <w:pStyle w:val="List"/>
            </w:pPr>
            <w:r w:rsidRPr="007D69A2">
              <w:t>4.4</w:t>
            </w:r>
            <w:r w:rsidRPr="007D69A2">
              <w:tab/>
              <w:t>Drum o</w:t>
            </w:r>
            <w:r w:rsidRPr="007D69A2">
              <w:t>r vessel is operated and used in accordance with standard operating instructions</w:t>
            </w:r>
          </w:p>
          <w:p w:rsidR="00000000" w:rsidRPr="007D69A2" w:rsidP="007D69A2">
            <w:pPr>
              <w:pStyle w:val="List"/>
            </w:pPr>
            <w:r w:rsidRPr="007D69A2">
              <w:t>4.5</w:t>
            </w:r>
            <w:r w:rsidRPr="007D69A2">
              <w:tab/>
              <w:t>Schedules are followed for the particular process</w:t>
            </w:r>
          </w:p>
          <w:p w:rsidR="00000000" w:rsidP="007D69A2">
            <w:pPr>
              <w:pStyle w:val="List"/>
              <w:rPr>
                <w:lang w:val="en-NZ"/>
              </w:rPr>
            </w:pPr>
            <w:r w:rsidRPr="007D69A2">
              <w:t>4.6</w:t>
            </w:r>
            <w:r w:rsidRPr="007D69A2">
              <w:tab/>
              <w:t xml:space="preserve">Drum or vessel operator instructions are correctly followed </w:t>
            </w:r>
          </w:p>
        </w:tc>
      </w:tr>
      <w:tr w:rsidTr="00E56DE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7D69A2">
            <w:pPr>
              <w:pStyle w:val="List"/>
              <w:rPr>
                <w:lang w:val="en-NZ"/>
              </w:rPr>
            </w:pPr>
            <w:r w:rsidRPr="007D69A2">
              <w:t>5</w:t>
            </w:r>
            <w:r w:rsidRPr="007D69A2">
              <w:tab/>
              <w:t>Monitor drum or vessel process</w:t>
            </w:r>
          </w:p>
        </w:tc>
        <w:tc>
          <w:tcPr>
            <w:tcW w:w="6811" w:type="dxa"/>
            <w:tcBorders>
              <w:top w:val="nil"/>
              <w:left w:val="nil"/>
              <w:bottom w:val="nil"/>
              <w:right w:val="nil"/>
            </w:tcBorders>
            <w:tcMar>
              <w:top w:w="0" w:type="dxa"/>
              <w:left w:w="62" w:type="dxa"/>
              <w:bottom w:w="0" w:type="dxa"/>
              <w:right w:w="62" w:type="dxa"/>
            </w:tcMar>
          </w:tcPr>
          <w:p w:rsidR="00000000" w:rsidRPr="007D69A2" w:rsidP="007D69A2">
            <w:pPr>
              <w:pStyle w:val="List"/>
            </w:pPr>
            <w:r w:rsidRPr="007D69A2">
              <w:t>5.1</w:t>
            </w:r>
            <w:r w:rsidRPr="007D69A2">
              <w:tab/>
              <w:t>Drum or vessel use</w:t>
            </w:r>
            <w:r w:rsidRPr="007D69A2">
              <w:t xml:space="preserve"> is checked and monitored for correct function </w:t>
            </w:r>
          </w:p>
          <w:p w:rsidR="00000000" w:rsidRPr="007D69A2" w:rsidP="007D69A2">
            <w:pPr>
              <w:pStyle w:val="List"/>
            </w:pPr>
            <w:r w:rsidRPr="007D69A2">
              <w:t>5.2</w:t>
            </w:r>
            <w:r w:rsidRPr="007D69A2">
              <w:tab/>
              <w:t>Process parameters are monitored in terms of temperature, time, chemical values etc.</w:t>
            </w:r>
          </w:p>
          <w:p w:rsidR="00000000" w:rsidP="007D69A2">
            <w:pPr>
              <w:pStyle w:val="List"/>
              <w:rPr>
                <w:lang w:val="en-NZ"/>
              </w:rPr>
            </w:pPr>
            <w:r w:rsidRPr="007D69A2">
              <w:t>5.3</w:t>
            </w:r>
            <w:r w:rsidRPr="007D69A2">
              <w:tab/>
              <w:t xml:space="preserve">Any deviations from normal are recognised, isolated and reported </w:t>
            </w:r>
          </w:p>
        </w:tc>
      </w:tr>
      <w:tr w:rsidTr="00E56DE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7D69A2">
            <w:pPr>
              <w:pStyle w:val="List"/>
              <w:rPr>
                <w:lang w:val="en-NZ"/>
              </w:rPr>
            </w:pPr>
            <w:r w:rsidRPr="007D69A2">
              <w:t>6</w:t>
            </w:r>
            <w:r w:rsidRPr="007D69A2">
              <w:tab/>
              <w:t>Unload drum or vessel</w:t>
            </w:r>
          </w:p>
        </w:tc>
        <w:tc>
          <w:tcPr>
            <w:tcW w:w="6811" w:type="dxa"/>
            <w:tcBorders>
              <w:top w:val="nil"/>
              <w:left w:val="nil"/>
              <w:bottom w:val="nil"/>
              <w:right w:val="nil"/>
            </w:tcBorders>
            <w:tcMar>
              <w:top w:w="0" w:type="dxa"/>
              <w:left w:w="62" w:type="dxa"/>
              <w:bottom w:w="0" w:type="dxa"/>
              <w:right w:w="62" w:type="dxa"/>
            </w:tcMar>
          </w:tcPr>
          <w:p w:rsidR="00000000" w:rsidRPr="007D69A2" w:rsidP="007D69A2">
            <w:pPr>
              <w:pStyle w:val="List"/>
            </w:pPr>
            <w:r w:rsidRPr="007D69A2">
              <w:t>6.1</w:t>
            </w:r>
            <w:r w:rsidRPr="007D69A2">
              <w:tab/>
              <w:t>Hides or skins are u</w:t>
            </w:r>
            <w:r w:rsidRPr="007D69A2">
              <w:t>nloaded, where required, using correct manual handling techniques</w:t>
            </w:r>
          </w:p>
          <w:p w:rsidR="00000000" w:rsidRPr="007D69A2" w:rsidP="007D69A2">
            <w:pPr>
              <w:pStyle w:val="List"/>
            </w:pPr>
            <w:r w:rsidRPr="007D69A2">
              <w:t>6.2</w:t>
            </w:r>
            <w:r w:rsidRPr="007D69A2">
              <w:tab/>
              <w:t>Hides or skins are directed to correct area for next process</w:t>
            </w:r>
          </w:p>
          <w:p w:rsidR="00000000" w:rsidP="007D69A2">
            <w:pPr>
              <w:pStyle w:val="List"/>
              <w:rPr>
                <w:lang w:val="en-NZ"/>
              </w:rPr>
            </w:pPr>
            <w:r w:rsidRPr="007D69A2">
              <w:t>6.3</w:t>
            </w:r>
            <w:r w:rsidRPr="007D69A2">
              <w:tab/>
              <w:t>Handling of process liquid or effluent is controlled in accordance with environmental and workplace procedures</w:t>
            </w:r>
          </w:p>
        </w:tc>
      </w:tr>
      <w:tr w:rsidTr="00E56DE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7D69A2">
            <w:pPr>
              <w:pStyle w:val="List"/>
              <w:rPr>
                <w:lang w:val="en-NZ"/>
              </w:rPr>
            </w:pPr>
            <w:r w:rsidRPr="007D69A2">
              <w:t>7</w:t>
            </w:r>
            <w:r w:rsidRPr="007D69A2">
              <w:tab/>
              <w:t>Maintai</w:t>
            </w:r>
            <w:r w:rsidRPr="007D69A2">
              <w:t>n records</w:t>
            </w:r>
          </w:p>
        </w:tc>
        <w:tc>
          <w:tcPr>
            <w:tcW w:w="6811" w:type="dxa"/>
            <w:tcBorders>
              <w:top w:val="nil"/>
              <w:left w:val="nil"/>
              <w:bottom w:val="nil"/>
              <w:right w:val="nil"/>
            </w:tcBorders>
            <w:tcMar>
              <w:top w:w="0" w:type="dxa"/>
              <w:left w:w="62" w:type="dxa"/>
              <w:bottom w:w="0" w:type="dxa"/>
              <w:right w:w="62" w:type="dxa"/>
            </w:tcMar>
          </w:tcPr>
          <w:p w:rsidR="00000000" w:rsidRPr="007D69A2" w:rsidP="007D69A2">
            <w:pPr>
              <w:pStyle w:val="List"/>
            </w:pPr>
            <w:r w:rsidRPr="007D69A2">
              <w:t>7.1</w:t>
            </w:r>
            <w:r w:rsidRPr="007D69A2">
              <w:tab/>
              <w:t xml:space="preserve">Records are completed </w:t>
            </w:r>
          </w:p>
        </w:tc>
      </w:tr>
    </w:tbl>
    <w:p w:rsidR="00000000" w:rsidRPr="007D69A2" w:rsidP="007D69A2">
      <w:pPr>
        <w:pStyle w:val="BodyText"/>
      </w:pPr>
    </w:p>
    <w:p w:rsidR="00000000" w:rsidRPr="007D69A2" w:rsidP="007D69A2">
      <w:pPr>
        <w:pStyle w:val="AllowPageBreak"/>
      </w:pPr>
    </w:p>
    <w:p w:rsidR="00000000" w:rsidRPr="007D69A2" w:rsidP="007D69A2">
      <w:pPr>
        <w:pStyle w:val="Heading1"/>
      </w:pPr>
      <w:bookmarkStart w:id="9" w:name="O_95111"/>
      <w:bookmarkEnd w:id="9"/>
      <w:r w:rsidRPr="007D69A2">
        <w:t>Required Skills and Knowledge</w:t>
      </w:r>
    </w:p>
    <w:tbl>
      <w:tblPr>
        <w:tblW w:w="0" w:type="auto"/>
        <w:tblLayout w:type="fixed"/>
        <w:tblCellMar>
          <w:left w:w="62" w:type="dxa"/>
          <w:right w:w="62" w:type="dxa"/>
        </w:tblCellMar>
        <w:tblLook w:val="0000"/>
      </w:tblPr>
      <w:tblGrid>
        <w:gridCol w:w="9073"/>
      </w:tblGrid>
      <w:tr w:rsidTr="00E56DE5">
        <w:tblPrEx>
          <w:tblW w:w="0" w:type="auto"/>
          <w:tblLayout w:type="fixed"/>
          <w:tblCellMar>
            <w:left w:w="62" w:type="dxa"/>
            <w:right w:w="62" w:type="dxa"/>
          </w:tblCellMar>
          <w:tblLook w:val="0000"/>
        </w:tblPrEx>
        <w:trPr>
          <w:tblHeader/>
        </w:trPr>
        <w:tc>
          <w:tcPr>
            <w:tcW w:w="9073" w:type="dxa"/>
            <w:tcBorders>
              <w:top w:val="nil"/>
              <w:left w:val="nil"/>
              <w:bottom w:val="nil"/>
              <w:right w:val="nil"/>
            </w:tcBorders>
            <w:tcMar>
              <w:top w:w="0" w:type="dxa"/>
              <w:left w:w="62" w:type="dxa"/>
              <w:bottom w:w="0" w:type="dxa"/>
              <w:right w:w="62" w:type="dxa"/>
            </w:tcMar>
          </w:tcPr>
          <w:p w:rsidR="00000000" w:rsidRPr="007D69A2" w:rsidP="007D69A2">
            <w:pPr>
              <w:pStyle w:val="BodyText"/>
              <w:rPr>
                <w:rStyle w:val="SpecialBold"/>
              </w:rPr>
            </w:pPr>
          </w:p>
          <w:p w:rsidR="00000000" w:rsidP="007D69A2">
            <w:pPr>
              <w:pStyle w:val="BodyText"/>
              <w:rPr>
                <w:rFonts w:ascii="Tahoma" w:hAnsi="Tahoma"/>
                <w:lang w:val="en-NZ"/>
              </w:rPr>
            </w:pPr>
            <w:r w:rsidRPr="007D69A2">
              <w:t>This describes the essential skills and knowledge and their level, required for this unit.</w:t>
            </w:r>
          </w:p>
        </w:tc>
      </w:tr>
      <w:tr w:rsidTr="00E56DE5">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7D69A2" w:rsidP="007D69A2">
            <w:pPr>
              <w:pStyle w:val="BodyText"/>
            </w:pPr>
            <w:r w:rsidRPr="007D69A2">
              <w:t>Demonstrates knowledge of:</w:t>
            </w:r>
          </w:p>
          <w:p w:rsidR="00000000" w:rsidRPr="007D69A2" w:rsidP="007D69A2">
            <w:pPr>
              <w:pStyle w:val="ListBullet"/>
            </w:pPr>
            <w:r w:rsidRPr="007D69A2">
              <w:t>industry and product processes and equipment</w:t>
            </w:r>
          </w:p>
          <w:p w:rsidR="00000000" w:rsidRPr="007D69A2" w:rsidP="007D69A2">
            <w:pPr>
              <w:pStyle w:val="ListBullet"/>
            </w:pPr>
            <w:r w:rsidRPr="007D69A2">
              <w:t xml:space="preserve">procedures and requirements for preparation and loading </w:t>
            </w:r>
          </w:p>
          <w:p w:rsidR="00000000" w:rsidRPr="007D69A2" w:rsidP="007D69A2">
            <w:pPr>
              <w:pStyle w:val="ListBullet"/>
            </w:pPr>
            <w:r w:rsidRPr="007D69A2">
              <w:t>types and applications of formulations and additives</w:t>
            </w:r>
          </w:p>
          <w:p w:rsidR="00000000" w:rsidRPr="007D69A2" w:rsidP="007D69A2">
            <w:pPr>
              <w:pStyle w:val="ListBullet"/>
            </w:pPr>
            <w:r w:rsidRPr="007D69A2">
              <w:t>monitoring processes and operator instructions</w:t>
            </w:r>
          </w:p>
          <w:p w:rsidR="00000000" w:rsidRPr="007D69A2" w:rsidP="007D69A2">
            <w:pPr>
              <w:pStyle w:val="ListBullet"/>
            </w:pPr>
            <w:r w:rsidRPr="007D69A2">
              <w:t>quality standards and manual handling procedures</w:t>
            </w:r>
          </w:p>
          <w:p w:rsidR="00000000" w:rsidRPr="007D69A2" w:rsidP="007D69A2">
            <w:pPr>
              <w:pStyle w:val="ListBullet"/>
            </w:pPr>
            <w:r w:rsidRPr="007D69A2">
              <w:t>safety and environmental aspects of relevant proce</w:t>
            </w:r>
            <w:r w:rsidRPr="007D69A2">
              <w:t>sses, including effluent handling and disposal</w:t>
            </w:r>
          </w:p>
          <w:p w:rsidR="00000000" w:rsidRPr="007D69A2" w:rsidP="007D69A2">
            <w:pPr>
              <w:pStyle w:val="ListBullet"/>
            </w:pPr>
            <w:r w:rsidRPr="007D69A2">
              <w:t>workplace procedures</w:t>
            </w:r>
          </w:p>
          <w:p w:rsidR="00000000" w:rsidRPr="007D69A2" w:rsidP="007D69A2">
            <w:pPr>
              <w:pStyle w:val="ListBullet"/>
            </w:pPr>
            <w:r w:rsidRPr="007D69A2">
              <w:t>OHS practices, including hazard identification and control measures</w:t>
            </w:r>
          </w:p>
          <w:p w:rsidR="00000000" w:rsidP="007D69A2">
            <w:pPr>
              <w:pStyle w:val="ListBullet"/>
              <w:rPr>
                <w:lang w:val="en-NZ"/>
              </w:rPr>
            </w:pPr>
            <w:r w:rsidRPr="007D69A2">
              <w:t xml:space="preserve">practices for recording and reporting </w:t>
            </w:r>
          </w:p>
        </w:tc>
      </w:tr>
      <w:tr w:rsidTr="00E56DE5">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7D69A2" w:rsidP="007D69A2">
            <w:pPr>
              <w:pStyle w:val="BodyText"/>
            </w:pPr>
            <w:r w:rsidRPr="007D69A2">
              <w:t>Demonstrates skills to:</w:t>
            </w:r>
          </w:p>
          <w:p w:rsidR="00000000" w:rsidRPr="007D69A2" w:rsidP="007D69A2">
            <w:pPr>
              <w:pStyle w:val="ListBullet"/>
            </w:pPr>
            <w:r w:rsidRPr="007D69A2">
              <w:t>determine loads and batches and load drum or vessel</w:t>
            </w:r>
          </w:p>
          <w:p w:rsidR="00000000" w:rsidRPr="007D69A2" w:rsidP="007D69A2">
            <w:pPr>
              <w:pStyle w:val="ListBullet"/>
            </w:pPr>
            <w:r w:rsidRPr="007D69A2">
              <w:t>car</w:t>
            </w:r>
            <w:r w:rsidRPr="007D69A2">
              <w:t>ry out between load servicing, fill drum or vessel and add formulations and additives</w:t>
            </w:r>
          </w:p>
          <w:p w:rsidR="00000000" w:rsidRPr="007D69A2" w:rsidP="007D69A2">
            <w:pPr>
              <w:pStyle w:val="ListBullet"/>
            </w:pPr>
            <w:r w:rsidRPr="007D69A2">
              <w:t>follow schedules</w:t>
            </w:r>
          </w:p>
          <w:p w:rsidR="00000000" w:rsidRPr="007D69A2" w:rsidP="007D69A2">
            <w:pPr>
              <w:pStyle w:val="ListBullet"/>
            </w:pPr>
            <w:r w:rsidRPr="007D69A2">
              <w:t>check and monitor correct function and process parameters</w:t>
            </w:r>
          </w:p>
          <w:p w:rsidR="00000000" w:rsidRPr="007D69A2" w:rsidP="007D69A2">
            <w:pPr>
              <w:pStyle w:val="ListBullet"/>
            </w:pPr>
            <w:r w:rsidRPr="007D69A2">
              <w:t>recognise and isolate deviations from normal</w:t>
            </w:r>
          </w:p>
          <w:p w:rsidR="00000000" w:rsidRPr="007D69A2" w:rsidP="007D69A2">
            <w:pPr>
              <w:pStyle w:val="ListBullet"/>
            </w:pPr>
            <w:r w:rsidRPr="007D69A2">
              <w:t>ensure appropriate control of process liquid</w:t>
            </w:r>
            <w:r w:rsidRPr="007D69A2">
              <w:t xml:space="preserve"> or effluent</w:t>
            </w:r>
          </w:p>
          <w:p w:rsidR="00000000" w:rsidRPr="007D69A2" w:rsidP="007D69A2">
            <w:pPr>
              <w:pStyle w:val="ListBullet"/>
            </w:pPr>
            <w:r w:rsidRPr="007D69A2">
              <w:t>communicate effectively within the workplace</w:t>
            </w:r>
          </w:p>
          <w:p w:rsidR="00000000" w:rsidRPr="007D69A2" w:rsidP="007D69A2">
            <w:pPr>
              <w:pStyle w:val="ListBullet"/>
            </w:pPr>
            <w:r w:rsidRPr="007D69A2">
              <w:t>interpret and apply established procedures</w:t>
            </w:r>
          </w:p>
          <w:p w:rsidR="00000000" w:rsidRPr="007D69A2" w:rsidP="007D69A2">
            <w:pPr>
              <w:pStyle w:val="ListBullet"/>
            </w:pPr>
            <w:r w:rsidRPr="007D69A2">
              <w:t>document, assess, and transfer information</w:t>
            </w:r>
          </w:p>
          <w:p w:rsidR="00000000" w:rsidRPr="007D69A2" w:rsidP="007D69A2">
            <w:pPr>
              <w:pStyle w:val="ListBullet"/>
            </w:pPr>
            <w:r w:rsidRPr="007D69A2">
              <w:t>read, interpret and follow information on work specifications , standard operating procedures and work instructi</w:t>
            </w:r>
            <w:r w:rsidRPr="007D69A2">
              <w:t>ons, and other reference material</w:t>
            </w:r>
          </w:p>
          <w:p w:rsidR="00000000" w:rsidRPr="007D69A2" w:rsidP="007D69A2">
            <w:pPr>
              <w:pStyle w:val="ListBullet"/>
            </w:pPr>
            <w:r w:rsidRPr="007D69A2">
              <w:t>maintain accurate records</w:t>
            </w:r>
          </w:p>
          <w:p w:rsidR="00000000" w:rsidRPr="007D69A2" w:rsidP="007D69A2">
            <w:pPr>
              <w:pStyle w:val="ListBullet"/>
            </w:pPr>
            <w:r w:rsidRPr="007D69A2">
              <w:t>sequence operations</w:t>
            </w:r>
          </w:p>
          <w:p w:rsidR="00000000" w:rsidRPr="007D69A2" w:rsidP="007D69A2">
            <w:pPr>
              <w:pStyle w:val="ListBullet"/>
            </w:pPr>
            <w:r w:rsidRPr="007D69A2">
              <w:t>meet specifications</w:t>
            </w:r>
          </w:p>
          <w:p w:rsidR="00000000" w:rsidRPr="007D69A2" w:rsidP="007D69A2">
            <w:pPr>
              <w:pStyle w:val="ListBullet"/>
            </w:pPr>
            <w:r w:rsidRPr="007D69A2">
              <w:t>clarify and check task-related information</w:t>
            </w:r>
          </w:p>
          <w:p w:rsidR="00000000" w:rsidRPr="007D69A2" w:rsidP="007D69A2">
            <w:pPr>
              <w:pStyle w:val="ListBullet"/>
            </w:pPr>
            <w:r w:rsidRPr="007D69A2">
              <w:t>carry out work according to OHS practices</w:t>
            </w:r>
          </w:p>
        </w:tc>
      </w:tr>
    </w:tbl>
    <w:p w:rsidR="00000000" w:rsidRPr="007D69A2" w:rsidP="007D69A2">
      <w:pPr>
        <w:pStyle w:val="BodyText"/>
      </w:pPr>
    </w:p>
    <w:p w:rsidR="00000000" w:rsidRPr="007D69A2" w:rsidP="007D69A2">
      <w:pPr>
        <w:pStyle w:val="AllowPageBreak"/>
      </w:pPr>
    </w:p>
    <w:p w:rsidR="00000000" w:rsidRPr="007D69A2" w:rsidP="007D69A2">
      <w:pPr>
        <w:pStyle w:val="Heading1"/>
      </w:pPr>
      <w:bookmarkStart w:id="10" w:name="O_95112"/>
      <w:bookmarkEnd w:id="10"/>
      <w:r w:rsidRPr="007D69A2">
        <w:t>Evidence Guide</w:t>
      </w:r>
    </w:p>
    <w:tbl>
      <w:tblPr>
        <w:tblW w:w="0" w:type="auto"/>
        <w:tblLayout w:type="fixed"/>
        <w:tblCellMar>
          <w:left w:w="62" w:type="dxa"/>
          <w:right w:w="62" w:type="dxa"/>
        </w:tblCellMar>
        <w:tblLook w:val="0000"/>
      </w:tblPr>
      <w:tblGrid>
        <w:gridCol w:w="2262"/>
        <w:gridCol w:w="6811"/>
      </w:tblGrid>
      <w:tr w:rsidTr="00E56DE5">
        <w:tblPrEx>
          <w:tblW w:w="0" w:type="auto"/>
          <w:tblLayout w:type="fixed"/>
          <w:tblCellMar>
            <w:left w:w="62" w:type="dxa"/>
            <w:right w:w="62" w:type="dxa"/>
          </w:tblCellMar>
          <w:tblLook w:val="0000"/>
        </w:tblPrEx>
        <w:trPr>
          <w:tblHeader/>
        </w:trPr>
        <w:tc>
          <w:tcPr>
            <w:tcW w:w="9073" w:type="dxa"/>
            <w:gridSpan w:val="2"/>
            <w:tcBorders>
              <w:top w:val="nil"/>
              <w:left w:val="nil"/>
              <w:bottom w:val="nil"/>
              <w:right w:val="nil"/>
            </w:tcBorders>
            <w:tcMar>
              <w:top w:w="0" w:type="dxa"/>
              <w:left w:w="62" w:type="dxa"/>
              <w:bottom w:w="0" w:type="dxa"/>
              <w:right w:w="62" w:type="dxa"/>
            </w:tcMar>
          </w:tcPr>
          <w:p w:rsidR="00000000" w:rsidRPr="007D69A2" w:rsidP="007D69A2">
            <w:pPr>
              <w:pStyle w:val="BodyText"/>
              <w:rPr>
                <w:rStyle w:val="SpecialBold"/>
              </w:rPr>
            </w:pPr>
          </w:p>
          <w:p w:rsidR="00000000" w:rsidP="007D69A2">
            <w:pPr>
              <w:pStyle w:val="BodyText"/>
              <w:rPr>
                <w:rFonts w:ascii="Tahoma" w:hAnsi="Tahoma"/>
                <w:lang w:val="en-NZ"/>
              </w:rPr>
            </w:pPr>
            <w:r w:rsidRPr="007D69A2">
              <w:t>The Evidence Guide provides advice on assessment and must be read in conjunction with the Performance Criteria, Required Skills and Knowledge, the Range Statement and the Assessment Guidelines for the Training Package.</w:t>
            </w:r>
          </w:p>
        </w:tc>
      </w:tr>
      <w:tr w:rsidTr="00E56DE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7D69A2">
            <w:pPr>
              <w:pStyle w:val="BodyText"/>
              <w:rPr>
                <w:lang w:val="en-NZ"/>
              </w:rPr>
            </w:pPr>
            <w:r w:rsidRPr="007D69A2">
              <w:rPr>
                <w:rStyle w:val="SpecialBold"/>
              </w:rPr>
              <w:t>Critical aspects for assessment and</w:t>
            </w:r>
            <w:r w:rsidRPr="007D69A2">
              <w:rPr>
                <w:rStyle w:val="SpecialBold"/>
              </w:rPr>
              <w:t xml:space="preserve"> evidence required to demonstrate competency in this unit</w:t>
            </w:r>
          </w:p>
        </w:tc>
        <w:tc>
          <w:tcPr>
            <w:tcW w:w="6811" w:type="dxa"/>
            <w:tcBorders>
              <w:top w:val="nil"/>
              <w:left w:val="nil"/>
              <w:bottom w:val="nil"/>
              <w:right w:val="nil"/>
            </w:tcBorders>
            <w:tcMar>
              <w:top w:w="0" w:type="dxa"/>
              <w:left w:w="62" w:type="dxa"/>
              <w:bottom w:w="0" w:type="dxa"/>
              <w:right w:w="62" w:type="dxa"/>
            </w:tcMar>
          </w:tcPr>
          <w:p w:rsidR="00000000" w:rsidRPr="007D69A2" w:rsidP="007D69A2">
            <w:pPr>
              <w:pStyle w:val="BodyText"/>
            </w:pPr>
            <w:r w:rsidRPr="007D69A2">
              <w:t>Demonstrates skills and knowledge to:</w:t>
            </w:r>
          </w:p>
          <w:p w:rsidR="00000000" w:rsidRPr="007D69A2" w:rsidP="007D69A2">
            <w:pPr>
              <w:pStyle w:val="ListBullet"/>
            </w:pPr>
            <w:r w:rsidRPr="007D69A2">
              <w:t>prepare and use drum/vessel</w:t>
            </w:r>
          </w:p>
          <w:p w:rsidR="00000000" w:rsidRPr="007D69A2" w:rsidP="007D69A2">
            <w:pPr>
              <w:pStyle w:val="ListBullet"/>
            </w:pPr>
            <w:r w:rsidRPr="007D69A2">
              <w:t>monitor product to ensure quality requirements are applied for all stages of process</w:t>
            </w:r>
          </w:p>
          <w:p w:rsidR="00000000" w:rsidRPr="007D69A2" w:rsidP="007D69A2">
            <w:pPr>
              <w:pStyle w:val="ListBullet"/>
            </w:pPr>
            <w:r w:rsidRPr="007D69A2">
              <w:t>follow schedules</w:t>
            </w:r>
          </w:p>
          <w:p w:rsidR="00000000" w:rsidRPr="007D69A2" w:rsidP="007D69A2">
            <w:pPr>
              <w:pStyle w:val="ListBullet"/>
            </w:pPr>
            <w:r w:rsidRPr="007D69A2">
              <w:t>control process liquid or eff</w:t>
            </w:r>
            <w:r w:rsidRPr="007D69A2">
              <w:t xml:space="preserve">luent </w:t>
            </w:r>
          </w:p>
          <w:p w:rsidR="00000000" w:rsidRPr="007D69A2" w:rsidP="007D69A2">
            <w:pPr>
              <w:pStyle w:val="BodyText"/>
            </w:pPr>
            <w:r w:rsidRPr="007D69A2">
              <w:t>Consistently applies skills and knowledge when:</w:t>
            </w:r>
          </w:p>
          <w:p w:rsidR="00000000" w:rsidRPr="007D69A2" w:rsidP="007D69A2">
            <w:pPr>
              <w:pStyle w:val="ListBullet"/>
            </w:pPr>
            <w:r w:rsidRPr="007D69A2">
              <w:t>organising work</w:t>
            </w:r>
          </w:p>
          <w:p w:rsidR="00000000" w:rsidRPr="007D69A2" w:rsidP="007D69A2">
            <w:pPr>
              <w:pStyle w:val="ListBullet"/>
            </w:pPr>
            <w:r w:rsidRPr="007D69A2">
              <w:t xml:space="preserve">completing tasks </w:t>
            </w:r>
          </w:p>
          <w:p w:rsidR="00000000" w:rsidRPr="007D69A2" w:rsidP="007D69A2">
            <w:pPr>
              <w:pStyle w:val="ListBullet"/>
            </w:pPr>
            <w:r w:rsidRPr="007D69A2">
              <w:t xml:space="preserve">identifying improvements </w:t>
            </w:r>
          </w:p>
          <w:p w:rsidR="00000000" w:rsidRPr="007D69A2" w:rsidP="007D69A2">
            <w:pPr>
              <w:pStyle w:val="ListBullet"/>
            </w:pPr>
            <w:r w:rsidRPr="007D69A2">
              <w:t>using workplace practices</w:t>
            </w:r>
          </w:p>
          <w:p w:rsidR="00000000" w:rsidRPr="007D69A2" w:rsidP="007D69A2">
            <w:pPr>
              <w:pStyle w:val="ListBullet"/>
            </w:pPr>
            <w:r w:rsidRPr="007D69A2">
              <w:t>using OHS practices</w:t>
            </w:r>
          </w:p>
          <w:p w:rsidR="00000000" w:rsidRPr="007D69A2" w:rsidP="007D69A2">
            <w:pPr>
              <w:pStyle w:val="ListBullet"/>
            </w:pPr>
            <w:r w:rsidRPr="007D69A2">
              <w:t>recording and reporting accidents and incidents</w:t>
            </w:r>
          </w:p>
          <w:p w:rsidR="00000000" w:rsidRPr="007D69A2" w:rsidP="007D69A2">
            <w:pPr>
              <w:pStyle w:val="ListBullet"/>
            </w:pPr>
            <w:r w:rsidRPr="007D69A2">
              <w:t>assessing operational readiness of equipment used and work processes</w:t>
            </w:r>
          </w:p>
          <w:p w:rsidR="00000000" w:rsidRPr="007D69A2" w:rsidP="007D69A2">
            <w:pPr>
              <w:pStyle w:val="ListBullet"/>
            </w:pPr>
            <w:r w:rsidRPr="007D69A2">
              <w:t>recognising and adapting to cultural differences in the workplace, including modes of behaviour and interactions</w:t>
            </w:r>
          </w:p>
          <w:p w:rsidR="00000000" w:rsidP="007D69A2">
            <w:pPr>
              <w:pStyle w:val="ListBullet"/>
              <w:rPr>
                <w:lang w:val="en-NZ"/>
              </w:rPr>
            </w:pPr>
            <w:r w:rsidRPr="007D69A2">
              <w:t xml:space="preserve">completing work systematically with attention to detail without damage to </w:t>
            </w:r>
            <w:r w:rsidRPr="007D69A2">
              <w:t>goods and equipment</w:t>
            </w:r>
          </w:p>
        </w:tc>
      </w:tr>
      <w:tr w:rsidTr="00E56DE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7D69A2">
            <w:pPr>
              <w:pStyle w:val="BodyText"/>
              <w:rPr>
                <w:lang w:val="en-NZ"/>
              </w:rPr>
            </w:pPr>
            <w:r w:rsidRPr="007D69A2">
              <w:rPr>
                <w:rStyle w:val="SpecialBold"/>
              </w:rPr>
              <w:t>Context and specific resources for assessment</w:t>
            </w:r>
          </w:p>
        </w:tc>
        <w:tc>
          <w:tcPr>
            <w:tcW w:w="6811" w:type="dxa"/>
            <w:tcBorders>
              <w:top w:val="nil"/>
              <w:left w:val="nil"/>
              <w:bottom w:val="nil"/>
              <w:right w:val="nil"/>
            </w:tcBorders>
            <w:tcMar>
              <w:top w:w="0" w:type="dxa"/>
              <w:left w:w="62" w:type="dxa"/>
              <w:bottom w:w="0" w:type="dxa"/>
              <w:right w:w="62" w:type="dxa"/>
            </w:tcMar>
          </w:tcPr>
          <w:p w:rsidR="00000000" w:rsidP="007D69A2">
            <w:pPr>
              <w:pStyle w:val="BodyText"/>
              <w:rPr>
                <w:lang w:val="en-NZ"/>
              </w:rPr>
            </w:pPr>
            <w:r w:rsidRPr="007D69A2">
              <w:t>Assessment may occur on the job or in an appropriately simulated environment and requires access to work areas, materials and equipment and to information on workplace practices and OHS pra</w:t>
            </w:r>
            <w:r w:rsidRPr="007D69A2">
              <w:t>ctices.</w:t>
            </w:r>
          </w:p>
        </w:tc>
      </w:tr>
      <w:tr w:rsidTr="00E56DE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7D69A2">
            <w:pPr>
              <w:pStyle w:val="BodyText"/>
              <w:rPr>
                <w:lang w:val="en-NZ"/>
              </w:rPr>
            </w:pPr>
            <w:r w:rsidRPr="007D69A2">
              <w:rPr>
                <w:rStyle w:val="SpecialBold"/>
              </w:rPr>
              <w:t>Guidance information for assessment</w:t>
            </w:r>
          </w:p>
        </w:tc>
        <w:tc>
          <w:tcPr>
            <w:tcW w:w="6811" w:type="dxa"/>
            <w:tcBorders>
              <w:top w:val="nil"/>
              <w:left w:val="nil"/>
              <w:bottom w:val="nil"/>
              <w:right w:val="nil"/>
            </w:tcBorders>
            <w:tcMar>
              <w:top w:w="0" w:type="dxa"/>
              <w:left w:w="62" w:type="dxa"/>
              <w:bottom w:w="0" w:type="dxa"/>
              <w:right w:w="62" w:type="dxa"/>
            </w:tcMar>
          </w:tcPr>
          <w:p w:rsidR="00000000" w:rsidRPr="007D69A2" w:rsidP="007D69A2">
            <w:pPr>
              <w:pStyle w:val="BodyText"/>
            </w:pPr>
            <w:r w:rsidRPr="007D69A2">
              <w:t>This unit may be assessed independently or in combination with other relevant units.</w:t>
            </w:r>
          </w:p>
        </w:tc>
      </w:tr>
    </w:tbl>
    <w:p w:rsidR="00000000" w:rsidRPr="007D69A2" w:rsidP="007D69A2">
      <w:pPr>
        <w:pStyle w:val="BodyText"/>
      </w:pPr>
    </w:p>
    <w:p w:rsidR="00000000" w:rsidRPr="007D69A2" w:rsidP="007D69A2">
      <w:pPr>
        <w:pStyle w:val="AllowPageBreak"/>
      </w:pPr>
    </w:p>
    <w:p w:rsidR="00000000" w:rsidRPr="007D69A2" w:rsidP="007D69A2">
      <w:pPr>
        <w:pStyle w:val="Heading1"/>
      </w:pPr>
      <w:bookmarkStart w:id="11" w:name="O_95113"/>
      <w:bookmarkEnd w:id="11"/>
      <w:r w:rsidRPr="007D69A2">
        <w:t>Range Statement</w:t>
      </w:r>
    </w:p>
    <w:tbl>
      <w:tblPr>
        <w:tblW w:w="0" w:type="auto"/>
        <w:tblLayout w:type="fixed"/>
        <w:tblCellMar>
          <w:left w:w="62" w:type="dxa"/>
          <w:right w:w="62" w:type="dxa"/>
        </w:tblCellMar>
        <w:tblLook w:val="0000"/>
      </w:tblPr>
      <w:tblGrid>
        <w:gridCol w:w="2262"/>
        <w:gridCol w:w="6"/>
        <w:gridCol w:w="6805"/>
      </w:tblGrid>
      <w:tr w:rsidTr="00E56DE5">
        <w:tblPrEx>
          <w:tblW w:w="0" w:type="auto"/>
          <w:tblLayout w:type="fixed"/>
          <w:tblCellMar>
            <w:left w:w="62" w:type="dxa"/>
            <w:right w:w="62" w:type="dxa"/>
          </w:tblCellMar>
          <w:tblLook w:val="0000"/>
        </w:tblPrEx>
        <w:tc>
          <w:tcPr>
            <w:tcW w:w="9073" w:type="dxa"/>
            <w:gridSpan w:val="3"/>
            <w:tcBorders>
              <w:top w:val="nil"/>
              <w:left w:val="nil"/>
              <w:bottom w:val="nil"/>
              <w:right w:val="nil"/>
            </w:tcBorders>
            <w:tcMar>
              <w:top w:w="0" w:type="dxa"/>
              <w:left w:w="62" w:type="dxa"/>
              <w:bottom w:w="0" w:type="dxa"/>
              <w:right w:w="62" w:type="dxa"/>
            </w:tcMar>
          </w:tcPr>
          <w:p w:rsidR="00000000" w:rsidRPr="007D69A2" w:rsidP="007D69A2">
            <w:pPr>
              <w:pStyle w:val="BodyText"/>
            </w:pPr>
            <w:r w:rsidRPr="007D69A2">
              <w:rPr>
                <w:rStyle w:val="SpecialBold"/>
              </w:rPr>
              <w:t>RANGE STATEMENT</w:t>
            </w:r>
          </w:p>
          <w:p w:rsidR="00000000" w:rsidP="007D69A2">
            <w:pPr>
              <w:pStyle w:val="BodyText"/>
              <w:rPr>
                <w:lang w:val="en-NZ"/>
              </w:rPr>
            </w:pPr>
            <w:r w:rsidRPr="007D69A2">
              <w:t>The range statement relates to the unit of competency as a whole. It allows for different work environments and situations that may affect performance. Bold italicised wording, if used in the Performance Criteria, is detailed below. Add any essential opera</w:t>
            </w:r>
            <w:r w:rsidRPr="007D69A2">
              <w:t>ting conditions that may be present with training and assessment depending on the work situation, needs if the candidate, accessibility of the item, and local industry and regional contexts.</w:t>
            </w:r>
          </w:p>
        </w:tc>
      </w:tr>
      <w:tr w:rsidTr="00E56DE5">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7D69A2">
            <w:pPr>
              <w:pStyle w:val="BodyText"/>
              <w:rPr>
                <w:lang w:val="en-NZ"/>
              </w:rPr>
            </w:pPr>
            <w:r w:rsidRPr="007D69A2">
              <w:t>Legislative/regulatory requirements</w:t>
            </w:r>
          </w:p>
        </w:tc>
        <w:tc>
          <w:tcPr>
            <w:tcW w:w="6805" w:type="dxa"/>
            <w:tcBorders>
              <w:top w:val="nil"/>
              <w:left w:val="nil"/>
              <w:bottom w:val="nil"/>
              <w:right w:val="nil"/>
            </w:tcBorders>
            <w:tcMar>
              <w:top w:w="0" w:type="dxa"/>
              <w:left w:w="62" w:type="dxa"/>
              <w:bottom w:w="0" w:type="dxa"/>
              <w:right w:w="62" w:type="dxa"/>
            </w:tcMar>
          </w:tcPr>
          <w:p w:rsidR="00000000" w:rsidP="007D69A2">
            <w:pPr>
              <w:pStyle w:val="BodyText"/>
              <w:rPr>
                <w:lang w:val="en-NZ"/>
              </w:rPr>
            </w:pPr>
            <w:r w:rsidRPr="007D69A2">
              <w:t>All work must comply with r</w:t>
            </w:r>
            <w:r w:rsidRPr="007D69A2">
              <w:t>elevant Federal and State or Territory legislative or regulatory requirements.</w:t>
            </w:r>
          </w:p>
        </w:tc>
      </w:tr>
      <w:tr w:rsidTr="00E56DE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7D69A2">
            <w:pPr>
              <w:pStyle w:val="BodyText"/>
              <w:rPr>
                <w:lang w:val="en-NZ"/>
              </w:rPr>
            </w:pPr>
            <w:r w:rsidRPr="007D69A2">
              <w:t>Preparation may include</w:t>
            </w:r>
          </w:p>
        </w:tc>
        <w:tc>
          <w:tcPr>
            <w:tcW w:w="6811" w:type="dxa"/>
            <w:gridSpan w:val="2"/>
            <w:tcBorders>
              <w:top w:val="nil"/>
              <w:left w:val="nil"/>
              <w:bottom w:val="nil"/>
              <w:right w:val="nil"/>
            </w:tcBorders>
            <w:tcMar>
              <w:top w:w="0" w:type="dxa"/>
              <w:left w:w="62" w:type="dxa"/>
              <w:bottom w:w="0" w:type="dxa"/>
              <w:right w:w="62" w:type="dxa"/>
            </w:tcMar>
          </w:tcPr>
          <w:p w:rsidR="00000000" w:rsidRPr="007D69A2" w:rsidP="007D69A2">
            <w:pPr>
              <w:pStyle w:val="ListBullet"/>
            </w:pPr>
            <w:r w:rsidRPr="007D69A2">
              <w:t>counting</w:t>
            </w:r>
          </w:p>
          <w:p w:rsidR="00000000" w:rsidRPr="007D69A2" w:rsidP="007D69A2">
            <w:pPr>
              <w:pStyle w:val="ListBullet"/>
            </w:pPr>
            <w:r w:rsidRPr="007D69A2">
              <w:t>weight</w:t>
            </w:r>
          </w:p>
          <w:p w:rsidR="00000000" w:rsidRPr="007D69A2" w:rsidP="007D69A2">
            <w:pPr>
              <w:pStyle w:val="ListBullet"/>
            </w:pPr>
            <w:r w:rsidRPr="007D69A2">
              <w:t>volume</w:t>
            </w:r>
          </w:p>
          <w:p w:rsidR="00000000" w:rsidRPr="007D69A2" w:rsidP="007D69A2">
            <w:pPr>
              <w:pStyle w:val="ListBullet"/>
            </w:pPr>
            <w:r w:rsidRPr="007D69A2">
              <w:t>other defined method</w:t>
            </w:r>
          </w:p>
          <w:p w:rsidR="00000000" w:rsidRPr="007D69A2" w:rsidP="007D69A2">
            <w:pPr>
              <w:pStyle w:val="ListBullet"/>
            </w:pPr>
            <w:r w:rsidRPr="007D69A2">
              <w:t>reversal of preservation</w:t>
            </w:r>
          </w:p>
          <w:p w:rsidR="00000000" w:rsidRPr="007D69A2" w:rsidP="007D69A2">
            <w:pPr>
              <w:pStyle w:val="ListBullet"/>
            </w:pPr>
            <w:r w:rsidRPr="007D69A2">
              <w:t>washing</w:t>
            </w:r>
          </w:p>
          <w:p w:rsidR="00000000" w:rsidRPr="007D69A2" w:rsidP="007D69A2">
            <w:pPr>
              <w:pStyle w:val="ListBullet"/>
            </w:pPr>
            <w:r w:rsidRPr="007D69A2">
              <w:t>liming</w:t>
            </w:r>
          </w:p>
          <w:p w:rsidR="00000000" w:rsidRPr="007D69A2" w:rsidP="007D69A2">
            <w:pPr>
              <w:pStyle w:val="ListBullet"/>
            </w:pPr>
            <w:r w:rsidRPr="007D69A2">
              <w:t>scouring</w:t>
            </w:r>
          </w:p>
          <w:p w:rsidR="00000000" w:rsidP="007D69A2">
            <w:pPr>
              <w:pStyle w:val="ListBullet"/>
              <w:rPr>
                <w:lang w:val="en-NZ"/>
              </w:rPr>
            </w:pPr>
            <w:r w:rsidRPr="007D69A2">
              <w:t>bleaching</w:t>
            </w:r>
          </w:p>
        </w:tc>
      </w:tr>
      <w:tr w:rsidTr="00E56DE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7D69A2">
            <w:pPr>
              <w:pStyle w:val="BodyText"/>
              <w:rPr>
                <w:lang w:val="en-NZ"/>
              </w:rPr>
            </w:pPr>
            <w:r w:rsidRPr="007D69A2">
              <w:t>Equipment may include</w:t>
            </w:r>
          </w:p>
        </w:tc>
        <w:tc>
          <w:tcPr>
            <w:tcW w:w="6811" w:type="dxa"/>
            <w:gridSpan w:val="2"/>
            <w:tcBorders>
              <w:top w:val="nil"/>
              <w:left w:val="nil"/>
              <w:bottom w:val="nil"/>
              <w:right w:val="nil"/>
            </w:tcBorders>
            <w:tcMar>
              <w:top w:w="0" w:type="dxa"/>
              <w:left w:w="62" w:type="dxa"/>
              <w:bottom w:w="0" w:type="dxa"/>
              <w:right w:w="62" w:type="dxa"/>
            </w:tcMar>
          </w:tcPr>
          <w:p w:rsidR="00000000" w:rsidRPr="007D69A2" w:rsidP="007D69A2">
            <w:pPr>
              <w:pStyle w:val="ListBullet"/>
            </w:pPr>
            <w:r w:rsidRPr="007D69A2">
              <w:t>electronic monitoring and metering systems</w:t>
            </w:r>
          </w:p>
          <w:p w:rsidR="00000000" w:rsidRPr="007D69A2" w:rsidP="007D69A2">
            <w:pPr>
              <w:pStyle w:val="ListBullet"/>
            </w:pPr>
            <w:r w:rsidRPr="007D69A2">
              <w:t>manual chart recording systems</w:t>
            </w:r>
          </w:p>
          <w:p w:rsidR="00000000" w:rsidRPr="007D69A2" w:rsidP="007D69A2">
            <w:pPr>
              <w:pStyle w:val="ListBullet"/>
            </w:pPr>
            <w:r w:rsidRPr="007D69A2">
              <w:t>basic hand tools</w:t>
            </w:r>
          </w:p>
          <w:p w:rsidR="00000000" w:rsidP="007D69A2">
            <w:pPr>
              <w:pStyle w:val="ListBullet"/>
              <w:rPr>
                <w:lang w:val="en-NZ"/>
              </w:rPr>
            </w:pPr>
            <w:r w:rsidRPr="007D69A2">
              <w:t>laboratory testing and sampling equipment</w:t>
            </w:r>
          </w:p>
        </w:tc>
      </w:tr>
      <w:tr w:rsidTr="00E56DE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7D69A2">
            <w:pPr>
              <w:pStyle w:val="BodyText"/>
              <w:rPr>
                <w:lang w:val="en-NZ"/>
              </w:rPr>
            </w:pPr>
            <w:r w:rsidRPr="007D69A2">
              <w:t>OHS practices</w:t>
            </w:r>
          </w:p>
        </w:tc>
        <w:tc>
          <w:tcPr>
            <w:tcW w:w="6811" w:type="dxa"/>
            <w:gridSpan w:val="2"/>
            <w:tcBorders>
              <w:top w:val="nil"/>
              <w:left w:val="nil"/>
              <w:bottom w:val="nil"/>
              <w:right w:val="nil"/>
            </w:tcBorders>
            <w:tcMar>
              <w:top w:w="0" w:type="dxa"/>
              <w:left w:w="62" w:type="dxa"/>
              <w:bottom w:w="0" w:type="dxa"/>
              <w:right w:w="62" w:type="dxa"/>
            </w:tcMar>
          </w:tcPr>
          <w:p w:rsidR="00000000" w:rsidRPr="007D69A2" w:rsidP="007D69A2">
            <w:pPr>
              <w:pStyle w:val="BodyText"/>
            </w:pPr>
            <w:r w:rsidRPr="007D69A2">
              <w:t>OHS practices must include hazard identification and control, risk assessment and implementation of risk reduction measures specific to the tasks described by this unit, and may include:</w:t>
            </w:r>
          </w:p>
          <w:p w:rsidR="00000000" w:rsidRPr="007D69A2" w:rsidP="007D69A2">
            <w:pPr>
              <w:pStyle w:val="ListBullet"/>
            </w:pPr>
            <w:r w:rsidRPr="007D69A2">
              <w:t>manual handling techniques</w:t>
            </w:r>
          </w:p>
          <w:p w:rsidR="00000000" w:rsidRPr="007D69A2" w:rsidP="007D69A2">
            <w:pPr>
              <w:pStyle w:val="ListBullet"/>
            </w:pPr>
            <w:r w:rsidRPr="007D69A2">
              <w:t>standard operating procedures</w:t>
            </w:r>
          </w:p>
          <w:p w:rsidR="00000000" w:rsidRPr="007D69A2" w:rsidP="007D69A2">
            <w:pPr>
              <w:pStyle w:val="ListBullet"/>
            </w:pPr>
            <w:r w:rsidRPr="007D69A2">
              <w:t>personal pr</w:t>
            </w:r>
            <w:r w:rsidRPr="007D69A2">
              <w:t>otective equipment</w:t>
            </w:r>
          </w:p>
          <w:p w:rsidR="00000000" w:rsidRPr="007D69A2" w:rsidP="007D69A2">
            <w:pPr>
              <w:pStyle w:val="ListBullet"/>
            </w:pPr>
            <w:r w:rsidRPr="007D69A2">
              <w:t>safe materials handling</w:t>
            </w:r>
          </w:p>
          <w:p w:rsidR="00000000" w:rsidRPr="007D69A2" w:rsidP="007D69A2">
            <w:pPr>
              <w:pStyle w:val="ListBullet"/>
            </w:pPr>
            <w:r w:rsidRPr="007D69A2">
              <w:t>taking of rest breaks</w:t>
            </w:r>
          </w:p>
          <w:p w:rsidR="00000000" w:rsidRPr="007D69A2" w:rsidP="007D69A2">
            <w:pPr>
              <w:pStyle w:val="ListBullet"/>
            </w:pPr>
            <w:r w:rsidRPr="007D69A2">
              <w:t>ergonomic arrangement of workplaces</w:t>
            </w:r>
          </w:p>
          <w:p w:rsidR="00000000" w:rsidRPr="007D69A2" w:rsidP="007D69A2">
            <w:pPr>
              <w:pStyle w:val="ListBullet"/>
            </w:pPr>
            <w:r w:rsidRPr="007D69A2">
              <w:t>following marked walkways</w:t>
            </w:r>
          </w:p>
          <w:p w:rsidR="00000000" w:rsidRPr="007D69A2" w:rsidP="007D69A2">
            <w:pPr>
              <w:pStyle w:val="ListBullet"/>
            </w:pPr>
            <w:r w:rsidRPr="007D69A2">
              <w:t>safe storage of equipment</w:t>
            </w:r>
          </w:p>
          <w:p w:rsidR="00000000" w:rsidRPr="007D69A2" w:rsidP="007D69A2">
            <w:pPr>
              <w:pStyle w:val="ListBullet"/>
            </w:pPr>
            <w:r w:rsidRPr="007D69A2">
              <w:t>housekeeping</w:t>
            </w:r>
          </w:p>
          <w:p w:rsidR="00000000" w:rsidRPr="007D69A2" w:rsidP="007D69A2">
            <w:pPr>
              <w:pStyle w:val="ListBullet"/>
            </w:pPr>
            <w:r w:rsidRPr="007D69A2">
              <w:t>reporting accidents and incidents</w:t>
            </w:r>
          </w:p>
          <w:p w:rsidR="00000000" w:rsidRPr="007D69A2" w:rsidP="007D69A2">
            <w:pPr>
              <w:pStyle w:val="ListBullet"/>
            </w:pPr>
            <w:r w:rsidRPr="007D69A2">
              <w:t>other OHS practices relevant to the job and enterprise</w:t>
            </w:r>
          </w:p>
        </w:tc>
      </w:tr>
    </w:tbl>
    <w:p w:rsidR="00000000" w:rsidRPr="007D69A2" w:rsidP="007D69A2">
      <w:pPr>
        <w:pStyle w:val="BodyText"/>
      </w:pPr>
    </w:p>
    <w:p w:rsidR="00000000" w:rsidRPr="007D69A2" w:rsidP="007D69A2">
      <w:pPr>
        <w:pStyle w:val="AllowPageBreak"/>
      </w:pPr>
    </w:p>
    <w:p w:rsidR="00000000" w:rsidRPr="007D69A2" w:rsidP="007D69A2">
      <w:pPr>
        <w:pStyle w:val="Heading1"/>
      </w:pPr>
      <w:bookmarkStart w:id="12" w:name="O_95114"/>
      <w:bookmarkEnd w:id="12"/>
      <w:r w:rsidRPr="007D69A2">
        <w:t>Unit Sector(s)</w:t>
      </w:r>
    </w:p>
    <w:tbl>
      <w:tblPr>
        <w:tblW w:w="0" w:type="auto"/>
        <w:tblLayout w:type="fixed"/>
        <w:tblCellMar>
          <w:left w:w="62" w:type="dxa"/>
          <w:right w:w="62" w:type="dxa"/>
        </w:tblCellMar>
        <w:tblLook w:val="0000"/>
      </w:tblPr>
      <w:tblGrid>
        <w:gridCol w:w="2262"/>
        <w:gridCol w:w="6811"/>
      </w:tblGrid>
      <w:tr w:rsidTr="00E56DE5">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P="007D69A2">
            <w:pPr>
              <w:pStyle w:val="BodyText"/>
              <w:rPr>
                <w:lang w:val="en-NZ"/>
              </w:rPr>
            </w:pPr>
            <w:r w:rsidRPr="007D69A2">
              <w:rPr>
                <w:rStyle w:val="SpecialBold"/>
              </w:rPr>
              <w:t>Sector</w:t>
            </w:r>
          </w:p>
        </w:tc>
        <w:tc>
          <w:tcPr>
            <w:tcW w:w="6811" w:type="dxa"/>
            <w:tcBorders>
              <w:top w:val="nil"/>
              <w:left w:val="nil"/>
              <w:bottom w:val="nil"/>
              <w:right w:val="nil"/>
            </w:tcBorders>
            <w:tcMar>
              <w:top w:w="0" w:type="dxa"/>
              <w:left w:w="62" w:type="dxa"/>
              <w:bottom w:w="0" w:type="dxa"/>
              <w:right w:w="62" w:type="dxa"/>
            </w:tcMar>
          </w:tcPr>
          <w:p w:rsidR="00000000" w:rsidRPr="007D69A2" w:rsidP="007D69A2">
            <w:pPr>
              <w:pStyle w:val="BodyText"/>
            </w:pPr>
            <w:r w:rsidRPr="007D69A2">
              <w:t>Leather Production</w:t>
            </w:r>
          </w:p>
        </w:tc>
      </w:tr>
    </w:tbl>
    <w:p w:rsidR="00000000" w:rsidRPr="007D69A2" w:rsidP="007D69A2">
      <w:pPr>
        <w:pStyle w:val="BodyText"/>
      </w:pPr>
    </w:p>
    <w:p w:rsidR="00000000" w:rsidRPr="007D69A2" w:rsidP="007D69A2"/>
    <w:sectPr w:rsidSect="007D69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9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6DE5" w:rsidP="00E56D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9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DE5" w:rsidP="007D69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56DE5" w:rsidP="007D69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56DE5" w:rsidP="007D69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9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6DE5" w:rsidP="00E56D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9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DE5" w:rsidP="007D69A2">
    <w:pPr>
      <w:pStyle w:val="Header"/>
      <w:framePr w:wrap="around"/>
    </w:pPr>
    <w:r>
      <w:fldChar w:fldCharType="begin"/>
    </w:r>
    <w:r>
      <w:instrText xml:space="preserve"> TITLE   \* MERGEFORMAT </w:instrText>
    </w:r>
    <w:r>
      <w:fldChar w:fldCharType="separate"/>
    </w:r>
    <w:r>
      <w:t>LMTHL2006A Use drum or vessel to prepare or tan hides or skins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6DE5" w:rsidP="007D69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E00B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1C34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9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69A2"/>
    <w:pPr>
      <w:spacing w:before="360" w:after="60"/>
      <w:outlineLvl w:val="0"/>
    </w:pPr>
    <w:rPr>
      <w:sz w:val="32"/>
    </w:rPr>
  </w:style>
  <w:style w:type="paragraph" w:styleId="Heading2">
    <w:name w:val="heading 2"/>
    <w:basedOn w:val="HeadingBase"/>
    <w:next w:val="BodyText"/>
    <w:link w:val="Heading2Char"/>
    <w:qFormat/>
    <w:rsid w:val="007D69A2"/>
    <w:pPr>
      <w:keepLines/>
      <w:spacing w:before="240" w:after="120"/>
      <w:outlineLvl w:val="1"/>
    </w:pPr>
    <w:rPr>
      <w:sz w:val="28"/>
      <w:szCs w:val="40"/>
    </w:rPr>
  </w:style>
  <w:style w:type="paragraph" w:styleId="Heading3">
    <w:name w:val="heading 3"/>
    <w:basedOn w:val="HeadingBase"/>
    <w:next w:val="BodyText"/>
    <w:link w:val="Heading3Char"/>
    <w:qFormat/>
    <w:rsid w:val="007D69A2"/>
    <w:pPr>
      <w:spacing w:before="180" w:after="120"/>
      <w:outlineLvl w:val="2"/>
    </w:pPr>
    <w:rPr>
      <w:spacing w:val="-10"/>
      <w:kern w:val="32"/>
    </w:rPr>
  </w:style>
  <w:style w:type="paragraph" w:styleId="Heading4">
    <w:name w:val="heading 4"/>
    <w:basedOn w:val="HeadingBase"/>
    <w:next w:val="BodyText"/>
    <w:link w:val="Heading4Char"/>
    <w:qFormat/>
    <w:rsid w:val="007D69A2"/>
    <w:pPr>
      <w:spacing w:before="160" w:after="120"/>
      <w:outlineLvl w:val="3"/>
    </w:pPr>
    <w:rPr>
      <w:sz w:val="22"/>
    </w:rPr>
  </w:style>
  <w:style w:type="paragraph" w:styleId="Heading5">
    <w:name w:val="heading 5"/>
    <w:basedOn w:val="HeadingBase"/>
    <w:next w:val="Normal"/>
    <w:link w:val="Heading5Char"/>
    <w:qFormat/>
    <w:rsid w:val="007D69A2"/>
    <w:pPr>
      <w:spacing w:before="80"/>
      <w:outlineLvl w:val="4"/>
    </w:pPr>
    <w:rPr>
      <w:color w:val="918585"/>
      <w:sz w:val="20"/>
    </w:rPr>
  </w:style>
  <w:style w:type="paragraph" w:styleId="Heading6">
    <w:name w:val="heading 6"/>
    <w:basedOn w:val="HeadingBase"/>
    <w:next w:val="Normal"/>
    <w:link w:val="Heading6Char"/>
    <w:qFormat/>
    <w:rsid w:val="007D69A2"/>
    <w:pPr>
      <w:spacing w:before="60"/>
      <w:outlineLvl w:val="5"/>
    </w:pPr>
    <w:rPr>
      <w:color w:val="918585"/>
      <w:sz w:val="20"/>
    </w:rPr>
  </w:style>
  <w:style w:type="paragraph" w:styleId="Heading7">
    <w:name w:val="heading 7"/>
    <w:basedOn w:val="Normal"/>
    <w:next w:val="Normal"/>
    <w:link w:val="Heading7Char"/>
    <w:qFormat/>
    <w:rsid w:val="007D69A2"/>
    <w:pPr>
      <w:ind w:left="720"/>
      <w:outlineLvl w:val="6"/>
    </w:pPr>
    <w:rPr>
      <w:i/>
    </w:rPr>
  </w:style>
  <w:style w:type="paragraph" w:styleId="Heading8">
    <w:name w:val="heading 8"/>
    <w:basedOn w:val="Normal"/>
    <w:next w:val="Normal"/>
    <w:link w:val="Heading8Char"/>
    <w:qFormat/>
    <w:rsid w:val="007D69A2"/>
    <w:pPr>
      <w:ind w:left="720"/>
      <w:outlineLvl w:val="7"/>
    </w:pPr>
    <w:rPr>
      <w:i/>
    </w:rPr>
  </w:style>
  <w:style w:type="paragraph" w:styleId="Heading9">
    <w:name w:val="heading 9"/>
    <w:basedOn w:val="Normal"/>
    <w:next w:val="Normal"/>
    <w:link w:val="Heading9Char"/>
    <w:qFormat/>
    <w:rsid w:val="007D69A2"/>
    <w:pPr>
      <w:ind w:left="720"/>
      <w:outlineLvl w:val="8"/>
    </w:pPr>
    <w:rPr>
      <w:i/>
    </w:rPr>
  </w:style>
  <w:style w:type="character" w:default="1" w:styleId="DefaultParagraphFont">
    <w:name w:val="Default Paragraph Font"/>
    <w:uiPriority w:val="1"/>
    <w:unhideWhenUsed/>
    <w:rsid w:val="007D69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9A2"/>
  </w:style>
  <w:style w:type="character" w:customStyle="1" w:styleId="Heading1Char">
    <w:name w:val="Heading 1 Char"/>
    <w:basedOn w:val="DefaultParagraphFont"/>
    <w:link w:val="Heading1"/>
    <w:rsid w:val="007D69A2"/>
    <w:rPr>
      <w:rFonts w:ascii="Times New Roman" w:eastAsia="Times New Roman" w:hAnsi="Times New Roman" w:cs="Times New Roman"/>
      <w:b/>
      <w:sz w:val="32"/>
      <w:szCs w:val="20"/>
      <w:lang w:eastAsia="en-US"/>
    </w:rPr>
  </w:style>
  <w:style w:type="paragraph" w:styleId="BodyText">
    <w:name w:val="Body Text"/>
    <w:basedOn w:val="Normal"/>
    <w:link w:val="BodyTextChar"/>
    <w:rsid w:val="007D69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69A2"/>
    <w:rPr>
      <w:rFonts w:ascii="Times New Roman" w:eastAsia="Times New Roman" w:hAnsi="Times New Roman" w:cs="Times New Roman"/>
      <w:sz w:val="24"/>
      <w:lang w:val="en-US" w:eastAsia="en-US"/>
    </w:rPr>
  </w:style>
  <w:style w:type="paragraph" w:styleId="Footer">
    <w:name w:val="footer"/>
    <w:basedOn w:val="Normal"/>
    <w:link w:val="FooterChar"/>
    <w:rsid w:val="007D69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9A2"/>
    <w:rPr>
      <w:rFonts w:ascii="Times New Roman" w:eastAsia="Times New Roman" w:hAnsi="Times New Roman" w:cs="Times New Roman"/>
      <w:sz w:val="16"/>
      <w:lang w:val="en-US" w:eastAsia="en-US"/>
    </w:rPr>
  </w:style>
  <w:style w:type="paragraph" w:styleId="List">
    <w:name w:val="List"/>
    <w:basedOn w:val="BodyText"/>
    <w:next w:val="BodyText"/>
    <w:rsid w:val="007D69A2"/>
    <w:pPr>
      <w:tabs>
        <w:tab w:val="left" w:pos="340"/>
      </w:tabs>
      <w:spacing w:before="60" w:after="60"/>
      <w:ind w:left="340" w:hanging="340"/>
    </w:pPr>
  </w:style>
  <w:style w:type="paragraph" w:styleId="ListBullet">
    <w:name w:val="List Bullet"/>
    <w:basedOn w:val="List"/>
    <w:rsid w:val="007D69A2"/>
    <w:pPr>
      <w:numPr>
        <w:numId w:val="12"/>
      </w:numPr>
      <w:tabs>
        <w:tab w:val="clear" w:pos="340"/>
      </w:tabs>
      <w:spacing w:before="40" w:after="40"/>
    </w:pPr>
  </w:style>
  <w:style w:type="character" w:customStyle="1" w:styleId="SpecialBold">
    <w:name w:val="Special Bold"/>
    <w:basedOn w:val="DefaultParagraphFont"/>
    <w:rsid w:val="007D69A2"/>
    <w:rPr>
      <w:b/>
      <w:spacing w:val="0"/>
    </w:rPr>
  </w:style>
  <w:style w:type="paragraph" w:styleId="Header">
    <w:name w:val="header"/>
    <w:basedOn w:val="Normal"/>
    <w:link w:val="HeaderChar"/>
    <w:rsid w:val="007D69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9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69A2"/>
    <w:pPr>
      <w:spacing w:before="240" w:after="120"/>
      <w:outlineLvl w:val="0"/>
    </w:pPr>
    <w:rPr>
      <w:rFonts w:ascii="Times New Roman" w:hAnsi="Times New Roman"/>
      <w:b/>
      <w:sz w:val="28"/>
    </w:rPr>
  </w:style>
  <w:style w:type="paragraph" w:customStyle="1" w:styleId="AllowPageBreak">
    <w:name w:val="AllowPageBreak"/>
    <w:rsid w:val="007D69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69A2"/>
    <w:rPr>
      <w:b/>
      <w:i/>
      <w:u w:val="none"/>
    </w:rPr>
  </w:style>
  <w:style w:type="character" w:customStyle="1" w:styleId="Heading2Char">
    <w:name w:val="Heading 2 Char"/>
    <w:basedOn w:val="DefaultParagraphFont"/>
    <w:link w:val="Heading2"/>
    <w:rsid w:val="007D69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9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9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9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9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9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69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69A2"/>
    <w:rPr>
      <w:rFonts w:ascii="Courier New" w:eastAsia="Times New Roman" w:hAnsi="Courier New" w:cs="Times New Roman"/>
      <w:i/>
      <w:szCs w:val="20"/>
      <w:lang w:val="en-US" w:eastAsia="en-US"/>
    </w:rPr>
  </w:style>
  <w:style w:type="paragraph" w:customStyle="1" w:styleId="HeadingBase">
    <w:name w:val="Heading Base"/>
    <w:rsid w:val="007D69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9A2"/>
    <w:pPr>
      <w:tabs>
        <w:tab w:val="right" w:leader="dot" w:pos="9072"/>
      </w:tabs>
      <w:ind w:left="567"/>
    </w:pPr>
    <w:rPr>
      <w:szCs w:val="22"/>
    </w:rPr>
  </w:style>
  <w:style w:type="paragraph" w:customStyle="1" w:styleId="TOCBase">
    <w:name w:val="TOC Base"/>
    <w:rsid w:val="007D69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9A2"/>
    <w:pPr>
      <w:tabs>
        <w:tab w:val="right" w:leader="dot" w:pos="9072"/>
      </w:tabs>
      <w:spacing w:before="40" w:after="40"/>
      <w:ind w:left="284"/>
    </w:pPr>
    <w:rPr>
      <w:rFonts w:ascii="Times New Roman" w:hAnsi="Times New Roman"/>
    </w:rPr>
  </w:style>
  <w:style w:type="paragraph" w:styleId="TOC1">
    <w:name w:val="toc 1"/>
    <w:basedOn w:val="TOCBase"/>
    <w:next w:val="Normal"/>
    <w:rsid w:val="007D69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69A2"/>
    <w:pPr>
      <w:spacing w:before="5040"/>
      <w:jc w:val="center"/>
    </w:pPr>
    <w:rPr>
      <w:sz w:val="48"/>
      <w:szCs w:val="72"/>
      <w:lang w:val="en-US"/>
    </w:rPr>
  </w:style>
  <w:style w:type="character" w:customStyle="1" w:styleId="TitleChar">
    <w:name w:val="Title Char"/>
    <w:basedOn w:val="DefaultParagraphFont"/>
    <w:link w:val="Title"/>
    <w:rsid w:val="007D69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9A2"/>
    <w:pPr>
      <w:tabs>
        <w:tab w:val="left" w:pos="3600"/>
        <w:tab w:val="left" w:pos="3958"/>
      </w:tabs>
    </w:pPr>
  </w:style>
  <w:style w:type="paragraph" w:customStyle="1" w:styleId="Note">
    <w:name w:val="Note"/>
    <w:basedOn w:val="BodyText"/>
    <w:rsid w:val="007D69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9A2"/>
    <w:pPr>
      <w:framePr w:wrap="auto" w:hAnchor="text" w:y="6049"/>
    </w:pPr>
    <w:rPr>
      <w:color w:val="000000"/>
      <w:sz w:val="40"/>
    </w:rPr>
  </w:style>
  <w:style w:type="paragraph" w:customStyle="1" w:styleId="TOCTitle">
    <w:name w:val="TOCTitle"/>
    <w:basedOn w:val="Heading1"/>
    <w:rsid w:val="007D69A2"/>
    <w:pPr>
      <w:spacing w:after="240"/>
      <w:jc w:val="center"/>
      <w:outlineLvl w:val="9"/>
    </w:pPr>
    <w:rPr>
      <w:caps/>
    </w:rPr>
  </w:style>
  <w:style w:type="paragraph" w:customStyle="1" w:styleId="Version">
    <w:name w:val="Version"/>
    <w:rsid w:val="007D69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69A2"/>
    <w:pPr>
      <w:numPr>
        <w:numId w:val="13"/>
      </w:numPr>
      <w:tabs>
        <w:tab w:val="clear" w:pos="680"/>
      </w:tabs>
    </w:pPr>
  </w:style>
  <w:style w:type="paragraph" w:styleId="Index1">
    <w:name w:val="index 1"/>
    <w:basedOn w:val="Normal"/>
    <w:next w:val="Normal"/>
    <w:semiHidden/>
    <w:rsid w:val="007D69A2"/>
    <w:pPr>
      <w:keepNext w:val="0"/>
      <w:tabs>
        <w:tab w:val="right" w:pos="4176"/>
      </w:tabs>
      <w:ind w:left="198" w:hanging="198"/>
    </w:pPr>
    <w:rPr>
      <w:rFonts w:ascii="Garamond" w:hAnsi="Garamond"/>
    </w:rPr>
  </w:style>
  <w:style w:type="paragraph" w:styleId="IndexHeading">
    <w:name w:val="index heading"/>
    <w:basedOn w:val="Normal"/>
    <w:next w:val="Index1"/>
    <w:semiHidden/>
    <w:rsid w:val="007D69A2"/>
    <w:pPr>
      <w:spacing w:before="120" w:after="120"/>
    </w:pPr>
    <w:rPr>
      <w:rFonts w:ascii="Arial" w:hAnsi="Arial"/>
      <w:b/>
      <w:color w:val="918585"/>
      <w:sz w:val="24"/>
    </w:rPr>
  </w:style>
  <w:style w:type="paragraph" w:customStyle="1" w:styleId="Chapter">
    <w:name w:val="Chapter"/>
    <w:basedOn w:val="Normal"/>
    <w:rsid w:val="007D69A2"/>
    <w:pPr>
      <w:spacing w:before="240"/>
    </w:pPr>
    <w:rPr>
      <w:rFonts w:ascii="Times New Roman" w:hAnsi="Times New Roman"/>
      <w:smallCaps/>
      <w:spacing w:val="80"/>
      <w:sz w:val="28"/>
    </w:rPr>
  </w:style>
  <w:style w:type="paragraph" w:customStyle="1" w:styleId="InChapter">
    <w:name w:val="InChapter"/>
    <w:basedOn w:val="Heading3"/>
    <w:rsid w:val="007D69A2"/>
    <w:pPr>
      <w:spacing w:after="240"/>
      <w:outlineLvl w:val="9"/>
    </w:pPr>
    <w:rPr>
      <w:noProof/>
    </w:rPr>
  </w:style>
  <w:style w:type="paragraph" w:styleId="Index2">
    <w:name w:val="index 2"/>
    <w:basedOn w:val="Normal"/>
    <w:next w:val="Normal"/>
    <w:semiHidden/>
    <w:rsid w:val="007D69A2"/>
    <w:pPr>
      <w:tabs>
        <w:tab w:val="right" w:pos="4176"/>
      </w:tabs>
      <w:ind w:left="568" w:hanging="284"/>
    </w:pPr>
    <w:rPr>
      <w:rFonts w:ascii="Garamond" w:hAnsi="Garamond"/>
    </w:rPr>
  </w:style>
  <w:style w:type="paragraph" w:customStyle="1" w:styleId="Byline">
    <w:name w:val="Byline"/>
    <w:rsid w:val="007D69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9A2"/>
    <w:pPr>
      <w:tabs>
        <w:tab w:val="clear" w:pos="3600"/>
        <w:tab w:val="clear" w:pos="3958"/>
      </w:tabs>
      <w:jc w:val="right"/>
    </w:pPr>
  </w:style>
  <w:style w:type="character" w:styleId="Emphasis">
    <w:name w:val="Emphasis"/>
    <w:basedOn w:val="DefaultParagraphFont"/>
    <w:qFormat/>
    <w:rsid w:val="007D69A2"/>
    <w:rPr>
      <w:i/>
    </w:rPr>
  </w:style>
  <w:style w:type="paragraph" w:styleId="Caption">
    <w:name w:val="caption"/>
    <w:basedOn w:val="BodyText"/>
    <w:next w:val="Normal"/>
    <w:qFormat/>
    <w:rsid w:val="007D69A2"/>
    <w:pPr>
      <w:framePr w:w="2268" w:hSpace="181" w:vSpace="181" w:wrap="around" w:vAnchor="text" w:hAnchor="page" w:x="1135" w:y="285" w:anchorLock="1"/>
    </w:pPr>
    <w:rPr>
      <w:i/>
    </w:rPr>
  </w:style>
  <w:style w:type="paragraph" w:customStyle="1" w:styleId="MiniTOCTitle">
    <w:name w:val="MiniTOCTitle"/>
    <w:basedOn w:val="Heading4"/>
    <w:rsid w:val="007D69A2"/>
    <w:pPr>
      <w:spacing w:before="240"/>
      <w:outlineLvl w:val="9"/>
    </w:pPr>
    <w:rPr>
      <w:noProof/>
      <w:sz w:val="24"/>
    </w:rPr>
  </w:style>
  <w:style w:type="paragraph" w:customStyle="1" w:styleId="MiniTOCItem">
    <w:name w:val="MiniTOCItem"/>
    <w:basedOn w:val="ListBullet"/>
    <w:rsid w:val="007D69A2"/>
    <w:pPr>
      <w:numPr>
        <w:numId w:val="0"/>
      </w:numPr>
      <w:tabs>
        <w:tab w:val="right" w:leader="dot" w:pos="6521"/>
      </w:tabs>
      <w:spacing w:before="0" w:after="0"/>
    </w:pPr>
  </w:style>
  <w:style w:type="paragraph" w:customStyle="1" w:styleId="TOFTitle">
    <w:name w:val="TOFTitle"/>
    <w:basedOn w:val="TOCTitle"/>
    <w:rsid w:val="007D69A2"/>
  </w:style>
  <w:style w:type="paragraph" w:styleId="TableofFigures">
    <w:name w:val="table of figures"/>
    <w:basedOn w:val="Normal"/>
    <w:next w:val="Normal"/>
    <w:semiHidden/>
    <w:rsid w:val="007D69A2"/>
    <w:pPr>
      <w:tabs>
        <w:tab w:val="right" w:leader="dot" w:pos="9072"/>
      </w:tabs>
      <w:ind w:left="970" w:hanging="403"/>
    </w:pPr>
    <w:rPr>
      <w:rFonts w:ascii="Times New Roman" w:hAnsi="Times New Roman"/>
      <w:b/>
    </w:rPr>
  </w:style>
  <w:style w:type="paragraph" w:styleId="ListNumber">
    <w:name w:val="List Number"/>
    <w:basedOn w:val="List"/>
    <w:rsid w:val="007D69A2"/>
    <w:pPr>
      <w:numPr>
        <w:numId w:val="10"/>
      </w:numPr>
    </w:pPr>
  </w:style>
  <w:style w:type="character" w:customStyle="1" w:styleId="WingdingSymbols">
    <w:name w:val="Wingding Symbols"/>
    <w:rsid w:val="007D69A2"/>
    <w:rPr>
      <w:rFonts w:ascii="Wingdings" w:hAnsi="Wingdings"/>
    </w:rPr>
  </w:style>
  <w:style w:type="paragraph" w:customStyle="1" w:styleId="TableHeading">
    <w:name w:val="Table Heading"/>
    <w:basedOn w:val="HeadingBase"/>
    <w:rsid w:val="007D69A2"/>
    <w:pPr>
      <w:keepLines/>
      <w:pBdr>
        <w:bottom w:val="single" w:sz="6" w:space="1" w:color="918585"/>
      </w:pBdr>
      <w:spacing w:before="240"/>
    </w:pPr>
  </w:style>
  <w:style w:type="character" w:customStyle="1" w:styleId="HotSpot">
    <w:name w:val="HotSpot"/>
    <w:rsid w:val="007D69A2"/>
    <w:rPr>
      <w:color w:val="0033CC"/>
      <w:u w:val="none"/>
    </w:rPr>
  </w:style>
  <w:style w:type="paragraph" w:customStyle="1" w:styleId="BodyTextRight">
    <w:name w:val="Body Text Right"/>
    <w:basedOn w:val="BodyText"/>
    <w:rsid w:val="007D69A2"/>
    <w:pPr>
      <w:spacing w:before="0" w:after="0"/>
      <w:jc w:val="right"/>
    </w:pPr>
  </w:style>
  <w:style w:type="paragraph" w:styleId="Index3">
    <w:name w:val="index 3"/>
    <w:basedOn w:val="ListNumber2"/>
    <w:next w:val="Normal"/>
    <w:semiHidden/>
    <w:rsid w:val="007D69A2"/>
    <w:pPr>
      <w:numPr>
        <w:numId w:val="0"/>
      </w:numPr>
      <w:tabs>
        <w:tab w:val="right" w:leader="dot" w:pos="4176"/>
      </w:tabs>
    </w:pPr>
  </w:style>
  <w:style w:type="paragraph" w:styleId="ListNumber2">
    <w:name w:val="List Number 2"/>
    <w:basedOn w:val="List2"/>
    <w:rsid w:val="007D69A2"/>
    <w:pPr>
      <w:numPr>
        <w:numId w:val="9"/>
      </w:numPr>
      <w:tabs>
        <w:tab w:val="clear" w:pos="1060"/>
      </w:tabs>
    </w:pPr>
  </w:style>
  <w:style w:type="paragraph" w:customStyle="1" w:styleId="MarginNote">
    <w:name w:val="Margin Note"/>
    <w:basedOn w:val="BodyText"/>
    <w:rsid w:val="007D69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9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9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69A2"/>
    <w:rPr>
      <w:sz w:val="32"/>
    </w:rPr>
  </w:style>
  <w:style w:type="paragraph" w:customStyle="1" w:styleId="HeadingProcedure">
    <w:name w:val="Heading Procedure"/>
    <w:basedOn w:val="HeadingBase"/>
    <w:next w:val="Normal"/>
    <w:rsid w:val="007D69A2"/>
    <w:pPr>
      <w:tabs>
        <w:tab w:val="left" w:pos="0"/>
      </w:tabs>
      <w:spacing w:before="120" w:after="60"/>
    </w:pPr>
    <w:rPr>
      <w:i/>
      <w:color w:val="918585"/>
      <w:sz w:val="22"/>
    </w:rPr>
  </w:style>
  <w:style w:type="paragraph" w:customStyle="1" w:styleId="TableBodyText">
    <w:name w:val="Table Body Text"/>
    <w:basedOn w:val="BodyText"/>
    <w:rsid w:val="007D69A2"/>
    <w:pPr>
      <w:spacing w:before="60" w:after="60"/>
    </w:pPr>
  </w:style>
  <w:style w:type="paragraph" w:styleId="ListContinue">
    <w:name w:val="List Continue"/>
    <w:basedOn w:val="List"/>
    <w:rsid w:val="007D69A2"/>
    <w:pPr>
      <w:ind w:firstLine="0"/>
    </w:pPr>
  </w:style>
  <w:style w:type="paragraph" w:customStyle="1" w:styleId="ListNote">
    <w:name w:val="List Note"/>
    <w:basedOn w:val="List"/>
    <w:rsid w:val="007D69A2"/>
    <w:pPr>
      <w:pBdr>
        <w:top w:val="single" w:sz="6" w:space="2" w:color="918585"/>
        <w:bottom w:val="single" w:sz="6" w:space="2" w:color="918585"/>
      </w:pBdr>
      <w:tabs>
        <w:tab w:val="left" w:pos="1021"/>
      </w:tabs>
      <w:ind w:firstLine="0"/>
    </w:pPr>
  </w:style>
  <w:style w:type="paragraph" w:customStyle="1" w:styleId="Warning">
    <w:name w:val="Warning"/>
    <w:basedOn w:val="BodyText"/>
    <w:rsid w:val="007D69A2"/>
    <w:pPr>
      <w:shd w:val="clear" w:color="auto" w:fill="D9D9D9"/>
      <w:tabs>
        <w:tab w:val="left" w:pos="992"/>
      </w:tabs>
      <w:ind w:left="119" w:right="119"/>
    </w:pPr>
    <w:rPr>
      <w:sz w:val="20"/>
    </w:rPr>
  </w:style>
  <w:style w:type="paragraph" w:customStyle="1" w:styleId="MarginIcons">
    <w:name w:val="Margin Icons"/>
    <w:basedOn w:val="BodyText"/>
    <w:rsid w:val="007D69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9A2"/>
    <w:rPr>
      <w:rFonts w:ascii="Courier New" w:hAnsi="Courier New"/>
    </w:rPr>
  </w:style>
  <w:style w:type="paragraph" w:customStyle="1" w:styleId="NoteBullet">
    <w:name w:val="Note Bullet"/>
    <w:basedOn w:val="Note"/>
    <w:rsid w:val="007D69A2"/>
    <w:pPr>
      <w:tabs>
        <w:tab w:val="clear" w:pos="680"/>
      </w:tabs>
      <w:spacing w:before="60" w:after="60"/>
    </w:pPr>
  </w:style>
  <w:style w:type="paragraph" w:customStyle="1" w:styleId="SubHeading2">
    <w:name w:val="SubHeading2"/>
    <w:basedOn w:val="HeadingBase"/>
    <w:rsid w:val="007D69A2"/>
    <w:pPr>
      <w:spacing w:before="240" w:after="60"/>
    </w:pPr>
    <w:rPr>
      <w:sz w:val="20"/>
    </w:rPr>
  </w:style>
  <w:style w:type="paragraph" w:customStyle="1" w:styleId="SubHeading1">
    <w:name w:val="SubHeading1"/>
    <w:basedOn w:val="HeadingBase"/>
    <w:rsid w:val="007D69A2"/>
    <w:pPr>
      <w:spacing w:before="240" w:after="60"/>
    </w:pPr>
    <w:rPr>
      <w:color w:val="918585"/>
      <w:sz w:val="22"/>
    </w:rPr>
  </w:style>
  <w:style w:type="paragraph" w:customStyle="1" w:styleId="SideHeading">
    <w:name w:val="Side Heading"/>
    <w:basedOn w:val="HeadingBase"/>
    <w:rsid w:val="007D69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9A2"/>
    <w:pPr>
      <w:tabs>
        <w:tab w:val="num" w:pos="360"/>
      </w:tabs>
    </w:pPr>
  </w:style>
  <w:style w:type="paragraph" w:styleId="PlainText">
    <w:name w:val="Plain Text"/>
    <w:basedOn w:val="Normal"/>
    <w:link w:val="PlainTextChar"/>
    <w:rsid w:val="007D69A2"/>
    <w:rPr>
      <w:sz w:val="20"/>
    </w:rPr>
  </w:style>
  <w:style w:type="character" w:customStyle="1" w:styleId="PlainTextChar">
    <w:name w:val="Plain Text Char"/>
    <w:basedOn w:val="DefaultParagraphFont"/>
    <w:link w:val="PlainText"/>
    <w:rsid w:val="007D69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69A2"/>
    <w:rPr>
      <w:b/>
      <w:smallCaps/>
    </w:rPr>
  </w:style>
  <w:style w:type="paragraph" w:customStyle="1" w:styleId="TableListNumber">
    <w:name w:val="Table List Number"/>
    <w:basedOn w:val="ListNumber"/>
    <w:rsid w:val="007D69A2"/>
    <w:pPr>
      <w:numPr>
        <w:numId w:val="0"/>
      </w:numPr>
    </w:pPr>
  </w:style>
  <w:style w:type="paragraph" w:styleId="TOC4">
    <w:name w:val="toc 4"/>
    <w:basedOn w:val="TOCBase"/>
    <w:next w:val="Normal"/>
    <w:semiHidden/>
    <w:rsid w:val="007D69A2"/>
    <w:pPr>
      <w:tabs>
        <w:tab w:val="right" w:leader="dot" w:pos="9071"/>
      </w:tabs>
      <w:ind w:left="1701"/>
    </w:pPr>
  </w:style>
  <w:style w:type="paragraph" w:customStyle="1" w:styleId="ListAlpha">
    <w:name w:val="List Alpha"/>
    <w:basedOn w:val="List"/>
    <w:rsid w:val="007D69A2"/>
    <w:pPr>
      <w:numPr>
        <w:numId w:val="8"/>
      </w:numPr>
    </w:pPr>
  </w:style>
  <w:style w:type="paragraph" w:customStyle="1" w:styleId="ListAlpha2">
    <w:name w:val="List Alpha 2"/>
    <w:basedOn w:val="List2"/>
    <w:rsid w:val="007D69A2"/>
    <w:pPr>
      <w:numPr>
        <w:numId w:val="7"/>
      </w:numPr>
    </w:pPr>
  </w:style>
  <w:style w:type="paragraph" w:styleId="List2">
    <w:name w:val="List 2"/>
    <w:basedOn w:val="BodyText"/>
    <w:rsid w:val="007D69A2"/>
    <w:pPr>
      <w:tabs>
        <w:tab w:val="left" w:pos="680"/>
      </w:tabs>
      <w:spacing w:before="60" w:after="60"/>
      <w:ind w:left="680" w:hanging="340"/>
    </w:pPr>
  </w:style>
  <w:style w:type="paragraph" w:styleId="List3">
    <w:name w:val="List 3"/>
    <w:basedOn w:val="BodyText"/>
    <w:rsid w:val="007D69A2"/>
    <w:pPr>
      <w:tabs>
        <w:tab w:val="left" w:pos="1021"/>
      </w:tabs>
      <w:spacing w:before="60" w:after="60"/>
      <w:ind w:left="1020" w:hanging="340"/>
    </w:pPr>
  </w:style>
  <w:style w:type="paragraph" w:styleId="List4">
    <w:name w:val="List 4"/>
    <w:basedOn w:val="BodyText"/>
    <w:rsid w:val="007D69A2"/>
    <w:pPr>
      <w:tabs>
        <w:tab w:val="left" w:pos="1361"/>
      </w:tabs>
      <w:spacing w:before="60" w:after="60"/>
      <w:ind w:left="1361" w:hanging="340"/>
    </w:pPr>
  </w:style>
  <w:style w:type="paragraph" w:styleId="List5">
    <w:name w:val="List 5"/>
    <w:basedOn w:val="BodyText"/>
    <w:rsid w:val="007D69A2"/>
    <w:pPr>
      <w:tabs>
        <w:tab w:val="left" w:pos="1701"/>
      </w:tabs>
      <w:spacing w:before="60" w:after="60"/>
      <w:ind w:left="1701" w:hanging="340"/>
    </w:pPr>
  </w:style>
  <w:style w:type="paragraph" w:styleId="ListBullet3">
    <w:name w:val="List Bullet 3"/>
    <w:basedOn w:val="List3"/>
    <w:rsid w:val="007D69A2"/>
    <w:pPr>
      <w:numPr>
        <w:numId w:val="14"/>
      </w:numPr>
      <w:tabs>
        <w:tab w:val="clear" w:pos="1021"/>
      </w:tabs>
      <w:ind w:left="1037" w:hanging="357"/>
    </w:pPr>
  </w:style>
  <w:style w:type="paragraph" w:styleId="ListBullet4">
    <w:name w:val="List Bullet 4"/>
    <w:basedOn w:val="List4"/>
    <w:rsid w:val="007D69A2"/>
    <w:pPr>
      <w:numPr>
        <w:numId w:val="2"/>
      </w:numPr>
    </w:pPr>
  </w:style>
  <w:style w:type="paragraph" w:styleId="ListBullet5">
    <w:name w:val="List Bullet 5"/>
    <w:basedOn w:val="List5"/>
    <w:rsid w:val="007D69A2"/>
    <w:pPr>
      <w:numPr>
        <w:numId w:val="3"/>
      </w:numPr>
    </w:pPr>
  </w:style>
  <w:style w:type="paragraph" w:styleId="ListContinue2">
    <w:name w:val="List Continue 2"/>
    <w:basedOn w:val="List2"/>
    <w:rsid w:val="007D69A2"/>
    <w:pPr>
      <w:ind w:firstLine="0"/>
    </w:pPr>
  </w:style>
  <w:style w:type="paragraph" w:styleId="ListContinue3">
    <w:name w:val="List Continue 3"/>
    <w:basedOn w:val="List3"/>
    <w:rsid w:val="007D69A2"/>
    <w:pPr>
      <w:ind w:left="1021" w:firstLine="0"/>
    </w:pPr>
  </w:style>
  <w:style w:type="paragraph" w:styleId="ListContinue4">
    <w:name w:val="List Continue 4"/>
    <w:basedOn w:val="List4"/>
    <w:rsid w:val="007D69A2"/>
    <w:pPr>
      <w:ind w:firstLine="0"/>
    </w:pPr>
  </w:style>
  <w:style w:type="paragraph" w:styleId="ListContinue5">
    <w:name w:val="List Continue 5"/>
    <w:basedOn w:val="List5"/>
    <w:rsid w:val="007D69A2"/>
    <w:pPr>
      <w:ind w:firstLine="0"/>
    </w:pPr>
  </w:style>
  <w:style w:type="paragraph" w:styleId="ListNumber3">
    <w:name w:val="List Number 3"/>
    <w:basedOn w:val="List3"/>
    <w:rsid w:val="007D69A2"/>
    <w:pPr>
      <w:numPr>
        <w:numId w:val="4"/>
      </w:numPr>
    </w:pPr>
  </w:style>
  <w:style w:type="paragraph" w:styleId="ListNumber4">
    <w:name w:val="List Number 4"/>
    <w:basedOn w:val="List4"/>
    <w:rsid w:val="007D69A2"/>
    <w:pPr>
      <w:numPr>
        <w:numId w:val="5"/>
      </w:numPr>
    </w:pPr>
  </w:style>
  <w:style w:type="paragraph" w:styleId="ListNumber5">
    <w:name w:val="List Number 5"/>
    <w:basedOn w:val="List5"/>
    <w:rsid w:val="007D69A2"/>
    <w:pPr>
      <w:numPr>
        <w:numId w:val="6"/>
      </w:numPr>
    </w:pPr>
  </w:style>
  <w:style w:type="paragraph" w:styleId="BlockText">
    <w:name w:val="Block Text"/>
    <w:basedOn w:val="Normal"/>
    <w:rsid w:val="007D69A2"/>
    <w:pPr>
      <w:spacing w:after="120"/>
      <w:ind w:left="1440" w:right="1440"/>
    </w:pPr>
  </w:style>
  <w:style w:type="character" w:customStyle="1" w:styleId="Subscript">
    <w:name w:val="Subscript"/>
    <w:basedOn w:val="DefaultParagraphFont"/>
    <w:rsid w:val="007D69A2"/>
    <w:rPr>
      <w:sz w:val="16"/>
      <w:vertAlign w:val="subscript"/>
    </w:rPr>
  </w:style>
  <w:style w:type="character" w:customStyle="1" w:styleId="Superscript">
    <w:name w:val="Superscript"/>
    <w:basedOn w:val="DefaultParagraphFont"/>
    <w:rsid w:val="007D69A2"/>
    <w:rPr>
      <w:sz w:val="16"/>
      <w:vertAlign w:val="superscript"/>
    </w:rPr>
  </w:style>
  <w:style w:type="character" w:customStyle="1" w:styleId="Symbols">
    <w:name w:val="Symbols"/>
    <w:basedOn w:val="DefaultParagraphFont"/>
    <w:rsid w:val="007D69A2"/>
    <w:rPr>
      <w:rFonts w:ascii="Symbol" w:hAnsi="Symbol"/>
    </w:rPr>
  </w:style>
  <w:style w:type="character" w:customStyle="1" w:styleId="MenuOptions">
    <w:name w:val="Menu Options"/>
    <w:basedOn w:val="DefaultParagraphFont"/>
    <w:rsid w:val="007D69A2"/>
    <w:rPr>
      <w:rFonts w:ascii="Arial Narrow" w:hAnsi="Arial Narrow"/>
      <w:smallCaps/>
    </w:rPr>
  </w:style>
  <w:style w:type="character" w:customStyle="1" w:styleId="Buttons">
    <w:name w:val="Buttons"/>
    <w:basedOn w:val="DefaultParagraphFont"/>
    <w:rsid w:val="007D69A2"/>
    <w:rPr>
      <w:b/>
    </w:rPr>
  </w:style>
  <w:style w:type="character" w:customStyle="1" w:styleId="Underlined">
    <w:name w:val="Underlined"/>
    <w:basedOn w:val="DefaultParagraphFont"/>
    <w:rsid w:val="007D69A2"/>
    <w:rPr>
      <w:u w:val="single"/>
    </w:rPr>
  </w:style>
  <w:style w:type="paragraph" w:customStyle="1" w:styleId="TableBodyTextRight">
    <w:name w:val="Table Body Text Right"/>
    <w:basedOn w:val="TableBodyText"/>
    <w:rsid w:val="007D69A2"/>
    <w:pPr>
      <w:widowControl w:val="0"/>
      <w:autoSpaceDE w:val="0"/>
      <w:autoSpaceDN w:val="0"/>
      <w:adjustRightInd w:val="0"/>
      <w:jc w:val="right"/>
    </w:pPr>
    <w:rPr>
      <w:rFonts w:cs="Arial"/>
      <w:szCs w:val="18"/>
    </w:rPr>
  </w:style>
  <w:style w:type="paragraph" w:customStyle="1" w:styleId="CopyrightText">
    <w:name w:val="Copyright Text"/>
    <w:basedOn w:val="BodyText"/>
    <w:rsid w:val="007D69A2"/>
    <w:rPr>
      <w:sz w:val="18"/>
    </w:rPr>
  </w:style>
  <w:style w:type="paragraph" w:customStyle="1" w:styleId="BodySmallRight">
    <w:name w:val="Body Small Right"/>
    <w:basedOn w:val="BodyTextRight"/>
    <w:rsid w:val="007D69A2"/>
    <w:rPr>
      <w:sz w:val="18"/>
      <w:szCs w:val="18"/>
    </w:rPr>
  </w:style>
  <w:style w:type="paragraph" w:customStyle="1" w:styleId="MarginEdition">
    <w:name w:val="Margin Edition"/>
    <w:basedOn w:val="MarginNote"/>
    <w:rsid w:val="007D69A2"/>
    <w:pPr>
      <w:spacing w:before="0" w:after="0"/>
    </w:pPr>
    <w:rPr>
      <w:rFonts w:ascii="Times New Roman" w:hAnsi="Times New Roman"/>
      <w:color w:val="999999"/>
    </w:rPr>
  </w:style>
  <w:style w:type="paragraph" w:customStyle="1" w:styleId="Spacer">
    <w:name w:val="Spacer"/>
    <w:basedOn w:val="Normal"/>
    <w:rsid w:val="007D69A2"/>
    <w:rPr>
      <w:sz w:val="2"/>
      <w:szCs w:val="2"/>
    </w:rPr>
  </w:style>
  <w:style w:type="character" w:customStyle="1" w:styleId="Small">
    <w:name w:val="Small"/>
    <w:basedOn w:val="DefaultParagraphFont"/>
    <w:rsid w:val="007D69A2"/>
    <w:rPr>
      <w:sz w:val="16"/>
    </w:rPr>
  </w:style>
  <w:style w:type="paragraph" w:customStyle="1" w:styleId="WideTable">
    <w:name w:val="Wide Table"/>
    <w:basedOn w:val="Normal"/>
    <w:rsid w:val="007D69A2"/>
    <w:pPr>
      <w:ind w:left="-1418"/>
    </w:pPr>
    <w:rPr>
      <w:sz w:val="2"/>
      <w:szCs w:val="2"/>
    </w:rPr>
  </w:style>
  <w:style w:type="character" w:styleId="PageNumber">
    <w:name w:val="page number"/>
    <w:basedOn w:val="DefaultParagraphFont"/>
    <w:rsid w:val="007D69A2"/>
  </w:style>
  <w:style w:type="paragraph" w:styleId="Quote">
    <w:name w:val="Quote"/>
    <w:basedOn w:val="Heading1"/>
    <w:link w:val="QuoteChar"/>
    <w:qFormat/>
    <w:rsid w:val="007D69A2"/>
    <w:rPr>
      <w:b w:val="0"/>
      <w:sz w:val="72"/>
      <w:szCs w:val="72"/>
      <w:lang w:val="en-NZ"/>
    </w:rPr>
  </w:style>
  <w:style w:type="character" w:customStyle="1" w:styleId="QuoteChar">
    <w:name w:val="Quote Char"/>
    <w:basedOn w:val="DefaultParagraphFont"/>
    <w:link w:val="Quote"/>
    <w:rsid w:val="007D69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9A2"/>
    <w:pPr>
      <w:pageBreakBefore/>
    </w:pPr>
  </w:style>
  <w:style w:type="paragraph" w:customStyle="1" w:styleId="Border">
    <w:name w:val="Border"/>
    <w:basedOn w:val="Normal"/>
    <w:qFormat/>
    <w:rsid w:val="007D69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9A2"/>
    <w:rPr>
      <w:b/>
      <w:bCs/>
      <w:i/>
      <w:iCs/>
      <w:color w:val="auto"/>
    </w:rPr>
  </w:style>
  <w:style w:type="paragraph" w:styleId="IntenseQuote">
    <w:name w:val="Intense Quote"/>
    <w:basedOn w:val="Normal"/>
    <w:next w:val="Normal"/>
    <w:link w:val="IntenseQuoteChar"/>
    <w:uiPriority w:val="30"/>
    <w:qFormat/>
    <w:rsid w:val="007D69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9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69A2"/>
    <w:rPr>
      <w:smallCaps/>
      <w:color w:val="auto"/>
      <w:u w:val="single"/>
    </w:rPr>
  </w:style>
  <w:style w:type="character" w:styleId="IntenseReference">
    <w:name w:val="Intense Reference"/>
    <w:basedOn w:val="DefaultParagraphFont"/>
    <w:uiPriority w:val="32"/>
    <w:qFormat/>
    <w:rsid w:val="007D69A2"/>
    <w:rPr>
      <w:b/>
      <w:bCs/>
      <w:smallCaps/>
      <w:color w:val="auto"/>
      <w:spacing w:val="5"/>
      <w:u w:val="single"/>
    </w:rPr>
  </w:style>
  <w:style w:type="paragraph" w:customStyle="1" w:styleId="2ColumnHeading">
    <w:name w:val="2Column Heading"/>
    <w:basedOn w:val="BodyText"/>
    <w:qFormat/>
    <w:rsid w:val="007D69A2"/>
    <w:pPr>
      <w:spacing w:after="60"/>
      <w:ind w:left="-2268"/>
    </w:pPr>
    <w:rPr>
      <w:b/>
    </w:rPr>
  </w:style>
  <w:style w:type="paragraph" w:customStyle="1" w:styleId="Heading1TOC">
    <w:name w:val="Heading1 TOC"/>
    <w:basedOn w:val="Normal"/>
    <w:qFormat/>
    <w:rsid w:val="007D69A2"/>
    <w:pPr>
      <w:spacing w:before="240" w:after="120"/>
    </w:pPr>
    <w:rPr>
      <w:rFonts w:ascii="Times New Roman" w:hAnsi="Times New Roman"/>
      <w:b/>
      <w:sz w:val="32"/>
    </w:rPr>
  </w:style>
  <w:style w:type="paragraph" w:customStyle="1" w:styleId="Heading2TOC">
    <w:name w:val="Heading2 TOC"/>
    <w:basedOn w:val="Normal"/>
    <w:qFormat/>
    <w:rsid w:val="007D69A2"/>
    <w:pPr>
      <w:spacing w:before="240" w:after="60"/>
    </w:pPr>
    <w:rPr>
      <w:rFonts w:ascii="Times New Roman" w:hAnsi="Times New Roman"/>
      <w:b/>
      <w:sz w:val="28"/>
    </w:rPr>
  </w:style>
  <w:style w:type="character" w:customStyle="1" w:styleId="Underline">
    <w:name w:val="Underline"/>
    <w:basedOn w:val="DefaultParagraphFont"/>
    <w:qFormat/>
    <w:rsid w:val="007D69A2"/>
    <w:rPr>
      <w:u w:val="single"/>
    </w:rPr>
  </w:style>
  <w:style w:type="paragraph" w:styleId="BalloonText">
    <w:name w:val="Balloon Text"/>
    <w:basedOn w:val="Normal"/>
    <w:link w:val="BalloonTextChar"/>
    <w:rsid w:val="007D69A2"/>
    <w:rPr>
      <w:rFonts w:ascii="Tahoma" w:hAnsi="Tahoma" w:cs="Tahoma"/>
      <w:sz w:val="16"/>
      <w:szCs w:val="16"/>
    </w:rPr>
  </w:style>
  <w:style w:type="character" w:customStyle="1" w:styleId="BalloonTextChar">
    <w:name w:val="Balloon Text Char"/>
    <w:basedOn w:val="DefaultParagraphFont"/>
    <w:link w:val="BalloonText"/>
    <w:rsid w:val="007D69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69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69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6926</Characters>
  <Application>Microsoft Office Word</Application>
  <DocSecurity>0</DocSecurity>
  <Lines>244</Lines>
  <Paragraphs>150</Paragraphs>
  <ScaleCrop>false</ScaleCrop>
  <Company>Author-it Software Corporation Ltd.</Company>
  <LinksUpToDate>false</LinksUpToDate>
  <CharactersWithSpaces>7990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LMTHL2006A Use drum or vessel to prepare or tan hides or skins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2012-05-26T18:04:00Z</dcterms:created>
  <dcterms:modified xsi:type="dcterms:W3CDTF">2012-05-26T18:04:00Z</dcterms:modified>
</cp:coreProperties>
</file>