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732F" w:rsidP="003B732F">
      <w:pPr>
        <w:pStyle w:val="Title"/>
      </w:pPr>
      <w:r>
        <w:fldChar w:fldCharType="begin"/>
      </w:r>
      <w:r>
        <w:instrText xml:space="preserve"> TITLE   \* MERGEFORMAT </w:instrText>
      </w:r>
      <w:r>
        <w:fldChar w:fldCharType="separate"/>
      </w:r>
      <w:r>
        <w:t>LMTHL2004A Prepare chemicals to a formula</w:t>
      </w:r>
      <w:r>
        <w:fldChar w:fldCharType="end"/>
      </w:r>
    </w:p>
    <w:p w:rsidR="003B732F" w:rsidP="003B732F">
      <w:pPr>
        <w:pStyle w:val="Version"/>
        <w:sectPr w:rsidSect="00DF02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F0269" w:rsidP="00DF0269">
      <w:pPr>
        <w:pStyle w:val="SuperHeading"/>
      </w:pPr>
      <w:r w:rsidRPr="00DF0269">
        <w:t>LMTHL2004A Prepare chemicals to a formula</w:t>
      </w:r>
    </w:p>
    <w:p w:rsidR="00000000" w:rsidRPr="00DF0269" w:rsidP="00DF0269">
      <w:pPr>
        <w:pStyle w:val="SuperHeading"/>
      </w:pPr>
    </w:p>
    <w:p w:rsidR="00000000" w:rsidRPr="00DF0269" w:rsidP="00DF0269">
      <w:pPr>
        <w:pStyle w:val="Heading1"/>
      </w:pPr>
      <w:bookmarkStart w:id="1" w:name="O_95091"/>
      <w:bookmarkEnd w:id="1"/>
      <w:r w:rsidRPr="00DF0269">
        <w:t>Modification History</w:t>
      </w:r>
    </w:p>
    <w:p w:rsidR="00000000" w:rsidRPr="00DF0269" w:rsidP="00DF0269">
      <w:pPr>
        <w:pStyle w:val="BodyText"/>
      </w:pPr>
      <w:r w:rsidRPr="00DF0269">
        <w:t>Not applicable.</w:t>
      </w:r>
    </w:p>
    <w:p w:rsidR="00000000" w:rsidRPr="00DF0269" w:rsidP="00DF0269">
      <w:pPr>
        <w:pStyle w:val="AllowPageBreak"/>
      </w:pPr>
    </w:p>
    <w:p w:rsidR="00000000" w:rsidRPr="00DF0269" w:rsidP="00DF0269">
      <w:pPr>
        <w:pStyle w:val="Heading1"/>
      </w:pPr>
      <w:bookmarkStart w:id="2" w:name="O_95092"/>
      <w:bookmarkEnd w:id="2"/>
      <w:r w:rsidRPr="00DF0269">
        <w:t>Unit Descriptor</w:t>
      </w:r>
    </w:p>
    <w:tbl>
      <w:tblPr>
        <w:tblW w:w="0" w:type="auto"/>
        <w:tblLayout w:type="fixed"/>
        <w:tblCellMar>
          <w:left w:w="62" w:type="dxa"/>
          <w:right w:w="62" w:type="dxa"/>
        </w:tblCellMar>
        <w:tblLook w:val="0000"/>
      </w:tblPr>
      <w:tblGrid>
        <w:gridCol w:w="2253"/>
        <w:gridCol w:w="6820"/>
      </w:tblGrid>
      <w:tr w:rsidTr="003B732F">
        <w:tblPrEx>
          <w:tblW w:w="0" w:type="auto"/>
          <w:tblLayout w:type="fixed"/>
          <w:tblCellMar>
            <w:left w:w="62" w:type="dxa"/>
            <w:right w:w="62" w:type="dxa"/>
          </w:tblCellMar>
          <w:tblLook w:val="0000"/>
        </w:tblPrEx>
        <w:trPr>
          <w:tblHeader/>
        </w:trPr>
        <w:tc>
          <w:tcPr>
            <w:tcW w:w="2253" w:type="dxa"/>
            <w:tcBorders>
              <w:top w:val="nil"/>
              <w:left w:val="nil"/>
              <w:bottom w:val="nil"/>
              <w:right w:val="nil"/>
            </w:tcBorders>
            <w:tcMar>
              <w:top w:w="0" w:type="dxa"/>
              <w:left w:w="62" w:type="dxa"/>
              <w:bottom w:w="0" w:type="dxa"/>
              <w:right w:w="62" w:type="dxa"/>
            </w:tcMar>
          </w:tcPr>
          <w:p w:rsidR="00000000" w:rsidP="00DF0269">
            <w:pPr>
              <w:pStyle w:val="BodyText"/>
              <w:rPr>
                <w:lang w:val="en-NZ"/>
              </w:rPr>
            </w:pPr>
            <w:r w:rsidRPr="00DF0269">
              <w:rPr>
                <w:rStyle w:val="SpecialBold"/>
              </w:rPr>
              <w:t>Unit descriptor</w:t>
            </w:r>
          </w:p>
        </w:tc>
        <w:tc>
          <w:tcPr>
            <w:tcW w:w="6820" w:type="dxa"/>
            <w:tcBorders>
              <w:top w:val="nil"/>
              <w:left w:val="nil"/>
              <w:bottom w:val="nil"/>
              <w:right w:val="nil"/>
            </w:tcBorders>
            <w:tcMar>
              <w:top w:w="0" w:type="dxa"/>
              <w:left w:w="62" w:type="dxa"/>
              <w:bottom w:w="0" w:type="dxa"/>
              <w:right w:w="62" w:type="dxa"/>
            </w:tcMar>
          </w:tcPr>
          <w:p w:rsidR="00000000" w:rsidRPr="00DF0269" w:rsidP="00DF0269">
            <w:pPr>
              <w:pStyle w:val="BodyText"/>
            </w:pPr>
            <w:r w:rsidRPr="00DF0269">
              <w:t>This unit covers the skills and knowledge required to perform the range of tasks used in the preparation of chem</w:t>
            </w:r>
            <w:r w:rsidRPr="00DF0269">
              <w:t>icals, including making appropriate calculations and measurements.</w:t>
            </w:r>
          </w:p>
        </w:tc>
      </w:tr>
    </w:tbl>
    <w:p w:rsidR="00000000" w:rsidRPr="00DF0269" w:rsidP="00DF0269">
      <w:pPr>
        <w:pStyle w:val="BodyText"/>
      </w:pPr>
    </w:p>
    <w:p w:rsidR="00000000" w:rsidRPr="00DF0269" w:rsidP="00DF0269">
      <w:pPr>
        <w:pStyle w:val="AllowPageBreak"/>
      </w:pPr>
    </w:p>
    <w:p w:rsidR="00000000" w:rsidRPr="00DF0269" w:rsidP="00DF0269">
      <w:pPr>
        <w:pStyle w:val="Heading1"/>
      </w:pPr>
      <w:bookmarkStart w:id="3" w:name="O_95093"/>
      <w:bookmarkEnd w:id="3"/>
      <w:r w:rsidRPr="00DF0269">
        <w:t>Application of the Unit</w:t>
      </w:r>
    </w:p>
    <w:tbl>
      <w:tblPr>
        <w:tblW w:w="0" w:type="auto"/>
        <w:tblLayout w:type="fixed"/>
        <w:tblCellMar>
          <w:left w:w="62" w:type="dxa"/>
          <w:right w:w="62" w:type="dxa"/>
        </w:tblCellMar>
        <w:tblLook w:val="0000"/>
      </w:tblPr>
      <w:tblGrid>
        <w:gridCol w:w="2253"/>
        <w:gridCol w:w="6820"/>
      </w:tblGrid>
      <w:tr w:rsidTr="003B732F">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P="00DF0269">
            <w:pPr>
              <w:pStyle w:val="BodyText"/>
              <w:rPr>
                <w:lang w:val="en-NZ"/>
              </w:rPr>
            </w:pPr>
            <w:r w:rsidRPr="00DF0269">
              <w:rPr>
                <w:rStyle w:val="SpecialBold"/>
              </w:rPr>
              <w:t>Application of the Unit</w:t>
            </w:r>
          </w:p>
        </w:tc>
        <w:tc>
          <w:tcPr>
            <w:tcW w:w="6820" w:type="dxa"/>
            <w:tcBorders>
              <w:top w:val="nil"/>
              <w:left w:val="nil"/>
              <w:bottom w:val="nil"/>
              <w:right w:val="nil"/>
            </w:tcBorders>
            <w:tcMar>
              <w:top w:w="0" w:type="dxa"/>
              <w:left w:w="62" w:type="dxa"/>
              <w:bottom w:w="0" w:type="dxa"/>
              <w:right w:w="62" w:type="dxa"/>
            </w:tcMar>
          </w:tcPr>
          <w:p w:rsidR="00000000" w:rsidRPr="00DF0269" w:rsidP="00DF0269">
            <w:pPr>
              <w:pStyle w:val="BodyText"/>
            </w:pPr>
            <w:r w:rsidRPr="00DF0269">
              <w:t>This unit applies to</w:t>
            </w:r>
            <w:r w:rsidRPr="00DF0269">
              <w:t xml:space="preserve"> handing, preparing, using and storing chemicals.  Work may be conducted in restricted spaces or exposed conditions or controlled or open environments.</w:t>
            </w:r>
          </w:p>
          <w:p w:rsidR="00000000" w:rsidRPr="00DF0269" w:rsidP="00DF0269">
            <w:pPr>
              <w:pStyle w:val="BodyText"/>
            </w:pPr>
            <w:r w:rsidRPr="00DF0269">
              <w:t>Chemical processes could relate to the use of chemicals in the following areas:</w:t>
            </w:r>
          </w:p>
          <w:p w:rsidR="00000000" w:rsidRPr="00DF0269" w:rsidP="00DF0269">
            <w:pPr>
              <w:pStyle w:val="ListBullet"/>
            </w:pPr>
            <w:r w:rsidRPr="00DF0269">
              <w:t>chemical preservation</w:t>
            </w:r>
          </w:p>
          <w:p w:rsidR="00000000" w:rsidRPr="00DF0269" w:rsidP="00DF0269">
            <w:pPr>
              <w:pStyle w:val="ListBullet"/>
            </w:pPr>
            <w:r w:rsidRPr="00DF0269">
              <w:t>w</w:t>
            </w:r>
            <w:r w:rsidRPr="00DF0269">
              <w:t>ool removal and skin pickle (wool off)</w:t>
            </w:r>
          </w:p>
          <w:p w:rsidR="00000000" w:rsidRPr="00DF0269" w:rsidP="00DF0269">
            <w:pPr>
              <w:pStyle w:val="ListBullet"/>
            </w:pPr>
            <w:r w:rsidRPr="00DF0269">
              <w:t>soak, scour, bleach, pickle, sytan (wool on)</w:t>
            </w:r>
          </w:p>
          <w:p w:rsidR="00000000" w:rsidRPr="00DF0269" w:rsidP="00DF0269">
            <w:pPr>
              <w:pStyle w:val="ListBullet"/>
            </w:pPr>
            <w:r w:rsidRPr="00DF0269">
              <w:t>chemical preparation for tanning all hide and skin types</w:t>
            </w:r>
          </w:p>
          <w:p w:rsidR="00000000" w:rsidRPr="00DF0269" w:rsidP="00DF0269">
            <w:pPr>
              <w:pStyle w:val="ListBullet"/>
            </w:pPr>
            <w:r w:rsidRPr="00DF0269">
              <w:t>tannage</w:t>
            </w:r>
          </w:p>
          <w:p w:rsidR="00000000" w:rsidRPr="00DF0269" w:rsidP="00DF0269">
            <w:pPr>
              <w:pStyle w:val="ListBullet"/>
            </w:pPr>
            <w:r w:rsidRPr="00DF0269">
              <w:t>drum processes (bovine, hair off)</w:t>
            </w:r>
          </w:p>
          <w:p w:rsidR="00000000" w:rsidRPr="00DF0269" w:rsidP="00DF0269">
            <w:pPr>
              <w:pStyle w:val="ListBullet"/>
            </w:pPr>
            <w:r w:rsidRPr="00DF0269">
              <w:t>preparation to crust (rewet, dye house processing)</w:t>
            </w:r>
          </w:p>
          <w:p w:rsidR="00000000" w:rsidRPr="00DF0269" w:rsidP="00DF0269">
            <w:pPr>
              <w:pStyle w:val="ListBullet"/>
            </w:pPr>
            <w:r w:rsidRPr="00DF0269">
              <w:t>finishing leather and woolskin (coatings)</w:t>
            </w:r>
          </w:p>
          <w:p w:rsidR="00000000" w:rsidRPr="00DF0269" w:rsidP="00DF0269">
            <w:pPr>
              <w:pStyle w:val="BodyText"/>
            </w:pPr>
            <w:r w:rsidRPr="00DF0269">
              <w:t xml:space="preserve">Work may be conducted in small to large scale enterprises and may involve individual and team activities. Work is performed within defined procedures under direct supervision. </w:t>
            </w:r>
          </w:p>
          <w:p w:rsidR="00000000" w:rsidRPr="00DF0269" w:rsidP="00DF0269">
            <w:pPr>
              <w:pStyle w:val="BodyText"/>
            </w:pPr>
            <w:r w:rsidRPr="00DF0269">
              <w:t>The application of this unit is accor</w:t>
            </w:r>
            <w:r w:rsidRPr="00DF0269">
              <w:t>ding to OHS practices of the enterprise and workplace practices, which may include:</w:t>
            </w:r>
          </w:p>
          <w:p w:rsidR="00000000" w:rsidRPr="00DF0269" w:rsidP="00DF0269">
            <w:pPr>
              <w:pStyle w:val="ListBullet"/>
            </w:pPr>
            <w:r w:rsidRPr="00DF0269">
              <w:t>requirements prescribed by legislation, awards, agreements and conditions of employment</w:t>
            </w:r>
          </w:p>
          <w:p w:rsidR="00000000" w:rsidRPr="00DF0269" w:rsidP="00DF0269">
            <w:pPr>
              <w:pStyle w:val="ListBullet"/>
            </w:pPr>
            <w:r w:rsidRPr="00DF0269">
              <w:t>standard operating procedures</w:t>
            </w:r>
          </w:p>
          <w:p w:rsidR="00000000" w:rsidRPr="00DF0269" w:rsidP="00DF0269">
            <w:pPr>
              <w:pStyle w:val="ListBullet"/>
            </w:pPr>
            <w:r w:rsidRPr="00DF0269">
              <w:t>work instructions</w:t>
            </w:r>
          </w:p>
          <w:p w:rsidR="00000000" w:rsidRPr="00DF0269" w:rsidP="00DF0269">
            <w:pPr>
              <w:pStyle w:val="ListBullet"/>
            </w:pPr>
            <w:r w:rsidRPr="00DF0269">
              <w:t>oral, written and visual communicat</w:t>
            </w:r>
            <w:r w:rsidRPr="00DF0269">
              <w:t>ion</w:t>
            </w:r>
          </w:p>
          <w:p w:rsidR="00000000" w:rsidRPr="00DF0269" w:rsidP="00DF0269">
            <w:pPr>
              <w:pStyle w:val="ListBullet"/>
            </w:pPr>
            <w:r w:rsidRPr="00DF0269">
              <w:t>quality practices, including responsibility for maintenance of own work quality and contribution to quality improvement of team or section output</w:t>
            </w:r>
          </w:p>
          <w:p w:rsidR="00000000" w:rsidRPr="00DF0269" w:rsidP="00DF0269">
            <w:pPr>
              <w:pStyle w:val="ListBullet"/>
            </w:pPr>
            <w:r w:rsidRPr="00DF0269">
              <w:t>housekeeping</w:t>
            </w:r>
          </w:p>
          <w:p w:rsidR="00000000" w:rsidRPr="00DF0269" w:rsidP="00DF0269">
            <w:pPr>
              <w:pStyle w:val="ListBullet"/>
            </w:pPr>
            <w:r w:rsidRPr="00DF0269">
              <w:t>tasks related to environmental protection, waste disposal, pollution control and recycling</w:t>
            </w:r>
          </w:p>
          <w:p w:rsidR="00000000" w:rsidRPr="00DF0269" w:rsidP="00DF0269">
            <w:pPr>
              <w:pStyle w:val="BodyText"/>
            </w:pPr>
            <w:r w:rsidRPr="00DF0269">
              <w:t>Th</w:t>
            </w:r>
            <w:r w:rsidRPr="00DF0269">
              <w:t>is unit requires the application of skills associated with interpreting and applying work instructions including following and calculating chemical formulas. This unit also requires an ability to plan and organise activities and recognise problems or equip</w:t>
            </w:r>
            <w:r w:rsidRPr="00DF0269">
              <w:t>ment faults that may interfere with meeting production requirements. Self management skills are used to ensure work complies with workplace requirements.</w:t>
            </w:r>
          </w:p>
        </w:tc>
      </w:tr>
    </w:tbl>
    <w:p w:rsidR="00000000" w:rsidRPr="00DF0269" w:rsidP="00DF0269">
      <w:pPr>
        <w:pStyle w:val="BodyText"/>
      </w:pPr>
    </w:p>
    <w:p w:rsidR="00000000" w:rsidRPr="00DF0269" w:rsidP="00DF0269">
      <w:pPr>
        <w:pStyle w:val="AllowPageBreak"/>
      </w:pPr>
    </w:p>
    <w:p w:rsidR="00000000" w:rsidRPr="00DF0269" w:rsidP="00DF0269">
      <w:pPr>
        <w:pStyle w:val="Heading1"/>
      </w:pPr>
      <w:bookmarkStart w:id="4" w:name="O_95094"/>
      <w:bookmarkEnd w:id="4"/>
      <w:r w:rsidRPr="00DF0269">
        <w:t>Licensing/Regulatory Information</w:t>
      </w:r>
    </w:p>
    <w:p w:rsidR="00000000" w:rsidRPr="00DF0269" w:rsidP="00DF0269">
      <w:pPr>
        <w:pStyle w:val="BodyText"/>
      </w:pPr>
      <w:r w:rsidRPr="00DF0269">
        <w:t>Not applicable.</w:t>
      </w:r>
    </w:p>
    <w:p w:rsidR="00000000" w:rsidRPr="00DF0269" w:rsidP="00DF0269">
      <w:pPr>
        <w:pStyle w:val="AllowPageBreak"/>
      </w:pPr>
    </w:p>
    <w:p w:rsidR="00000000" w:rsidRPr="00DF0269" w:rsidP="00DF0269">
      <w:pPr>
        <w:pStyle w:val="Heading1"/>
      </w:pPr>
      <w:bookmarkStart w:id="5" w:name="O_95096"/>
      <w:bookmarkEnd w:id="5"/>
      <w:r w:rsidRPr="00DF0269">
        <w:t>Pre-Requisites</w:t>
      </w:r>
    </w:p>
    <w:tbl>
      <w:tblPr>
        <w:tblW w:w="0" w:type="auto"/>
        <w:tblLayout w:type="fixed"/>
        <w:tblCellMar>
          <w:left w:w="62" w:type="dxa"/>
          <w:right w:w="62" w:type="dxa"/>
        </w:tblCellMar>
        <w:tblLook w:val="0000"/>
      </w:tblPr>
      <w:tblGrid>
        <w:gridCol w:w="2717"/>
        <w:gridCol w:w="6356"/>
      </w:tblGrid>
      <w:tr w:rsidTr="003B732F">
        <w:tblPrEx>
          <w:tblW w:w="0" w:type="auto"/>
          <w:tblLayout w:type="fixed"/>
          <w:tblCellMar>
            <w:left w:w="62" w:type="dxa"/>
            <w:right w:w="62" w:type="dxa"/>
          </w:tblCellMar>
          <w:tblLook w:val="0000"/>
        </w:tblPrEx>
        <w:trPr>
          <w:tblHeader/>
        </w:trPr>
        <w:tc>
          <w:tcPr>
            <w:tcW w:w="2717" w:type="dxa"/>
            <w:tcBorders>
              <w:top w:val="nil"/>
              <w:left w:val="nil"/>
              <w:bottom w:val="nil"/>
              <w:right w:val="nil"/>
            </w:tcBorders>
            <w:tcMar>
              <w:top w:w="0" w:type="dxa"/>
              <w:left w:w="62" w:type="dxa"/>
              <w:bottom w:w="0" w:type="dxa"/>
              <w:right w:w="62" w:type="dxa"/>
            </w:tcMar>
          </w:tcPr>
          <w:p w:rsidR="00000000" w:rsidP="00DF0269">
            <w:pPr>
              <w:pStyle w:val="BodyText"/>
              <w:rPr>
                <w:lang w:val="en-NZ"/>
              </w:rPr>
            </w:pPr>
            <w:r w:rsidRPr="00DF0269">
              <w:rPr>
                <w:rStyle w:val="SpecialBold"/>
              </w:rPr>
              <w:t>Prerequisites</w:t>
            </w:r>
          </w:p>
        </w:tc>
        <w:tc>
          <w:tcPr>
            <w:tcW w:w="6356" w:type="dxa"/>
            <w:tcBorders>
              <w:top w:val="nil"/>
              <w:left w:val="nil"/>
              <w:bottom w:val="nil"/>
              <w:right w:val="nil"/>
            </w:tcBorders>
            <w:tcMar>
              <w:top w:w="0" w:type="dxa"/>
              <w:left w:w="62" w:type="dxa"/>
              <w:bottom w:w="0" w:type="dxa"/>
              <w:right w:w="62" w:type="dxa"/>
            </w:tcMar>
          </w:tcPr>
          <w:p w:rsidR="00000000" w:rsidRPr="00DF0269" w:rsidP="00DF0269">
            <w:pPr>
              <w:pStyle w:val="BodyText"/>
            </w:pPr>
          </w:p>
        </w:tc>
      </w:tr>
    </w:tbl>
    <w:p w:rsidR="00000000" w:rsidRPr="00DF0269" w:rsidP="00DF0269">
      <w:pPr>
        <w:pStyle w:val="BodyText"/>
      </w:pPr>
    </w:p>
    <w:p w:rsidR="00000000" w:rsidRPr="00DF0269" w:rsidP="00DF0269">
      <w:pPr>
        <w:pStyle w:val="AllowPageBreak"/>
      </w:pPr>
    </w:p>
    <w:p w:rsidR="00000000" w:rsidRPr="00DF0269" w:rsidP="00DF0269">
      <w:pPr>
        <w:pStyle w:val="Heading1"/>
      </w:pPr>
      <w:bookmarkStart w:id="6" w:name="O_95095"/>
      <w:bookmarkEnd w:id="6"/>
      <w:r w:rsidRPr="00DF0269">
        <w:t>Employability Skills Information</w:t>
      </w:r>
    </w:p>
    <w:tbl>
      <w:tblPr>
        <w:tblW w:w="0" w:type="auto"/>
        <w:tblLayout w:type="fixed"/>
        <w:tblCellMar>
          <w:left w:w="62" w:type="dxa"/>
          <w:right w:w="62" w:type="dxa"/>
        </w:tblCellMar>
        <w:tblLook w:val="0000"/>
      </w:tblPr>
      <w:tblGrid>
        <w:gridCol w:w="2320"/>
        <w:gridCol w:w="6753"/>
      </w:tblGrid>
      <w:tr w:rsidTr="003B732F">
        <w:tblPrEx>
          <w:tblW w:w="0" w:type="auto"/>
          <w:tblLayout w:type="fixed"/>
          <w:tblCellMar>
            <w:left w:w="62" w:type="dxa"/>
            <w:right w:w="62" w:type="dxa"/>
          </w:tblCellMar>
          <w:tblLook w:val="0000"/>
        </w:tblPrEx>
        <w:trPr>
          <w:tblHeader/>
        </w:trPr>
        <w:tc>
          <w:tcPr>
            <w:tcW w:w="2320" w:type="dxa"/>
            <w:tcBorders>
              <w:top w:val="nil"/>
              <w:left w:val="nil"/>
              <w:bottom w:val="nil"/>
              <w:right w:val="nil"/>
            </w:tcBorders>
            <w:tcMar>
              <w:top w:w="0" w:type="dxa"/>
              <w:left w:w="62" w:type="dxa"/>
              <w:bottom w:w="0" w:type="dxa"/>
              <w:right w:w="62" w:type="dxa"/>
            </w:tcMar>
          </w:tcPr>
          <w:p w:rsidR="00000000" w:rsidP="00DF0269">
            <w:pPr>
              <w:pStyle w:val="BodyText"/>
              <w:rPr>
                <w:lang w:val="en-NZ"/>
              </w:rPr>
            </w:pPr>
            <w:r w:rsidRPr="00DF0269">
              <w:rPr>
                <w:rStyle w:val="SpecialBold"/>
              </w:rPr>
              <w:t>Employability Skills</w:t>
            </w:r>
          </w:p>
        </w:tc>
        <w:tc>
          <w:tcPr>
            <w:tcW w:w="6753" w:type="dxa"/>
            <w:tcBorders>
              <w:top w:val="nil"/>
              <w:left w:val="nil"/>
              <w:bottom w:val="nil"/>
              <w:right w:val="nil"/>
            </w:tcBorders>
            <w:tcMar>
              <w:top w:w="0" w:type="dxa"/>
              <w:left w:w="62" w:type="dxa"/>
              <w:bottom w:w="0" w:type="dxa"/>
              <w:right w:w="62" w:type="dxa"/>
            </w:tcMar>
          </w:tcPr>
          <w:p w:rsidR="00000000" w:rsidRPr="00DF0269" w:rsidP="00DF0269">
            <w:pPr>
              <w:pStyle w:val="BodyText"/>
            </w:pPr>
            <w:r w:rsidRPr="00DF0269">
              <w:t>This unit contains employability skills.</w:t>
            </w:r>
          </w:p>
        </w:tc>
      </w:tr>
    </w:tbl>
    <w:p w:rsidR="00000000" w:rsidRPr="00DF0269" w:rsidP="00DF0269">
      <w:pPr>
        <w:pStyle w:val="BodyText"/>
      </w:pPr>
    </w:p>
    <w:p w:rsidR="00000000" w:rsidRPr="00DF0269" w:rsidP="00DF0269">
      <w:pPr>
        <w:pStyle w:val="AllowPageBreak"/>
      </w:pPr>
    </w:p>
    <w:p w:rsidR="00000000" w:rsidRPr="00DF0269" w:rsidP="00DF0269">
      <w:pPr>
        <w:pStyle w:val="Heading1"/>
      </w:pPr>
      <w:bookmarkStart w:id="7" w:name="O_95097"/>
      <w:bookmarkEnd w:id="7"/>
      <w:r w:rsidRPr="00DF0269">
        <w:t>Elements and Performance Criteria Pre-Content</w:t>
      </w:r>
    </w:p>
    <w:p w:rsidR="00000000" w:rsidRPr="00DF0269" w:rsidP="00DF0269">
      <w:pPr>
        <w:pStyle w:val="BodyText"/>
      </w:pPr>
      <w:r w:rsidRPr="00DF0269">
        <w:t>Not applicable.</w:t>
      </w:r>
    </w:p>
    <w:p w:rsidR="00000000" w:rsidRPr="00DF0269" w:rsidP="00DF0269">
      <w:pPr>
        <w:pStyle w:val="AllowPageBreak"/>
      </w:pPr>
    </w:p>
    <w:p w:rsidR="00000000" w:rsidRPr="00DF0269" w:rsidP="00DF0269">
      <w:pPr>
        <w:pStyle w:val="Heading1"/>
      </w:pPr>
      <w:bookmarkStart w:id="8" w:name="O_95098"/>
      <w:bookmarkEnd w:id="8"/>
      <w:r w:rsidRPr="00DF0269">
        <w:t>Elements and Performance Criteria</w:t>
      </w:r>
    </w:p>
    <w:tbl>
      <w:tblPr>
        <w:tblW w:w="0" w:type="auto"/>
        <w:tblLayout w:type="fixed"/>
        <w:tblCellMar>
          <w:left w:w="62" w:type="dxa"/>
          <w:right w:w="62" w:type="dxa"/>
        </w:tblCellMar>
        <w:tblLook w:val="0000"/>
      </w:tblPr>
      <w:tblGrid>
        <w:gridCol w:w="2253"/>
        <w:gridCol w:w="6820"/>
      </w:tblGrid>
      <w:tr w:rsidTr="003B732F">
        <w:tblPrEx>
          <w:tblW w:w="0" w:type="auto"/>
          <w:tblLayout w:type="fixed"/>
          <w:tblCellMar>
            <w:left w:w="62" w:type="dxa"/>
            <w:right w:w="62" w:type="dxa"/>
          </w:tblCellMar>
          <w:tblLook w:val="0000"/>
        </w:tblPrEx>
        <w:trPr>
          <w:tblHeader/>
        </w:trPr>
        <w:tc>
          <w:tcPr>
            <w:tcW w:w="2253" w:type="dxa"/>
            <w:tcBorders>
              <w:top w:val="nil"/>
              <w:left w:val="nil"/>
              <w:bottom w:val="nil"/>
              <w:right w:val="nil"/>
            </w:tcBorders>
            <w:tcMar>
              <w:top w:w="0" w:type="dxa"/>
              <w:left w:w="62" w:type="dxa"/>
              <w:bottom w:w="0" w:type="dxa"/>
              <w:right w:w="62" w:type="dxa"/>
            </w:tcMar>
          </w:tcPr>
          <w:p w:rsidR="00000000" w:rsidRPr="00DF0269" w:rsidP="00DF0269">
            <w:pPr>
              <w:pStyle w:val="BodyText"/>
            </w:pPr>
            <w:r w:rsidRPr="00DF0269">
              <w:rPr>
                <w:rStyle w:val="SpecialBold"/>
              </w:rPr>
              <w:t>ELEMENT</w:t>
            </w:r>
          </w:p>
        </w:tc>
        <w:tc>
          <w:tcPr>
            <w:tcW w:w="6820" w:type="dxa"/>
            <w:tcBorders>
              <w:top w:val="nil"/>
              <w:left w:val="nil"/>
              <w:bottom w:val="nil"/>
              <w:right w:val="nil"/>
            </w:tcBorders>
            <w:tcMar>
              <w:top w:w="0" w:type="dxa"/>
              <w:left w:w="62" w:type="dxa"/>
              <w:bottom w:w="0" w:type="dxa"/>
              <w:right w:w="62" w:type="dxa"/>
            </w:tcMar>
          </w:tcPr>
          <w:p w:rsidR="00000000" w:rsidP="00DF0269">
            <w:pPr>
              <w:pStyle w:val="BodyText"/>
              <w:rPr>
                <w:lang w:val="en-NZ"/>
              </w:rPr>
            </w:pPr>
            <w:r w:rsidRPr="00DF0269">
              <w:rPr>
                <w:rStyle w:val="SpecialBold"/>
              </w:rPr>
              <w:t>PERFORMANCE CRITERIA</w:t>
            </w:r>
          </w:p>
        </w:tc>
      </w:tr>
      <w:tr w:rsidTr="003B732F">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P="00DF0269">
            <w:pPr>
              <w:pStyle w:val="List"/>
              <w:rPr>
                <w:lang w:val="en-NZ"/>
              </w:rPr>
            </w:pPr>
            <w:r w:rsidRPr="00DF0269">
              <w:t>1</w:t>
            </w:r>
            <w:r w:rsidRPr="00DF0269">
              <w:tab/>
              <w:t>Confirm instructions, chemicals and equipment required</w:t>
            </w:r>
          </w:p>
        </w:tc>
        <w:tc>
          <w:tcPr>
            <w:tcW w:w="6820" w:type="dxa"/>
            <w:tcBorders>
              <w:top w:val="nil"/>
              <w:left w:val="nil"/>
              <w:bottom w:val="nil"/>
              <w:right w:val="nil"/>
            </w:tcBorders>
            <w:tcMar>
              <w:top w:w="0" w:type="dxa"/>
              <w:left w:w="62" w:type="dxa"/>
              <w:bottom w:w="0" w:type="dxa"/>
              <w:right w:w="62" w:type="dxa"/>
            </w:tcMar>
          </w:tcPr>
          <w:p w:rsidR="00000000" w:rsidRPr="00DF0269" w:rsidP="00DF0269">
            <w:pPr>
              <w:pStyle w:val="List"/>
            </w:pPr>
            <w:r w:rsidRPr="00DF0269">
              <w:t>1.1</w:t>
            </w:r>
            <w:r w:rsidRPr="00DF0269">
              <w:tab/>
              <w:t>Appropriate work instructions are selected and confirmed as the authorised or correct version to be applied</w:t>
            </w:r>
          </w:p>
          <w:p w:rsidR="00000000" w:rsidRPr="00DF0269" w:rsidP="00DF0269">
            <w:pPr>
              <w:pStyle w:val="List"/>
            </w:pPr>
            <w:r w:rsidRPr="00DF0269">
              <w:t>1.2</w:t>
            </w:r>
            <w:r w:rsidRPr="00DF0269">
              <w:tab/>
              <w:t>Chemicals required for the process are confirmed</w:t>
            </w:r>
          </w:p>
          <w:p w:rsidR="00000000" w:rsidRPr="00DF0269" w:rsidP="00DF0269">
            <w:pPr>
              <w:pStyle w:val="List"/>
            </w:pPr>
            <w:r w:rsidRPr="00DF0269">
              <w:t>1.3</w:t>
            </w:r>
            <w:r w:rsidRPr="00DF0269">
              <w:tab/>
            </w:r>
            <w:r w:rsidRPr="00DF0269">
              <w:rPr>
                <w:rStyle w:val="BoldandItalics"/>
              </w:rPr>
              <w:t>Equipment</w:t>
            </w:r>
            <w:r w:rsidRPr="00DF0269">
              <w:t xml:space="preserve"> required for the chemical preparation is identified and checked for condition, including all necessary precautions and use of safety gear</w:t>
            </w:r>
          </w:p>
          <w:p w:rsidR="00000000" w:rsidP="00DF0269">
            <w:pPr>
              <w:pStyle w:val="List"/>
              <w:rPr>
                <w:lang w:val="en-NZ"/>
              </w:rPr>
            </w:pPr>
            <w:r w:rsidRPr="00DF0269">
              <w:t>1.4</w:t>
            </w:r>
            <w:r w:rsidRPr="00DF0269">
              <w:tab/>
              <w:t xml:space="preserve">Non-conforming equipment is reported </w:t>
            </w:r>
          </w:p>
        </w:tc>
      </w:tr>
      <w:tr w:rsidTr="003B732F">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P="00DF0269">
            <w:pPr>
              <w:pStyle w:val="List"/>
              <w:rPr>
                <w:lang w:val="en-NZ"/>
              </w:rPr>
            </w:pPr>
            <w:r w:rsidRPr="00DF0269">
              <w:t>2</w:t>
            </w:r>
            <w:r w:rsidRPr="00DF0269">
              <w:tab/>
              <w:t>Prepare chemicals and equipment</w:t>
            </w:r>
          </w:p>
        </w:tc>
        <w:tc>
          <w:tcPr>
            <w:tcW w:w="6820" w:type="dxa"/>
            <w:tcBorders>
              <w:top w:val="nil"/>
              <w:left w:val="nil"/>
              <w:bottom w:val="nil"/>
              <w:right w:val="nil"/>
            </w:tcBorders>
            <w:tcMar>
              <w:top w:w="0" w:type="dxa"/>
              <w:left w:w="62" w:type="dxa"/>
              <w:bottom w:w="0" w:type="dxa"/>
              <w:right w:w="62" w:type="dxa"/>
            </w:tcMar>
          </w:tcPr>
          <w:p w:rsidR="00000000" w:rsidRPr="00DF0269" w:rsidP="00DF0269">
            <w:pPr>
              <w:pStyle w:val="List"/>
            </w:pPr>
            <w:r w:rsidRPr="00DF0269">
              <w:t>2.1</w:t>
            </w:r>
            <w:r w:rsidRPr="00DF0269">
              <w:tab/>
            </w:r>
            <w:r w:rsidRPr="00DF0269">
              <w:t xml:space="preserve">Protective clothing and equipment is worn or used in accordance with </w:t>
            </w:r>
            <w:r w:rsidRPr="00DF0269">
              <w:rPr>
                <w:rStyle w:val="BoldandItalics"/>
              </w:rPr>
              <w:t>OHS practices</w:t>
            </w:r>
          </w:p>
          <w:p w:rsidR="00000000" w:rsidRPr="00DF0269" w:rsidP="00DF0269">
            <w:pPr>
              <w:pStyle w:val="List"/>
            </w:pPr>
            <w:r w:rsidRPr="00DF0269">
              <w:t>2.2</w:t>
            </w:r>
            <w:r w:rsidRPr="00DF0269">
              <w:tab/>
              <w:t>Equipment is organised and made ready for use in the preparation of chemicals</w:t>
            </w:r>
          </w:p>
          <w:p w:rsidR="00000000" w:rsidRPr="00DF0269" w:rsidP="00DF0269">
            <w:pPr>
              <w:pStyle w:val="List"/>
            </w:pPr>
            <w:r w:rsidRPr="00DF0269">
              <w:t>2.3</w:t>
            </w:r>
            <w:r w:rsidRPr="00DF0269">
              <w:tab/>
              <w:t>Calculations are accurately performed to determine particular requirements, where neces</w:t>
            </w:r>
            <w:r w:rsidRPr="00DF0269">
              <w:t>sary</w:t>
            </w:r>
          </w:p>
          <w:p w:rsidR="00000000" w:rsidRPr="00DF0269" w:rsidP="00DF0269">
            <w:pPr>
              <w:pStyle w:val="List"/>
            </w:pPr>
            <w:r w:rsidRPr="00DF0269">
              <w:t>2.4</w:t>
            </w:r>
            <w:r w:rsidRPr="00DF0269">
              <w:tab/>
              <w:t>Chemicals are measured, weighed and prepared in accordance with workplace procedures, taking into account all safety requirements</w:t>
            </w:r>
          </w:p>
          <w:p w:rsidR="00000000" w:rsidP="00DF0269">
            <w:pPr>
              <w:pStyle w:val="List"/>
              <w:rPr>
                <w:lang w:val="en-NZ"/>
              </w:rPr>
            </w:pPr>
            <w:r w:rsidRPr="00DF0269">
              <w:t>2.5</w:t>
            </w:r>
            <w:r w:rsidRPr="00DF0269">
              <w:tab/>
              <w:t>Safe lifting and materials handling techniques are correctly applied</w:t>
            </w:r>
          </w:p>
        </w:tc>
      </w:tr>
      <w:tr w:rsidTr="003B732F">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P="00DF0269">
            <w:pPr>
              <w:pStyle w:val="List"/>
              <w:rPr>
                <w:lang w:val="en-NZ"/>
              </w:rPr>
            </w:pPr>
            <w:r w:rsidRPr="00DF0269">
              <w:t>3</w:t>
            </w:r>
            <w:r w:rsidRPr="00DF0269">
              <w:tab/>
              <w:t>Clean and store equipment</w:t>
            </w:r>
          </w:p>
        </w:tc>
        <w:tc>
          <w:tcPr>
            <w:tcW w:w="6820" w:type="dxa"/>
            <w:tcBorders>
              <w:top w:val="nil"/>
              <w:left w:val="nil"/>
              <w:bottom w:val="nil"/>
              <w:right w:val="nil"/>
            </w:tcBorders>
            <w:tcMar>
              <w:top w:w="0" w:type="dxa"/>
              <w:left w:w="62" w:type="dxa"/>
              <w:bottom w:w="0" w:type="dxa"/>
              <w:right w:w="62" w:type="dxa"/>
            </w:tcMar>
          </w:tcPr>
          <w:p w:rsidR="00000000" w:rsidRPr="00DF0269" w:rsidP="00DF0269">
            <w:pPr>
              <w:pStyle w:val="List"/>
            </w:pPr>
            <w:r w:rsidRPr="00DF0269">
              <w:t>3.1</w:t>
            </w:r>
            <w:r w:rsidRPr="00DF0269">
              <w:tab/>
              <w:t>Equipment i</w:t>
            </w:r>
            <w:r w:rsidRPr="00DF0269">
              <w:t xml:space="preserve">s cleaned, as required, </w:t>
            </w:r>
          </w:p>
          <w:p w:rsidR="00000000" w:rsidP="00DF0269">
            <w:pPr>
              <w:pStyle w:val="List"/>
              <w:rPr>
                <w:lang w:val="en-NZ"/>
              </w:rPr>
            </w:pPr>
            <w:r w:rsidRPr="00DF0269">
              <w:t>3.2</w:t>
            </w:r>
            <w:r w:rsidRPr="00DF0269">
              <w:tab/>
              <w:t>Equipment is stored appropriately after use to ensure readiness for next application, where required</w:t>
            </w:r>
          </w:p>
        </w:tc>
      </w:tr>
      <w:tr w:rsidTr="003B732F">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P="00DF0269">
            <w:pPr>
              <w:pStyle w:val="List"/>
              <w:rPr>
                <w:lang w:val="en-NZ"/>
              </w:rPr>
            </w:pPr>
            <w:r w:rsidRPr="00DF0269">
              <w:t>4</w:t>
            </w:r>
            <w:r w:rsidRPr="00DF0269">
              <w:tab/>
              <w:t>Store unused chemicals</w:t>
            </w:r>
          </w:p>
        </w:tc>
        <w:tc>
          <w:tcPr>
            <w:tcW w:w="6820" w:type="dxa"/>
            <w:tcBorders>
              <w:top w:val="nil"/>
              <w:left w:val="nil"/>
              <w:bottom w:val="nil"/>
              <w:right w:val="nil"/>
            </w:tcBorders>
            <w:tcMar>
              <w:top w:w="0" w:type="dxa"/>
              <w:left w:w="62" w:type="dxa"/>
              <w:bottom w:w="0" w:type="dxa"/>
              <w:right w:w="62" w:type="dxa"/>
            </w:tcMar>
          </w:tcPr>
          <w:p w:rsidR="00000000" w:rsidRPr="00DF0269" w:rsidP="00DF0269">
            <w:pPr>
              <w:pStyle w:val="List"/>
            </w:pPr>
            <w:r w:rsidRPr="00DF0269">
              <w:t>4.1</w:t>
            </w:r>
            <w:r w:rsidRPr="00DF0269">
              <w:tab/>
              <w:t>Unused chemicals are repackaged in accordance with chemical manufacturers' and relevant safety r</w:t>
            </w:r>
            <w:r w:rsidRPr="00DF0269">
              <w:t>equirements</w:t>
            </w:r>
          </w:p>
          <w:p w:rsidR="00000000" w:rsidP="00DF0269">
            <w:pPr>
              <w:pStyle w:val="List"/>
              <w:rPr>
                <w:lang w:val="en-NZ"/>
              </w:rPr>
            </w:pPr>
            <w:r w:rsidRPr="00DF0269">
              <w:t>4.2</w:t>
            </w:r>
            <w:r w:rsidRPr="00DF0269">
              <w:tab/>
              <w:t xml:space="preserve">Chemicals are stored in accordance with workplace and recognised safety procedures using appropriate manual handling techniques </w:t>
            </w:r>
          </w:p>
        </w:tc>
      </w:tr>
      <w:tr w:rsidTr="003B732F">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P="00DF0269">
            <w:pPr>
              <w:pStyle w:val="List"/>
              <w:rPr>
                <w:lang w:val="en-NZ"/>
              </w:rPr>
            </w:pPr>
            <w:r w:rsidRPr="00DF0269">
              <w:t>5</w:t>
            </w:r>
            <w:r w:rsidRPr="00DF0269">
              <w:tab/>
              <w:t>Carry out recording procedure</w:t>
            </w:r>
          </w:p>
        </w:tc>
        <w:tc>
          <w:tcPr>
            <w:tcW w:w="6820" w:type="dxa"/>
            <w:tcBorders>
              <w:top w:val="nil"/>
              <w:left w:val="nil"/>
              <w:bottom w:val="nil"/>
              <w:right w:val="nil"/>
            </w:tcBorders>
            <w:tcMar>
              <w:top w:w="0" w:type="dxa"/>
              <w:left w:w="62" w:type="dxa"/>
              <w:bottom w:w="0" w:type="dxa"/>
              <w:right w:w="62" w:type="dxa"/>
            </w:tcMar>
          </w:tcPr>
          <w:p w:rsidR="00000000" w:rsidRPr="00DF0269" w:rsidP="00DF0269">
            <w:pPr>
              <w:pStyle w:val="List"/>
            </w:pPr>
            <w:r w:rsidRPr="00DF0269">
              <w:t>5.1</w:t>
            </w:r>
            <w:r w:rsidRPr="00DF0269">
              <w:tab/>
              <w:t>Recording of procedure or chemical use is assessed in accordance with regu</w:t>
            </w:r>
            <w:r w:rsidRPr="00DF0269">
              <w:t>latory and workplace requirements</w:t>
            </w:r>
          </w:p>
        </w:tc>
      </w:tr>
    </w:tbl>
    <w:p w:rsidR="00000000" w:rsidRPr="00DF0269" w:rsidP="00DF0269">
      <w:pPr>
        <w:pStyle w:val="BodyText"/>
      </w:pPr>
    </w:p>
    <w:p w:rsidR="00000000" w:rsidRPr="00DF0269" w:rsidP="00DF0269">
      <w:pPr>
        <w:pStyle w:val="AllowPageBreak"/>
      </w:pPr>
    </w:p>
    <w:p w:rsidR="00000000" w:rsidRPr="00DF0269" w:rsidP="00DF0269">
      <w:pPr>
        <w:pStyle w:val="Heading1"/>
      </w:pPr>
      <w:bookmarkStart w:id="9" w:name="O_95099"/>
      <w:bookmarkEnd w:id="9"/>
      <w:r w:rsidRPr="00DF0269">
        <w:t>Required Skills and Knowledge</w:t>
      </w:r>
    </w:p>
    <w:tbl>
      <w:tblPr>
        <w:tblW w:w="0" w:type="auto"/>
        <w:tblLayout w:type="fixed"/>
        <w:tblCellMar>
          <w:left w:w="62" w:type="dxa"/>
          <w:right w:w="62" w:type="dxa"/>
        </w:tblCellMar>
        <w:tblLook w:val="0000"/>
      </w:tblPr>
      <w:tblGrid>
        <w:gridCol w:w="9073"/>
      </w:tblGrid>
      <w:tr w:rsidTr="003B732F">
        <w:tblPrEx>
          <w:tblW w:w="0" w:type="auto"/>
          <w:tblLayout w:type="fixed"/>
          <w:tblCellMar>
            <w:left w:w="62" w:type="dxa"/>
            <w:right w:w="62" w:type="dxa"/>
          </w:tblCellMar>
          <w:tblLook w:val="0000"/>
        </w:tblPrEx>
        <w:trPr>
          <w:tblHeader/>
        </w:trPr>
        <w:tc>
          <w:tcPr>
            <w:tcW w:w="9073" w:type="dxa"/>
            <w:tcBorders>
              <w:top w:val="nil"/>
              <w:left w:val="nil"/>
              <w:bottom w:val="nil"/>
              <w:right w:val="nil"/>
            </w:tcBorders>
            <w:tcMar>
              <w:top w:w="0" w:type="dxa"/>
              <w:left w:w="62" w:type="dxa"/>
              <w:bottom w:w="0" w:type="dxa"/>
              <w:right w:w="62" w:type="dxa"/>
            </w:tcMar>
          </w:tcPr>
          <w:p w:rsidR="00000000" w:rsidRPr="00DF0269" w:rsidP="00DF0269">
            <w:pPr>
              <w:pStyle w:val="BodyText"/>
              <w:rPr>
                <w:rStyle w:val="SpecialBold"/>
              </w:rPr>
            </w:pPr>
          </w:p>
          <w:p w:rsidR="00000000" w:rsidP="00DF0269">
            <w:pPr>
              <w:pStyle w:val="BodyText"/>
              <w:rPr>
                <w:rFonts w:ascii="Tahoma" w:hAnsi="Tahoma"/>
                <w:lang w:val="en-NZ"/>
              </w:rPr>
            </w:pPr>
            <w:r w:rsidRPr="00DF0269">
              <w:t>This describes the essential skills and knowledge and their level, required for this unit.</w:t>
            </w:r>
          </w:p>
        </w:tc>
      </w:tr>
      <w:tr w:rsidTr="003B732F">
        <w:tblPrEx>
          <w:tblW w:w="0" w:type="auto"/>
          <w:tblLayout w:type="fixed"/>
          <w:tblCellMar>
            <w:left w:w="62" w:type="dxa"/>
            <w:right w:w="62" w:type="dxa"/>
          </w:tblCellMar>
          <w:tblLook w:val="0000"/>
        </w:tblPrEx>
        <w:tc>
          <w:tcPr>
            <w:tcW w:w="9073" w:type="dxa"/>
            <w:tcBorders>
              <w:top w:val="nil"/>
              <w:left w:val="nil"/>
              <w:bottom w:val="nil"/>
              <w:right w:val="nil"/>
            </w:tcBorders>
            <w:tcMar>
              <w:top w:w="0" w:type="dxa"/>
              <w:left w:w="62" w:type="dxa"/>
              <w:bottom w:w="0" w:type="dxa"/>
              <w:right w:w="62" w:type="dxa"/>
            </w:tcMar>
          </w:tcPr>
          <w:p w:rsidR="00000000" w:rsidRPr="00DF0269" w:rsidP="00DF0269">
            <w:pPr>
              <w:pStyle w:val="BodyText"/>
            </w:pPr>
            <w:r w:rsidRPr="00DF0269">
              <w:t>Demonstrates knowledge of:</w:t>
            </w:r>
          </w:p>
          <w:p w:rsidR="00000000" w:rsidRPr="00DF0269" w:rsidP="00DF0269">
            <w:pPr>
              <w:pStyle w:val="ListBullet"/>
            </w:pPr>
            <w:r w:rsidRPr="00DF0269">
              <w:t>industry and product processes and equipment</w:t>
            </w:r>
          </w:p>
          <w:p w:rsidR="00000000" w:rsidRPr="00DF0269" w:rsidP="00DF0269">
            <w:pPr>
              <w:pStyle w:val="ListBullet"/>
            </w:pPr>
            <w:r w:rsidRPr="00DF0269">
              <w:t>characteristics and hazards of chemicals and other materials used on hides and skins or in the process</w:t>
            </w:r>
          </w:p>
          <w:p w:rsidR="00000000" w:rsidRPr="00DF0269" w:rsidP="00DF0269">
            <w:pPr>
              <w:pStyle w:val="ListBullet"/>
            </w:pPr>
            <w:r w:rsidRPr="00DF0269">
              <w:t xml:space="preserve">procedures for chemical handling, preparation, and storage </w:t>
            </w:r>
          </w:p>
          <w:p w:rsidR="00000000" w:rsidRPr="00DF0269" w:rsidP="00DF0269">
            <w:pPr>
              <w:pStyle w:val="ListBullet"/>
            </w:pPr>
            <w:r w:rsidRPr="00DF0269">
              <w:t xml:space="preserve">equipment for weighing and measuring </w:t>
            </w:r>
          </w:p>
          <w:p w:rsidR="00000000" w:rsidRPr="00DF0269" w:rsidP="00DF0269">
            <w:pPr>
              <w:pStyle w:val="ListBullet"/>
            </w:pPr>
            <w:r w:rsidRPr="00DF0269">
              <w:t>quality standards and manual handling procedures</w:t>
            </w:r>
          </w:p>
          <w:p w:rsidR="00000000" w:rsidRPr="00DF0269" w:rsidP="00DF0269">
            <w:pPr>
              <w:pStyle w:val="ListBullet"/>
            </w:pPr>
            <w:r w:rsidRPr="00DF0269">
              <w:t>safety</w:t>
            </w:r>
            <w:r w:rsidRPr="00DF0269">
              <w:t xml:space="preserve"> and environmental aspects of relevant processes, particularly for chemicals</w:t>
            </w:r>
          </w:p>
          <w:p w:rsidR="00000000" w:rsidRPr="00DF0269" w:rsidP="00DF0269">
            <w:pPr>
              <w:pStyle w:val="ListBullet"/>
            </w:pPr>
            <w:r w:rsidRPr="00DF0269">
              <w:t>workplace procedures</w:t>
            </w:r>
          </w:p>
          <w:p w:rsidR="00000000" w:rsidRPr="00DF0269" w:rsidP="00DF0269">
            <w:pPr>
              <w:pStyle w:val="ListBullet"/>
            </w:pPr>
            <w:r w:rsidRPr="00DF0269">
              <w:t>OHS practices, including hazard identification and control measures</w:t>
            </w:r>
          </w:p>
          <w:p w:rsidR="00000000" w:rsidP="00DF0269">
            <w:pPr>
              <w:pStyle w:val="ListBullet"/>
              <w:rPr>
                <w:lang w:val="en-NZ"/>
              </w:rPr>
            </w:pPr>
            <w:r w:rsidRPr="00DF0269">
              <w:t>recording and reporting practices</w:t>
            </w:r>
          </w:p>
        </w:tc>
      </w:tr>
      <w:tr w:rsidTr="003B732F">
        <w:tblPrEx>
          <w:tblW w:w="0" w:type="auto"/>
          <w:tblLayout w:type="fixed"/>
          <w:tblCellMar>
            <w:left w:w="62" w:type="dxa"/>
            <w:right w:w="62" w:type="dxa"/>
          </w:tblCellMar>
          <w:tblLook w:val="0000"/>
        </w:tblPrEx>
        <w:tc>
          <w:tcPr>
            <w:tcW w:w="9073" w:type="dxa"/>
            <w:tcBorders>
              <w:top w:val="nil"/>
              <w:left w:val="nil"/>
              <w:bottom w:val="nil"/>
              <w:right w:val="nil"/>
            </w:tcBorders>
            <w:tcMar>
              <w:top w:w="0" w:type="dxa"/>
              <w:left w:w="62" w:type="dxa"/>
              <w:bottom w:w="0" w:type="dxa"/>
              <w:right w:w="62" w:type="dxa"/>
            </w:tcMar>
          </w:tcPr>
          <w:p w:rsidR="00000000" w:rsidRPr="00DF0269" w:rsidP="00DF0269">
            <w:pPr>
              <w:pStyle w:val="BodyText"/>
            </w:pPr>
            <w:r w:rsidRPr="00DF0269">
              <w:t>Demonstrates skills to:</w:t>
            </w:r>
          </w:p>
          <w:p w:rsidR="00000000" w:rsidRPr="00DF0269" w:rsidP="00DF0269">
            <w:pPr>
              <w:pStyle w:val="ListBullet"/>
            </w:pPr>
            <w:r w:rsidRPr="00DF0269">
              <w:t>select and confirm requirements</w:t>
            </w:r>
          </w:p>
          <w:p w:rsidR="00000000" w:rsidRPr="00DF0269" w:rsidP="00DF0269">
            <w:pPr>
              <w:pStyle w:val="ListBullet"/>
            </w:pPr>
            <w:r w:rsidRPr="00DF0269">
              <w:t>check and prepare equipment, including safety and protective clothing and equipment</w:t>
            </w:r>
          </w:p>
          <w:p w:rsidR="00000000" w:rsidRPr="00DF0269" w:rsidP="00DF0269">
            <w:pPr>
              <w:pStyle w:val="ListBullet"/>
            </w:pPr>
            <w:r w:rsidRPr="00DF0269">
              <w:t>perform calculations and weigh /measure chemicals</w:t>
            </w:r>
          </w:p>
          <w:p w:rsidR="00000000" w:rsidRPr="00DF0269" w:rsidP="00DF0269">
            <w:pPr>
              <w:pStyle w:val="ListBullet"/>
            </w:pPr>
            <w:r w:rsidRPr="00DF0269">
              <w:t>clean and store equipment appropriately</w:t>
            </w:r>
          </w:p>
          <w:p w:rsidR="00000000" w:rsidRPr="00DF0269" w:rsidP="00DF0269">
            <w:pPr>
              <w:pStyle w:val="ListBullet"/>
            </w:pPr>
            <w:r w:rsidRPr="00DF0269">
              <w:t>repackage, handle, and store unused chemicals</w:t>
            </w:r>
          </w:p>
          <w:p w:rsidR="00000000" w:rsidRPr="00DF0269" w:rsidP="00DF0269">
            <w:pPr>
              <w:pStyle w:val="ListBullet"/>
            </w:pPr>
            <w:r w:rsidRPr="00DF0269">
              <w:t>comm</w:t>
            </w:r>
            <w:r w:rsidRPr="00DF0269">
              <w:t>unicate effectively within the workplace</w:t>
            </w:r>
          </w:p>
          <w:p w:rsidR="00000000" w:rsidRPr="00DF0269" w:rsidP="00DF0269">
            <w:pPr>
              <w:pStyle w:val="ListBullet"/>
            </w:pPr>
            <w:r w:rsidRPr="00DF0269">
              <w:t>interpret and apply established procedures</w:t>
            </w:r>
          </w:p>
          <w:p w:rsidR="00000000" w:rsidRPr="00DF0269" w:rsidP="00DF0269">
            <w:pPr>
              <w:pStyle w:val="ListBullet"/>
            </w:pPr>
            <w:r w:rsidRPr="00DF0269">
              <w:t>document, assess, and transfer information</w:t>
            </w:r>
          </w:p>
          <w:p w:rsidR="00000000" w:rsidRPr="00DF0269" w:rsidP="00DF0269">
            <w:pPr>
              <w:pStyle w:val="ListBullet"/>
            </w:pPr>
            <w:r w:rsidRPr="00DF0269">
              <w:t>read, interpret, and follow information on work specifications , standard operating procedures and work instructions, and other r</w:t>
            </w:r>
            <w:r w:rsidRPr="00DF0269">
              <w:t>eference material</w:t>
            </w:r>
          </w:p>
          <w:p w:rsidR="00000000" w:rsidRPr="00DF0269" w:rsidP="00DF0269">
            <w:pPr>
              <w:pStyle w:val="ListBullet"/>
            </w:pPr>
            <w:r w:rsidRPr="00DF0269">
              <w:t>maintain accurate records</w:t>
            </w:r>
          </w:p>
          <w:p w:rsidR="00000000" w:rsidRPr="00DF0269" w:rsidP="00DF0269">
            <w:pPr>
              <w:pStyle w:val="ListBullet"/>
            </w:pPr>
            <w:r w:rsidRPr="00DF0269">
              <w:t>sequence operations</w:t>
            </w:r>
          </w:p>
          <w:p w:rsidR="00000000" w:rsidRPr="00DF0269" w:rsidP="00DF0269">
            <w:pPr>
              <w:pStyle w:val="ListBullet"/>
            </w:pPr>
            <w:r w:rsidRPr="00DF0269">
              <w:t>meet specifications</w:t>
            </w:r>
          </w:p>
          <w:p w:rsidR="00000000" w:rsidRPr="00DF0269" w:rsidP="00DF0269">
            <w:pPr>
              <w:pStyle w:val="ListBullet"/>
            </w:pPr>
            <w:r w:rsidRPr="00DF0269">
              <w:t>clarify and check task-related information</w:t>
            </w:r>
          </w:p>
          <w:p w:rsidR="00000000" w:rsidRPr="00DF0269" w:rsidP="00DF0269">
            <w:pPr>
              <w:pStyle w:val="ListBullet"/>
            </w:pPr>
            <w:r w:rsidRPr="00DF0269">
              <w:t>carry out work according to OHS practices</w:t>
            </w:r>
          </w:p>
        </w:tc>
      </w:tr>
    </w:tbl>
    <w:p w:rsidR="00000000" w:rsidRPr="00DF0269" w:rsidP="00DF0269">
      <w:pPr>
        <w:pStyle w:val="BodyText"/>
      </w:pPr>
    </w:p>
    <w:p w:rsidR="00000000" w:rsidRPr="00DF0269" w:rsidP="00DF0269">
      <w:pPr>
        <w:pStyle w:val="AllowPageBreak"/>
      </w:pPr>
    </w:p>
    <w:p w:rsidR="00000000" w:rsidRPr="00DF0269" w:rsidP="00DF0269">
      <w:pPr>
        <w:pStyle w:val="Heading1"/>
      </w:pPr>
      <w:bookmarkStart w:id="10" w:name="O_95100"/>
      <w:bookmarkEnd w:id="10"/>
      <w:r w:rsidRPr="00DF0269">
        <w:t>Evidence Guide</w:t>
      </w:r>
    </w:p>
    <w:tbl>
      <w:tblPr>
        <w:tblW w:w="0" w:type="auto"/>
        <w:tblLayout w:type="fixed"/>
        <w:tblCellMar>
          <w:left w:w="62" w:type="dxa"/>
          <w:right w:w="62" w:type="dxa"/>
        </w:tblCellMar>
        <w:tblLook w:val="0000"/>
      </w:tblPr>
      <w:tblGrid>
        <w:gridCol w:w="2253"/>
        <w:gridCol w:w="6820"/>
      </w:tblGrid>
      <w:tr w:rsidTr="003B732F">
        <w:tblPrEx>
          <w:tblW w:w="0" w:type="auto"/>
          <w:tblLayout w:type="fixed"/>
          <w:tblCellMar>
            <w:left w:w="62" w:type="dxa"/>
            <w:right w:w="62" w:type="dxa"/>
          </w:tblCellMar>
          <w:tblLook w:val="0000"/>
        </w:tblPrEx>
        <w:trPr>
          <w:tblHeader/>
        </w:trPr>
        <w:tc>
          <w:tcPr>
            <w:tcW w:w="9073" w:type="dxa"/>
            <w:gridSpan w:val="2"/>
            <w:tcBorders>
              <w:top w:val="nil"/>
              <w:left w:val="nil"/>
              <w:bottom w:val="nil"/>
              <w:right w:val="nil"/>
            </w:tcBorders>
            <w:tcMar>
              <w:top w:w="0" w:type="dxa"/>
              <w:left w:w="62" w:type="dxa"/>
              <w:bottom w:w="0" w:type="dxa"/>
              <w:right w:w="62" w:type="dxa"/>
            </w:tcMar>
          </w:tcPr>
          <w:p w:rsidR="00000000" w:rsidRPr="00DF0269" w:rsidP="00DF0269">
            <w:pPr>
              <w:pStyle w:val="BodyText"/>
              <w:rPr>
                <w:rStyle w:val="SpecialBold"/>
              </w:rPr>
            </w:pPr>
          </w:p>
          <w:p w:rsidR="00000000" w:rsidP="00DF0269">
            <w:pPr>
              <w:pStyle w:val="BodyText"/>
              <w:rPr>
                <w:rFonts w:ascii="Tahoma" w:hAnsi="Tahoma"/>
                <w:lang w:val="en-NZ"/>
              </w:rPr>
            </w:pPr>
            <w:r w:rsidRPr="00DF0269">
              <w:t>The Evidence Guide provides advice on assessment and must be read in conjunction with the Employability Skills Statement, Elements and Performance Criteria, Range Statement and Assessment Guidelines for this Training Package.</w:t>
            </w:r>
          </w:p>
        </w:tc>
      </w:tr>
      <w:tr w:rsidTr="003B732F">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P="00DF0269">
            <w:pPr>
              <w:pStyle w:val="BodyText"/>
              <w:rPr>
                <w:lang w:val="en-NZ"/>
              </w:rPr>
            </w:pPr>
            <w:r w:rsidRPr="00DF0269">
              <w:rPr>
                <w:rStyle w:val="SpecialBold"/>
              </w:rPr>
              <w:t>Critical aspects for assessment and evidence required to demonstrate competency in this unit</w:t>
            </w:r>
          </w:p>
        </w:tc>
        <w:tc>
          <w:tcPr>
            <w:tcW w:w="6820" w:type="dxa"/>
            <w:tcBorders>
              <w:top w:val="nil"/>
              <w:left w:val="nil"/>
              <w:bottom w:val="nil"/>
              <w:right w:val="nil"/>
            </w:tcBorders>
            <w:tcMar>
              <w:top w:w="0" w:type="dxa"/>
              <w:left w:w="62" w:type="dxa"/>
              <w:bottom w:w="0" w:type="dxa"/>
              <w:right w:w="62" w:type="dxa"/>
            </w:tcMar>
          </w:tcPr>
          <w:p w:rsidR="00000000" w:rsidRPr="00DF0269" w:rsidP="00DF0269">
            <w:pPr>
              <w:pStyle w:val="BodyText"/>
            </w:pPr>
            <w:r w:rsidRPr="00DF0269">
              <w:t>Demonstrates skills and knowledge to:</w:t>
            </w:r>
          </w:p>
          <w:p w:rsidR="00000000" w:rsidRPr="00DF0269" w:rsidP="00DF0269">
            <w:pPr>
              <w:pStyle w:val="ListBullet"/>
            </w:pPr>
            <w:r w:rsidRPr="00DF0269">
              <w:t>ensure correct application of chemicals for task</w:t>
            </w:r>
          </w:p>
          <w:p w:rsidR="00000000" w:rsidRPr="00DF0269" w:rsidP="00DF0269">
            <w:pPr>
              <w:pStyle w:val="ListBullet"/>
            </w:pPr>
            <w:r w:rsidRPr="00DF0269">
              <w:t>perform calculations, as necessary</w:t>
            </w:r>
          </w:p>
          <w:p w:rsidR="00000000" w:rsidRPr="00DF0269" w:rsidP="00DF0269">
            <w:pPr>
              <w:pStyle w:val="ListBullet"/>
            </w:pPr>
            <w:r w:rsidRPr="00DF0269">
              <w:t>measure and weigh and prepare chemicals</w:t>
            </w:r>
          </w:p>
          <w:p w:rsidR="00000000" w:rsidRPr="00DF0269" w:rsidP="00DF0269">
            <w:pPr>
              <w:pStyle w:val="ListBullet"/>
            </w:pPr>
            <w:r w:rsidRPr="00DF0269">
              <w:t>appropriately handle, use and store chemicals</w:t>
            </w:r>
          </w:p>
          <w:p w:rsidR="00000000" w:rsidRPr="00DF0269" w:rsidP="00DF0269">
            <w:pPr>
              <w:pStyle w:val="BodyText"/>
            </w:pPr>
            <w:r w:rsidRPr="00DF0269">
              <w:t>Consistently applies skills and knowledge when:</w:t>
            </w:r>
          </w:p>
          <w:p w:rsidR="00000000" w:rsidRPr="00DF0269" w:rsidP="00DF0269">
            <w:pPr>
              <w:pStyle w:val="ListBullet"/>
            </w:pPr>
            <w:r w:rsidRPr="00DF0269">
              <w:t>organising work</w:t>
            </w:r>
          </w:p>
          <w:p w:rsidR="00000000" w:rsidRPr="00DF0269" w:rsidP="00DF0269">
            <w:pPr>
              <w:pStyle w:val="ListBullet"/>
            </w:pPr>
            <w:r w:rsidRPr="00DF0269">
              <w:t xml:space="preserve">completing tasks </w:t>
            </w:r>
          </w:p>
          <w:p w:rsidR="00000000" w:rsidRPr="00DF0269" w:rsidP="00DF0269">
            <w:pPr>
              <w:pStyle w:val="ListBullet"/>
            </w:pPr>
            <w:r w:rsidRPr="00DF0269">
              <w:t xml:space="preserve">identifying improvements </w:t>
            </w:r>
          </w:p>
          <w:p w:rsidR="00000000" w:rsidRPr="00DF0269" w:rsidP="00DF0269">
            <w:pPr>
              <w:pStyle w:val="ListBullet"/>
            </w:pPr>
            <w:r w:rsidRPr="00DF0269">
              <w:t>using workplace practices</w:t>
            </w:r>
          </w:p>
          <w:p w:rsidR="00000000" w:rsidRPr="00DF0269" w:rsidP="00DF0269">
            <w:pPr>
              <w:pStyle w:val="ListBullet"/>
            </w:pPr>
            <w:r w:rsidRPr="00DF0269">
              <w:t>using OHS practices</w:t>
            </w:r>
          </w:p>
          <w:p w:rsidR="00000000" w:rsidRPr="00DF0269" w:rsidP="00DF0269">
            <w:pPr>
              <w:pStyle w:val="ListBullet"/>
            </w:pPr>
            <w:r w:rsidRPr="00DF0269">
              <w:t>recording and reporting accidents and incidents</w:t>
            </w:r>
          </w:p>
          <w:p w:rsidR="00000000" w:rsidRPr="00DF0269" w:rsidP="00DF0269">
            <w:pPr>
              <w:pStyle w:val="ListBullet"/>
            </w:pPr>
            <w:r w:rsidRPr="00DF0269">
              <w:t>assessi</w:t>
            </w:r>
            <w:r w:rsidRPr="00DF0269">
              <w:t>ng operational readiness of equipment used and work processes</w:t>
            </w:r>
          </w:p>
          <w:p w:rsidR="00000000" w:rsidRPr="00DF0269" w:rsidP="00DF0269">
            <w:pPr>
              <w:pStyle w:val="ListBullet"/>
            </w:pPr>
            <w:r w:rsidRPr="00DF0269">
              <w:t>recognising and adapting to cultural differences in the workplace, including modes of behaviour and interactions</w:t>
            </w:r>
          </w:p>
          <w:p w:rsidR="00000000" w:rsidP="00DF0269">
            <w:pPr>
              <w:pStyle w:val="ListBullet"/>
              <w:rPr>
                <w:lang w:val="en-NZ"/>
              </w:rPr>
            </w:pPr>
            <w:r w:rsidRPr="00DF0269">
              <w:t>completing work systematically with attention to detail without damage to goods and equipment</w:t>
            </w:r>
          </w:p>
        </w:tc>
      </w:tr>
      <w:tr w:rsidTr="003B732F">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P="00DF0269">
            <w:pPr>
              <w:pStyle w:val="BodyText"/>
              <w:rPr>
                <w:lang w:val="en-NZ"/>
              </w:rPr>
            </w:pPr>
            <w:r w:rsidRPr="00DF0269">
              <w:rPr>
                <w:rStyle w:val="SpecialBold"/>
              </w:rPr>
              <w:t>Context and specific resources for assessment</w:t>
            </w:r>
          </w:p>
        </w:tc>
        <w:tc>
          <w:tcPr>
            <w:tcW w:w="6820" w:type="dxa"/>
            <w:tcBorders>
              <w:top w:val="nil"/>
              <w:left w:val="nil"/>
              <w:bottom w:val="nil"/>
              <w:right w:val="nil"/>
            </w:tcBorders>
            <w:tcMar>
              <w:top w:w="0" w:type="dxa"/>
              <w:left w:w="62" w:type="dxa"/>
              <w:bottom w:w="0" w:type="dxa"/>
              <w:right w:w="62" w:type="dxa"/>
            </w:tcMar>
          </w:tcPr>
          <w:p w:rsidR="00000000" w:rsidP="00DF0269">
            <w:pPr>
              <w:pStyle w:val="BodyText"/>
              <w:rPr>
                <w:lang w:val="en-NZ"/>
              </w:rPr>
            </w:pPr>
            <w:r w:rsidRPr="00DF0269">
              <w:t>Assessment may occur on the job or in an appropriately simulated environment and requires access to work areas, mat</w:t>
            </w:r>
            <w:r w:rsidRPr="00DF0269">
              <w:t>erials and equipment and to information on workplace practices and OHS practices.</w:t>
            </w:r>
          </w:p>
        </w:tc>
      </w:tr>
      <w:tr w:rsidTr="003B732F">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P="00DF0269">
            <w:pPr>
              <w:pStyle w:val="BodyText"/>
              <w:rPr>
                <w:lang w:val="en-NZ"/>
              </w:rPr>
            </w:pPr>
            <w:r w:rsidRPr="00DF0269">
              <w:rPr>
                <w:rStyle w:val="SpecialBold"/>
              </w:rPr>
              <w:t>Guidance information for assessment</w:t>
            </w:r>
          </w:p>
        </w:tc>
        <w:tc>
          <w:tcPr>
            <w:tcW w:w="6820" w:type="dxa"/>
            <w:tcBorders>
              <w:top w:val="nil"/>
              <w:left w:val="nil"/>
              <w:bottom w:val="nil"/>
              <w:right w:val="nil"/>
            </w:tcBorders>
            <w:tcMar>
              <w:top w:w="0" w:type="dxa"/>
              <w:left w:w="62" w:type="dxa"/>
              <w:bottom w:w="0" w:type="dxa"/>
              <w:right w:w="62" w:type="dxa"/>
            </w:tcMar>
          </w:tcPr>
          <w:p w:rsidR="00000000" w:rsidRPr="00DF0269" w:rsidP="00DF0269">
            <w:pPr>
              <w:pStyle w:val="BodyText"/>
            </w:pPr>
            <w:r w:rsidRPr="00DF0269">
              <w:t>This unit may be assessed independently or in combination with other relevant units.</w:t>
            </w:r>
          </w:p>
        </w:tc>
      </w:tr>
    </w:tbl>
    <w:p w:rsidR="00000000" w:rsidRPr="00DF0269" w:rsidP="00DF0269">
      <w:pPr>
        <w:pStyle w:val="BodyText"/>
      </w:pPr>
    </w:p>
    <w:p w:rsidR="00000000" w:rsidRPr="00DF0269" w:rsidP="00DF0269">
      <w:pPr>
        <w:pStyle w:val="AllowPageBreak"/>
      </w:pPr>
    </w:p>
    <w:p w:rsidR="00000000" w:rsidRPr="00DF0269" w:rsidP="00DF0269">
      <w:pPr>
        <w:pStyle w:val="Heading1"/>
      </w:pPr>
      <w:bookmarkStart w:id="11" w:name="O_95101"/>
      <w:bookmarkEnd w:id="11"/>
      <w:r w:rsidRPr="00DF0269">
        <w:t>Range Statement</w:t>
      </w:r>
    </w:p>
    <w:tbl>
      <w:tblPr>
        <w:tblW w:w="0" w:type="auto"/>
        <w:tblLayout w:type="fixed"/>
        <w:tblCellMar>
          <w:left w:w="62" w:type="dxa"/>
          <w:right w:w="62" w:type="dxa"/>
        </w:tblCellMar>
        <w:tblLook w:val="0000"/>
      </w:tblPr>
      <w:tblGrid>
        <w:gridCol w:w="2253"/>
        <w:gridCol w:w="15"/>
        <w:gridCol w:w="6805"/>
      </w:tblGrid>
      <w:tr w:rsidTr="003B732F">
        <w:tblPrEx>
          <w:tblW w:w="0" w:type="auto"/>
          <w:tblLayout w:type="fixed"/>
          <w:tblCellMar>
            <w:left w:w="62" w:type="dxa"/>
            <w:right w:w="62" w:type="dxa"/>
          </w:tblCellMar>
          <w:tblLook w:val="0000"/>
        </w:tblPrEx>
        <w:tc>
          <w:tcPr>
            <w:tcW w:w="9073" w:type="dxa"/>
            <w:gridSpan w:val="3"/>
            <w:tcBorders>
              <w:top w:val="nil"/>
              <w:left w:val="nil"/>
              <w:bottom w:val="nil"/>
              <w:right w:val="nil"/>
            </w:tcBorders>
            <w:tcMar>
              <w:top w:w="0" w:type="dxa"/>
              <w:left w:w="62" w:type="dxa"/>
              <w:bottom w:w="0" w:type="dxa"/>
              <w:right w:w="62" w:type="dxa"/>
            </w:tcMar>
          </w:tcPr>
          <w:p w:rsidR="00000000" w:rsidRPr="00DF0269" w:rsidP="00DF0269">
            <w:pPr>
              <w:pStyle w:val="BodyText"/>
            </w:pPr>
            <w:r w:rsidRPr="00DF0269">
              <w:rPr>
                <w:rStyle w:val="SpecialBold"/>
              </w:rPr>
              <w:t>RANGE STATEMENT</w:t>
            </w:r>
          </w:p>
          <w:p w:rsidR="00000000" w:rsidP="00DF0269">
            <w:pPr>
              <w:pStyle w:val="BodyText"/>
              <w:rPr>
                <w:lang w:val="en-NZ"/>
              </w:rPr>
            </w:pPr>
            <w:r w:rsidRPr="00DF0269">
              <w:t>The range statement relates to the unit of competency as a whole. It allows for different work environments and situations that may affect performance. Bold italicised wording, if used in the Performance Criteria, is detailed below. Add any essential opera</w:t>
            </w:r>
            <w:r w:rsidRPr="00DF0269">
              <w:t>ting conditions that may be present with training and assessment depending on the work situation, needs if the candidate, accessibility of the item, and local industry and regional contexts.</w:t>
            </w:r>
          </w:p>
        </w:tc>
      </w:tr>
      <w:tr w:rsidTr="003B732F">
        <w:tblPrEx>
          <w:tblW w:w="0" w:type="auto"/>
          <w:tblLayout w:type="fixed"/>
          <w:tblCellMar>
            <w:left w:w="62" w:type="dxa"/>
            <w:right w:w="62" w:type="dxa"/>
          </w:tblCellMar>
          <w:tblLook w:val="0000"/>
        </w:tblPrEx>
        <w:tc>
          <w:tcPr>
            <w:tcW w:w="2268" w:type="dxa"/>
            <w:gridSpan w:val="2"/>
            <w:tcBorders>
              <w:top w:val="nil"/>
              <w:left w:val="nil"/>
              <w:bottom w:val="nil"/>
              <w:right w:val="nil"/>
            </w:tcBorders>
            <w:tcMar>
              <w:top w:w="0" w:type="dxa"/>
              <w:left w:w="62" w:type="dxa"/>
              <w:bottom w:w="0" w:type="dxa"/>
              <w:right w:w="62" w:type="dxa"/>
            </w:tcMar>
          </w:tcPr>
          <w:p w:rsidR="00000000" w:rsidP="00DF0269">
            <w:pPr>
              <w:pStyle w:val="BodyText"/>
              <w:rPr>
                <w:lang w:val="en-NZ"/>
              </w:rPr>
            </w:pPr>
            <w:r w:rsidRPr="00DF0269">
              <w:t>Legislative/regulatory requirements</w:t>
            </w:r>
          </w:p>
        </w:tc>
        <w:tc>
          <w:tcPr>
            <w:tcW w:w="6805" w:type="dxa"/>
            <w:tcBorders>
              <w:top w:val="nil"/>
              <w:left w:val="nil"/>
              <w:bottom w:val="nil"/>
              <w:right w:val="nil"/>
            </w:tcBorders>
            <w:tcMar>
              <w:top w:w="0" w:type="dxa"/>
              <w:left w:w="62" w:type="dxa"/>
              <w:bottom w:w="0" w:type="dxa"/>
              <w:right w:w="62" w:type="dxa"/>
            </w:tcMar>
          </w:tcPr>
          <w:p w:rsidR="00000000" w:rsidP="00DF0269">
            <w:pPr>
              <w:pStyle w:val="BodyText"/>
              <w:rPr>
                <w:lang w:val="en-NZ"/>
              </w:rPr>
            </w:pPr>
            <w:r w:rsidRPr="00DF0269">
              <w:t>All work must comply with r</w:t>
            </w:r>
            <w:r w:rsidRPr="00DF0269">
              <w:t>elevant Federal and State or Territory legislative or regulatory requirements.</w:t>
            </w:r>
          </w:p>
        </w:tc>
      </w:tr>
      <w:tr w:rsidTr="003B732F">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P="00DF0269">
            <w:pPr>
              <w:pStyle w:val="BodyText"/>
              <w:rPr>
                <w:lang w:val="en-NZ"/>
              </w:rPr>
            </w:pPr>
            <w:r w:rsidRPr="00DF0269">
              <w:t>Equipment may include</w:t>
            </w:r>
          </w:p>
        </w:tc>
        <w:tc>
          <w:tcPr>
            <w:tcW w:w="6820" w:type="dxa"/>
            <w:gridSpan w:val="2"/>
            <w:tcBorders>
              <w:top w:val="nil"/>
              <w:left w:val="nil"/>
              <w:bottom w:val="nil"/>
              <w:right w:val="nil"/>
            </w:tcBorders>
            <w:tcMar>
              <w:top w:w="0" w:type="dxa"/>
              <w:left w:w="62" w:type="dxa"/>
              <w:bottom w:w="0" w:type="dxa"/>
              <w:right w:w="62" w:type="dxa"/>
            </w:tcMar>
          </w:tcPr>
          <w:p w:rsidR="00000000" w:rsidRPr="00DF0269" w:rsidP="00DF0269">
            <w:pPr>
              <w:pStyle w:val="ListBullet"/>
            </w:pPr>
            <w:r w:rsidRPr="00DF0269">
              <w:t>protective clothing and equipment and apparatus</w:t>
            </w:r>
          </w:p>
          <w:p w:rsidR="00000000" w:rsidRPr="00DF0269" w:rsidP="00DF0269">
            <w:pPr>
              <w:pStyle w:val="ListBullet"/>
            </w:pPr>
            <w:r w:rsidRPr="00DF0269">
              <w:t>calculator</w:t>
            </w:r>
          </w:p>
          <w:p w:rsidR="00000000" w:rsidRPr="00DF0269" w:rsidP="00DF0269">
            <w:pPr>
              <w:pStyle w:val="ListBullet"/>
            </w:pPr>
            <w:r w:rsidRPr="00DF0269">
              <w:t>Measuring and weighing equipment</w:t>
            </w:r>
          </w:p>
          <w:p w:rsidR="00000000" w:rsidP="00DF0269">
            <w:pPr>
              <w:pStyle w:val="ListBullet"/>
              <w:rPr>
                <w:lang w:val="en-NZ"/>
              </w:rPr>
            </w:pPr>
            <w:r w:rsidRPr="00DF0269">
              <w:t>cleaning materials</w:t>
            </w:r>
          </w:p>
        </w:tc>
      </w:tr>
      <w:tr w:rsidTr="003B732F">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P="00DF0269">
            <w:pPr>
              <w:pStyle w:val="BodyText"/>
              <w:rPr>
                <w:lang w:val="en-NZ"/>
              </w:rPr>
            </w:pPr>
            <w:r w:rsidRPr="00DF0269">
              <w:t>Prepare chemicals may include</w:t>
            </w:r>
          </w:p>
        </w:tc>
        <w:tc>
          <w:tcPr>
            <w:tcW w:w="6820" w:type="dxa"/>
            <w:gridSpan w:val="2"/>
            <w:tcBorders>
              <w:top w:val="nil"/>
              <w:left w:val="nil"/>
              <w:bottom w:val="nil"/>
              <w:right w:val="nil"/>
            </w:tcBorders>
            <w:tcMar>
              <w:top w:w="0" w:type="dxa"/>
              <w:left w:w="62" w:type="dxa"/>
              <w:bottom w:w="0" w:type="dxa"/>
              <w:right w:w="62" w:type="dxa"/>
            </w:tcMar>
          </w:tcPr>
          <w:p w:rsidR="00000000" w:rsidRPr="00DF0269" w:rsidP="00DF0269">
            <w:pPr>
              <w:pStyle w:val="ListBullet"/>
            </w:pPr>
            <w:r w:rsidRPr="00DF0269">
              <w:t>calculation</w:t>
            </w:r>
          </w:p>
          <w:p w:rsidR="00000000" w:rsidRPr="00DF0269" w:rsidP="00DF0269">
            <w:pPr>
              <w:pStyle w:val="ListBullet"/>
            </w:pPr>
            <w:r w:rsidRPr="00DF0269">
              <w:t>weighing and measuring</w:t>
            </w:r>
          </w:p>
          <w:p w:rsidR="00000000" w:rsidP="00DF0269">
            <w:pPr>
              <w:pStyle w:val="ListBullet"/>
              <w:rPr>
                <w:lang w:val="en-NZ"/>
              </w:rPr>
            </w:pPr>
            <w:r w:rsidRPr="00DF0269">
              <w:t>mixing and blending</w:t>
            </w:r>
          </w:p>
        </w:tc>
      </w:tr>
      <w:tr w:rsidTr="003B732F">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P="00DF0269">
            <w:pPr>
              <w:pStyle w:val="BodyText"/>
              <w:rPr>
                <w:lang w:val="en-NZ"/>
              </w:rPr>
            </w:pPr>
            <w:r w:rsidRPr="00DF0269">
              <w:t>Chemical measurements may be assessed</w:t>
            </w:r>
          </w:p>
        </w:tc>
        <w:tc>
          <w:tcPr>
            <w:tcW w:w="6820" w:type="dxa"/>
            <w:gridSpan w:val="2"/>
            <w:tcBorders>
              <w:top w:val="nil"/>
              <w:left w:val="nil"/>
              <w:bottom w:val="nil"/>
              <w:right w:val="nil"/>
            </w:tcBorders>
            <w:tcMar>
              <w:top w:w="0" w:type="dxa"/>
              <w:left w:w="62" w:type="dxa"/>
              <w:bottom w:w="0" w:type="dxa"/>
              <w:right w:w="62" w:type="dxa"/>
            </w:tcMar>
          </w:tcPr>
          <w:p w:rsidR="00000000" w:rsidP="00DF0269">
            <w:pPr>
              <w:pStyle w:val="ListBullet"/>
              <w:rPr>
                <w:lang w:val="en-NZ"/>
              </w:rPr>
            </w:pPr>
            <w:r w:rsidRPr="00DF0269">
              <w:t>using manual, semi-automatic or automatic weighing machines</w:t>
            </w:r>
          </w:p>
        </w:tc>
      </w:tr>
      <w:tr w:rsidTr="003B732F">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P="00DF0269">
            <w:pPr>
              <w:pStyle w:val="BodyText"/>
              <w:rPr>
                <w:lang w:val="en-NZ"/>
              </w:rPr>
            </w:pPr>
            <w:r w:rsidRPr="00DF0269">
              <w:t>OHS practices</w:t>
            </w:r>
          </w:p>
        </w:tc>
        <w:tc>
          <w:tcPr>
            <w:tcW w:w="6820" w:type="dxa"/>
            <w:gridSpan w:val="2"/>
            <w:tcBorders>
              <w:top w:val="nil"/>
              <w:left w:val="nil"/>
              <w:bottom w:val="nil"/>
              <w:right w:val="nil"/>
            </w:tcBorders>
            <w:tcMar>
              <w:top w:w="0" w:type="dxa"/>
              <w:left w:w="62" w:type="dxa"/>
              <w:bottom w:w="0" w:type="dxa"/>
              <w:right w:w="62" w:type="dxa"/>
            </w:tcMar>
          </w:tcPr>
          <w:p w:rsidR="00000000" w:rsidRPr="00DF0269" w:rsidP="00DF0269">
            <w:pPr>
              <w:pStyle w:val="BodyText"/>
            </w:pPr>
            <w:r w:rsidRPr="00DF0269">
              <w:t>OHS practices must include hazard identification and control, risk assessment and impl</w:t>
            </w:r>
            <w:r w:rsidRPr="00DF0269">
              <w:t>ementation of risk reduction measures specific to the tasks described by this unit, and may include:</w:t>
            </w:r>
          </w:p>
          <w:p w:rsidR="00000000" w:rsidRPr="00DF0269" w:rsidP="00DF0269">
            <w:pPr>
              <w:pStyle w:val="ListBullet"/>
            </w:pPr>
            <w:r w:rsidRPr="00DF0269">
              <w:t>manual handling techniques</w:t>
            </w:r>
          </w:p>
          <w:p w:rsidR="00000000" w:rsidRPr="00DF0269" w:rsidP="00DF0269">
            <w:pPr>
              <w:pStyle w:val="ListBullet"/>
            </w:pPr>
            <w:r w:rsidRPr="00DF0269">
              <w:t>standard operating procedures</w:t>
            </w:r>
          </w:p>
          <w:p w:rsidR="00000000" w:rsidRPr="00DF0269" w:rsidP="00DF0269">
            <w:pPr>
              <w:pStyle w:val="ListBullet"/>
            </w:pPr>
            <w:r w:rsidRPr="00DF0269">
              <w:t>personal protective equipment</w:t>
            </w:r>
          </w:p>
          <w:p w:rsidR="00000000" w:rsidRPr="00DF0269" w:rsidP="00DF0269">
            <w:pPr>
              <w:pStyle w:val="ListBullet"/>
            </w:pPr>
            <w:r w:rsidRPr="00DF0269">
              <w:t>safe materials handling</w:t>
            </w:r>
          </w:p>
          <w:p w:rsidR="00000000" w:rsidRPr="00DF0269" w:rsidP="00DF0269">
            <w:pPr>
              <w:pStyle w:val="ListBullet"/>
            </w:pPr>
            <w:r w:rsidRPr="00DF0269">
              <w:t>taking of rest breaks</w:t>
            </w:r>
          </w:p>
          <w:p w:rsidR="00000000" w:rsidRPr="00DF0269" w:rsidP="00DF0269">
            <w:pPr>
              <w:pStyle w:val="ListBullet"/>
            </w:pPr>
            <w:r w:rsidRPr="00DF0269">
              <w:t>ergonomic arrangement of workplaces</w:t>
            </w:r>
          </w:p>
          <w:p w:rsidR="00000000" w:rsidRPr="00DF0269" w:rsidP="00DF0269">
            <w:pPr>
              <w:pStyle w:val="ListBullet"/>
            </w:pPr>
            <w:r w:rsidRPr="00DF0269">
              <w:t>following marked walkways</w:t>
            </w:r>
          </w:p>
          <w:p w:rsidR="00000000" w:rsidRPr="00DF0269" w:rsidP="00DF0269">
            <w:pPr>
              <w:pStyle w:val="ListBullet"/>
            </w:pPr>
            <w:r w:rsidRPr="00DF0269">
              <w:t>safe storage of equipment</w:t>
            </w:r>
          </w:p>
          <w:p w:rsidR="00000000" w:rsidRPr="00DF0269" w:rsidP="00DF0269">
            <w:pPr>
              <w:pStyle w:val="ListBullet"/>
            </w:pPr>
            <w:r w:rsidRPr="00DF0269">
              <w:t>housekeeping</w:t>
            </w:r>
          </w:p>
          <w:p w:rsidR="00000000" w:rsidRPr="00DF0269" w:rsidP="00DF0269">
            <w:pPr>
              <w:pStyle w:val="ListBullet"/>
            </w:pPr>
            <w:r w:rsidRPr="00DF0269">
              <w:t>reporting accidents and incidents</w:t>
            </w:r>
          </w:p>
          <w:p w:rsidR="00000000" w:rsidRPr="00DF0269" w:rsidP="00DF0269">
            <w:pPr>
              <w:pStyle w:val="ListBullet"/>
            </w:pPr>
            <w:r w:rsidRPr="00DF0269">
              <w:t>other OHS practices relevant to the job and enterprise</w:t>
            </w:r>
          </w:p>
        </w:tc>
      </w:tr>
    </w:tbl>
    <w:p w:rsidR="00000000" w:rsidRPr="00DF0269" w:rsidP="00DF0269">
      <w:pPr>
        <w:pStyle w:val="BodyText"/>
      </w:pPr>
    </w:p>
    <w:p w:rsidR="00000000" w:rsidRPr="00DF0269" w:rsidP="00DF0269">
      <w:pPr>
        <w:pStyle w:val="AllowPageBreak"/>
      </w:pPr>
    </w:p>
    <w:p w:rsidR="00000000" w:rsidRPr="00DF0269" w:rsidP="00DF0269">
      <w:pPr>
        <w:pStyle w:val="Heading1"/>
      </w:pPr>
      <w:bookmarkStart w:id="12" w:name="O_95102"/>
      <w:bookmarkEnd w:id="12"/>
      <w:r w:rsidRPr="00DF0269">
        <w:t>Unit Sector(s)</w:t>
      </w:r>
    </w:p>
    <w:tbl>
      <w:tblPr>
        <w:tblW w:w="0" w:type="auto"/>
        <w:tblLayout w:type="fixed"/>
        <w:tblCellMar>
          <w:left w:w="62" w:type="dxa"/>
          <w:right w:w="62" w:type="dxa"/>
        </w:tblCellMar>
        <w:tblLook w:val="0000"/>
      </w:tblPr>
      <w:tblGrid>
        <w:gridCol w:w="2253"/>
        <w:gridCol w:w="6820"/>
      </w:tblGrid>
      <w:tr w:rsidTr="003B732F">
        <w:tblPrEx>
          <w:tblW w:w="0" w:type="auto"/>
          <w:tblLayout w:type="fixed"/>
          <w:tblCellMar>
            <w:left w:w="62" w:type="dxa"/>
            <w:right w:w="62" w:type="dxa"/>
          </w:tblCellMar>
          <w:tblLook w:val="0000"/>
        </w:tblPrEx>
        <w:trPr>
          <w:tblHeader/>
        </w:trPr>
        <w:tc>
          <w:tcPr>
            <w:tcW w:w="2253" w:type="dxa"/>
            <w:tcBorders>
              <w:top w:val="nil"/>
              <w:left w:val="nil"/>
              <w:bottom w:val="nil"/>
              <w:right w:val="nil"/>
            </w:tcBorders>
            <w:tcMar>
              <w:top w:w="0" w:type="dxa"/>
              <w:left w:w="62" w:type="dxa"/>
              <w:bottom w:w="0" w:type="dxa"/>
              <w:right w:w="62" w:type="dxa"/>
            </w:tcMar>
          </w:tcPr>
          <w:p w:rsidR="00000000" w:rsidP="00DF0269">
            <w:pPr>
              <w:pStyle w:val="BodyText"/>
              <w:rPr>
                <w:lang w:val="en-NZ"/>
              </w:rPr>
            </w:pPr>
            <w:r w:rsidRPr="00DF0269">
              <w:rPr>
                <w:rStyle w:val="SpecialBold"/>
              </w:rPr>
              <w:t>Sector</w:t>
            </w:r>
          </w:p>
        </w:tc>
        <w:tc>
          <w:tcPr>
            <w:tcW w:w="6820" w:type="dxa"/>
            <w:tcBorders>
              <w:top w:val="nil"/>
              <w:left w:val="nil"/>
              <w:bottom w:val="nil"/>
              <w:right w:val="nil"/>
            </w:tcBorders>
            <w:tcMar>
              <w:top w:w="0" w:type="dxa"/>
              <w:left w:w="62" w:type="dxa"/>
              <w:bottom w:w="0" w:type="dxa"/>
              <w:right w:w="62" w:type="dxa"/>
            </w:tcMar>
          </w:tcPr>
          <w:p w:rsidR="00000000" w:rsidRPr="00DF0269" w:rsidP="00DF0269">
            <w:pPr>
              <w:pStyle w:val="BodyText"/>
            </w:pPr>
            <w:r w:rsidRPr="00DF0269">
              <w:t>Leather Production</w:t>
            </w:r>
          </w:p>
        </w:tc>
      </w:tr>
    </w:tbl>
    <w:p w:rsidR="00000000" w:rsidRPr="00DF0269" w:rsidP="00DF0269">
      <w:pPr>
        <w:pStyle w:val="BodyText"/>
      </w:pPr>
    </w:p>
    <w:p w:rsidR="00000000" w:rsidRPr="00DF0269" w:rsidP="00DF0269"/>
    <w:sectPr w:rsidSect="00DF02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2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732F" w:rsidP="003B73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2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32F" w:rsidP="00DF02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B732F" w:rsidP="00DF02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B732F" w:rsidP="00DF02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2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732F" w:rsidP="003B732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2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32F" w:rsidP="00DF0269">
    <w:pPr>
      <w:pStyle w:val="Header"/>
      <w:framePr w:wrap="around"/>
    </w:pPr>
    <w:r>
      <w:fldChar w:fldCharType="begin"/>
    </w:r>
    <w:r>
      <w:instrText xml:space="preserve"> TITLE   \* MERGEFORMAT </w:instrText>
    </w:r>
    <w:r>
      <w:fldChar w:fldCharType="separate"/>
    </w:r>
    <w:r>
      <w:t>LMTHL2004A Prepare chemicals to a formula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B732F" w:rsidP="00DF02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92FC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7298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2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0269"/>
    <w:pPr>
      <w:spacing w:before="360" w:after="60"/>
      <w:outlineLvl w:val="0"/>
    </w:pPr>
    <w:rPr>
      <w:sz w:val="32"/>
    </w:rPr>
  </w:style>
  <w:style w:type="paragraph" w:styleId="Heading2">
    <w:name w:val="heading 2"/>
    <w:basedOn w:val="HeadingBase"/>
    <w:next w:val="BodyText"/>
    <w:link w:val="Heading2Char"/>
    <w:qFormat/>
    <w:rsid w:val="00DF0269"/>
    <w:pPr>
      <w:keepLines/>
      <w:spacing w:before="240" w:after="120"/>
      <w:outlineLvl w:val="1"/>
    </w:pPr>
    <w:rPr>
      <w:sz w:val="28"/>
      <w:szCs w:val="40"/>
    </w:rPr>
  </w:style>
  <w:style w:type="paragraph" w:styleId="Heading3">
    <w:name w:val="heading 3"/>
    <w:basedOn w:val="HeadingBase"/>
    <w:next w:val="BodyText"/>
    <w:link w:val="Heading3Char"/>
    <w:qFormat/>
    <w:rsid w:val="00DF0269"/>
    <w:pPr>
      <w:spacing w:before="180" w:after="120"/>
      <w:outlineLvl w:val="2"/>
    </w:pPr>
    <w:rPr>
      <w:spacing w:val="-10"/>
      <w:kern w:val="32"/>
    </w:rPr>
  </w:style>
  <w:style w:type="paragraph" w:styleId="Heading4">
    <w:name w:val="heading 4"/>
    <w:basedOn w:val="HeadingBase"/>
    <w:next w:val="BodyText"/>
    <w:link w:val="Heading4Char"/>
    <w:qFormat/>
    <w:rsid w:val="00DF0269"/>
    <w:pPr>
      <w:spacing w:before="160" w:after="120"/>
      <w:outlineLvl w:val="3"/>
    </w:pPr>
    <w:rPr>
      <w:sz w:val="22"/>
    </w:rPr>
  </w:style>
  <w:style w:type="paragraph" w:styleId="Heading5">
    <w:name w:val="heading 5"/>
    <w:basedOn w:val="HeadingBase"/>
    <w:next w:val="Normal"/>
    <w:link w:val="Heading5Char"/>
    <w:qFormat/>
    <w:rsid w:val="00DF0269"/>
    <w:pPr>
      <w:spacing w:before="80"/>
      <w:outlineLvl w:val="4"/>
    </w:pPr>
    <w:rPr>
      <w:color w:val="918585"/>
      <w:sz w:val="20"/>
    </w:rPr>
  </w:style>
  <w:style w:type="paragraph" w:styleId="Heading6">
    <w:name w:val="heading 6"/>
    <w:basedOn w:val="HeadingBase"/>
    <w:next w:val="Normal"/>
    <w:link w:val="Heading6Char"/>
    <w:qFormat/>
    <w:rsid w:val="00DF0269"/>
    <w:pPr>
      <w:spacing w:before="60"/>
      <w:outlineLvl w:val="5"/>
    </w:pPr>
    <w:rPr>
      <w:color w:val="918585"/>
      <w:sz w:val="20"/>
    </w:rPr>
  </w:style>
  <w:style w:type="paragraph" w:styleId="Heading7">
    <w:name w:val="heading 7"/>
    <w:basedOn w:val="Normal"/>
    <w:next w:val="Normal"/>
    <w:link w:val="Heading7Char"/>
    <w:qFormat/>
    <w:rsid w:val="00DF0269"/>
    <w:pPr>
      <w:ind w:left="720"/>
      <w:outlineLvl w:val="6"/>
    </w:pPr>
    <w:rPr>
      <w:i/>
    </w:rPr>
  </w:style>
  <w:style w:type="paragraph" w:styleId="Heading8">
    <w:name w:val="heading 8"/>
    <w:basedOn w:val="Normal"/>
    <w:next w:val="Normal"/>
    <w:link w:val="Heading8Char"/>
    <w:qFormat/>
    <w:rsid w:val="00DF0269"/>
    <w:pPr>
      <w:ind w:left="720"/>
      <w:outlineLvl w:val="7"/>
    </w:pPr>
    <w:rPr>
      <w:i/>
    </w:rPr>
  </w:style>
  <w:style w:type="paragraph" w:styleId="Heading9">
    <w:name w:val="heading 9"/>
    <w:basedOn w:val="Normal"/>
    <w:next w:val="Normal"/>
    <w:link w:val="Heading9Char"/>
    <w:qFormat/>
    <w:rsid w:val="00DF0269"/>
    <w:pPr>
      <w:ind w:left="720"/>
      <w:outlineLvl w:val="8"/>
    </w:pPr>
    <w:rPr>
      <w:i/>
    </w:rPr>
  </w:style>
  <w:style w:type="character" w:default="1" w:styleId="DefaultParagraphFont">
    <w:name w:val="Default Paragraph Font"/>
    <w:uiPriority w:val="1"/>
    <w:unhideWhenUsed/>
    <w:rsid w:val="00DF02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0269"/>
  </w:style>
  <w:style w:type="character" w:customStyle="1" w:styleId="Heading1Char">
    <w:name w:val="Heading 1 Char"/>
    <w:basedOn w:val="DefaultParagraphFont"/>
    <w:link w:val="Heading1"/>
    <w:rsid w:val="00DF0269"/>
    <w:rPr>
      <w:rFonts w:ascii="Times New Roman" w:eastAsia="Times New Roman" w:hAnsi="Times New Roman" w:cs="Times New Roman"/>
      <w:b/>
      <w:sz w:val="32"/>
      <w:szCs w:val="20"/>
      <w:lang w:eastAsia="en-US"/>
    </w:rPr>
  </w:style>
  <w:style w:type="paragraph" w:styleId="BodyText">
    <w:name w:val="Body Text"/>
    <w:basedOn w:val="Normal"/>
    <w:link w:val="BodyTextChar"/>
    <w:rsid w:val="00DF02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0269"/>
    <w:rPr>
      <w:rFonts w:ascii="Times New Roman" w:eastAsia="Times New Roman" w:hAnsi="Times New Roman" w:cs="Times New Roman"/>
      <w:sz w:val="24"/>
      <w:lang w:val="en-US" w:eastAsia="en-US"/>
    </w:rPr>
  </w:style>
  <w:style w:type="paragraph" w:styleId="Footer">
    <w:name w:val="footer"/>
    <w:basedOn w:val="Normal"/>
    <w:link w:val="FooterChar"/>
    <w:rsid w:val="00DF02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0269"/>
    <w:rPr>
      <w:rFonts w:ascii="Times New Roman" w:eastAsia="Times New Roman" w:hAnsi="Times New Roman" w:cs="Times New Roman"/>
      <w:sz w:val="16"/>
      <w:lang w:val="en-US" w:eastAsia="en-US"/>
    </w:rPr>
  </w:style>
  <w:style w:type="paragraph" w:styleId="List">
    <w:name w:val="List"/>
    <w:basedOn w:val="BodyText"/>
    <w:next w:val="BodyText"/>
    <w:rsid w:val="00DF0269"/>
    <w:pPr>
      <w:tabs>
        <w:tab w:val="left" w:pos="340"/>
      </w:tabs>
      <w:spacing w:before="60" w:after="60"/>
      <w:ind w:left="340" w:hanging="340"/>
    </w:pPr>
  </w:style>
  <w:style w:type="paragraph" w:styleId="ListBullet">
    <w:name w:val="List Bullet"/>
    <w:basedOn w:val="List"/>
    <w:rsid w:val="00DF0269"/>
    <w:pPr>
      <w:numPr>
        <w:numId w:val="12"/>
      </w:numPr>
      <w:tabs>
        <w:tab w:val="clear" w:pos="340"/>
      </w:tabs>
      <w:spacing w:before="40" w:after="40"/>
    </w:pPr>
  </w:style>
  <w:style w:type="character" w:customStyle="1" w:styleId="SpecialBold">
    <w:name w:val="Special Bold"/>
    <w:basedOn w:val="DefaultParagraphFont"/>
    <w:rsid w:val="00DF0269"/>
    <w:rPr>
      <w:b/>
      <w:spacing w:val="0"/>
    </w:rPr>
  </w:style>
  <w:style w:type="paragraph" w:styleId="Header">
    <w:name w:val="header"/>
    <w:basedOn w:val="Normal"/>
    <w:link w:val="HeaderChar"/>
    <w:rsid w:val="00DF02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02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F0269"/>
    <w:pPr>
      <w:spacing w:before="240" w:after="120"/>
      <w:outlineLvl w:val="0"/>
    </w:pPr>
    <w:rPr>
      <w:rFonts w:ascii="Times New Roman" w:hAnsi="Times New Roman"/>
      <w:b/>
      <w:sz w:val="28"/>
    </w:rPr>
  </w:style>
  <w:style w:type="paragraph" w:customStyle="1" w:styleId="AllowPageBreak">
    <w:name w:val="AllowPageBreak"/>
    <w:rsid w:val="00DF02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F0269"/>
    <w:rPr>
      <w:b/>
      <w:i/>
      <w:u w:val="none"/>
    </w:rPr>
  </w:style>
  <w:style w:type="character" w:customStyle="1" w:styleId="Heading2Char">
    <w:name w:val="Heading 2 Char"/>
    <w:basedOn w:val="DefaultParagraphFont"/>
    <w:link w:val="Heading2"/>
    <w:rsid w:val="00DF02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02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02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02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02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02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02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0269"/>
    <w:rPr>
      <w:rFonts w:ascii="Courier New" w:eastAsia="Times New Roman" w:hAnsi="Courier New" w:cs="Times New Roman"/>
      <w:i/>
      <w:szCs w:val="20"/>
      <w:lang w:val="en-US" w:eastAsia="en-US"/>
    </w:rPr>
  </w:style>
  <w:style w:type="paragraph" w:customStyle="1" w:styleId="HeadingBase">
    <w:name w:val="Heading Base"/>
    <w:rsid w:val="00DF02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0269"/>
    <w:pPr>
      <w:tabs>
        <w:tab w:val="right" w:leader="dot" w:pos="9072"/>
      </w:tabs>
      <w:ind w:left="567"/>
    </w:pPr>
    <w:rPr>
      <w:szCs w:val="22"/>
    </w:rPr>
  </w:style>
  <w:style w:type="paragraph" w:customStyle="1" w:styleId="TOCBase">
    <w:name w:val="TOC Base"/>
    <w:rsid w:val="00DF02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0269"/>
    <w:pPr>
      <w:tabs>
        <w:tab w:val="right" w:leader="dot" w:pos="9072"/>
      </w:tabs>
      <w:spacing w:before="40" w:after="40"/>
      <w:ind w:left="284"/>
    </w:pPr>
    <w:rPr>
      <w:rFonts w:ascii="Times New Roman" w:hAnsi="Times New Roman"/>
    </w:rPr>
  </w:style>
  <w:style w:type="paragraph" w:styleId="TOC1">
    <w:name w:val="toc 1"/>
    <w:basedOn w:val="TOCBase"/>
    <w:next w:val="Normal"/>
    <w:rsid w:val="00DF02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0269"/>
    <w:pPr>
      <w:spacing w:before="5040"/>
      <w:jc w:val="center"/>
    </w:pPr>
    <w:rPr>
      <w:sz w:val="48"/>
      <w:szCs w:val="72"/>
      <w:lang w:val="en-US"/>
    </w:rPr>
  </w:style>
  <w:style w:type="character" w:customStyle="1" w:styleId="TitleChar">
    <w:name w:val="Title Char"/>
    <w:basedOn w:val="DefaultParagraphFont"/>
    <w:link w:val="Title"/>
    <w:rsid w:val="00DF02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0269"/>
    <w:pPr>
      <w:tabs>
        <w:tab w:val="left" w:pos="3600"/>
        <w:tab w:val="left" w:pos="3958"/>
      </w:tabs>
    </w:pPr>
  </w:style>
  <w:style w:type="paragraph" w:customStyle="1" w:styleId="Note">
    <w:name w:val="Note"/>
    <w:basedOn w:val="BodyText"/>
    <w:rsid w:val="00DF02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0269"/>
    <w:pPr>
      <w:framePr w:wrap="auto" w:hAnchor="text" w:y="6049"/>
    </w:pPr>
    <w:rPr>
      <w:color w:val="000000"/>
      <w:sz w:val="40"/>
    </w:rPr>
  </w:style>
  <w:style w:type="paragraph" w:customStyle="1" w:styleId="TOCTitle">
    <w:name w:val="TOCTitle"/>
    <w:basedOn w:val="Heading1"/>
    <w:rsid w:val="00DF0269"/>
    <w:pPr>
      <w:spacing w:after="240"/>
      <w:jc w:val="center"/>
      <w:outlineLvl w:val="9"/>
    </w:pPr>
    <w:rPr>
      <w:caps/>
    </w:rPr>
  </w:style>
  <w:style w:type="paragraph" w:customStyle="1" w:styleId="Version">
    <w:name w:val="Version"/>
    <w:rsid w:val="00DF02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0269"/>
    <w:pPr>
      <w:numPr>
        <w:numId w:val="13"/>
      </w:numPr>
      <w:tabs>
        <w:tab w:val="clear" w:pos="680"/>
      </w:tabs>
    </w:pPr>
  </w:style>
  <w:style w:type="paragraph" w:styleId="Index1">
    <w:name w:val="index 1"/>
    <w:basedOn w:val="Normal"/>
    <w:next w:val="Normal"/>
    <w:semiHidden/>
    <w:rsid w:val="00DF0269"/>
    <w:pPr>
      <w:keepNext w:val="0"/>
      <w:tabs>
        <w:tab w:val="right" w:pos="4176"/>
      </w:tabs>
      <w:ind w:left="198" w:hanging="198"/>
    </w:pPr>
    <w:rPr>
      <w:rFonts w:ascii="Garamond" w:hAnsi="Garamond"/>
    </w:rPr>
  </w:style>
  <w:style w:type="paragraph" w:styleId="IndexHeading">
    <w:name w:val="index heading"/>
    <w:basedOn w:val="Normal"/>
    <w:next w:val="Index1"/>
    <w:semiHidden/>
    <w:rsid w:val="00DF0269"/>
    <w:pPr>
      <w:spacing w:before="120" w:after="120"/>
    </w:pPr>
    <w:rPr>
      <w:rFonts w:ascii="Arial" w:hAnsi="Arial"/>
      <w:b/>
      <w:color w:val="918585"/>
      <w:sz w:val="24"/>
    </w:rPr>
  </w:style>
  <w:style w:type="paragraph" w:customStyle="1" w:styleId="Chapter">
    <w:name w:val="Chapter"/>
    <w:basedOn w:val="Normal"/>
    <w:rsid w:val="00DF0269"/>
    <w:pPr>
      <w:spacing w:before="240"/>
    </w:pPr>
    <w:rPr>
      <w:rFonts w:ascii="Times New Roman" w:hAnsi="Times New Roman"/>
      <w:smallCaps/>
      <w:spacing w:val="80"/>
      <w:sz w:val="28"/>
    </w:rPr>
  </w:style>
  <w:style w:type="paragraph" w:customStyle="1" w:styleId="InChapter">
    <w:name w:val="InChapter"/>
    <w:basedOn w:val="Heading3"/>
    <w:rsid w:val="00DF0269"/>
    <w:pPr>
      <w:spacing w:after="240"/>
      <w:outlineLvl w:val="9"/>
    </w:pPr>
    <w:rPr>
      <w:noProof/>
    </w:rPr>
  </w:style>
  <w:style w:type="paragraph" w:styleId="Index2">
    <w:name w:val="index 2"/>
    <w:basedOn w:val="Normal"/>
    <w:next w:val="Normal"/>
    <w:semiHidden/>
    <w:rsid w:val="00DF0269"/>
    <w:pPr>
      <w:tabs>
        <w:tab w:val="right" w:pos="4176"/>
      </w:tabs>
      <w:ind w:left="568" w:hanging="284"/>
    </w:pPr>
    <w:rPr>
      <w:rFonts w:ascii="Garamond" w:hAnsi="Garamond"/>
    </w:rPr>
  </w:style>
  <w:style w:type="paragraph" w:customStyle="1" w:styleId="Byline">
    <w:name w:val="Byline"/>
    <w:rsid w:val="00DF02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0269"/>
    <w:pPr>
      <w:tabs>
        <w:tab w:val="clear" w:pos="3600"/>
        <w:tab w:val="clear" w:pos="3958"/>
      </w:tabs>
      <w:jc w:val="right"/>
    </w:pPr>
  </w:style>
  <w:style w:type="character" w:styleId="Emphasis">
    <w:name w:val="Emphasis"/>
    <w:basedOn w:val="DefaultParagraphFont"/>
    <w:qFormat/>
    <w:rsid w:val="00DF0269"/>
    <w:rPr>
      <w:i/>
    </w:rPr>
  </w:style>
  <w:style w:type="paragraph" w:styleId="Caption">
    <w:name w:val="caption"/>
    <w:basedOn w:val="BodyText"/>
    <w:next w:val="Normal"/>
    <w:qFormat/>
    <w:rsid w:val="00DF0269"/>
    <w:pPr>
      <w:framePr w:w="2268" w:hSpace="181" w:vSpace="181" w:wrap="around" w:vAnchor="text" w:hAnchor="page" w:x="1135" w:y="285" w:anchorLock="1"/>
    </w:pPr>
    <w:rPr>
      <w:i/>
    </w:rPr>
  </w:style>
  <w:style w:type="paragraph" w:customStyle="1" w:styleId="MiniTOCTitle">
    <w:name w:val="MiniTOCTitle"/>
    <w:basedOn w:val="Heading4"/>
    <w:rsid w:val="00DF0269"/>
    <w:pPr>
      <w:spacing w:before="240"/>
      <w:outlineLvl w:val="9"/>
    </w:pPr>
    <w:rPr>
      <w:noProof/>
      <w:sz w:val="24"/>
    </w:rPr>
  </w:style>
  <w:style w:type="paragraph" w:customStyle="1" w:styleId="MiniTOCItem">
    <w:name w:val="MiniTOCItem"/>
    <w:basedOn w:val="ListBullet"/>
    <w:rsid w:val="00DF0269"/>
    <w:pPr>
      <w:numPr>
        <w:numId w:val="0"/>
      </w:numPr>
      <w:tabs>
        <w:tab w:val="right" w:leader="dot" w:pos="6521"/>
      </w:tabs>
      <w:spacing w:before="0" w:after="0"/>
    </w:pPr>
  </w:style>
  <w:style w:type="paragraph" w:customStyle="1" w:styleId="TOFTitle">
    <w:name w:val="TOFTitle"/>
    <w:basedOn w:val="TOCTitle"/>
    <w:rsid w:val="00DF0269"/>
  </w:style>
  <w:style w:type="paragraph" w:styleId="TableofFigures">
    <w:name w:val="table of figures"/>
    <w:basedOn w:val="Normal"/>
    <w:next w:val="Normal"/>
    <w:semiHidden/>
    <w:rsid w:val="00DF0269"/>
    <w:pPr>
      <w:tabs>
        <w:tab w:val="right" w:leader="dot" w:pos="9072"/>
      </w:tabs>
      <w:ind w:left="970" w:hanging="403"/>
    </w:pPr>
    <w:rPr>
      <w:rFonts w:ascii="Times New Roman" w:hAnsi="Times New Roman"/>
      <w:b/>
    </w:rPr>
  </w:style>
  <w:style w:type="paragraph" w:styleId="ListNumber">
    <w:name w:val="List Number"/>
    <w:basedOn w:val="List"/>
    <w:rsid w:val="00DF0269"/>
    <w:pPr>
      <w:numPr>
        <w:numId w:val="10"/>
      </w:numPr>
    </w:pPr>
  </w:style>
  <w:style w:type="character" w:customStyle="1" w:styleId="WingdingSymbols">
    <w:name w:val="Wingding Symbols"/>
    <w:rsid w:val="00DF0269"/>
    <w:rPr>
      <w:rFonts w:ascii="Wingdings" w:hAnsi="Wingdings"/>
    </w:rPr>
  </w:style>
  <w:style w:type="paragraph" w:customStyle="1" w:styleId="TableHeading">
    <w:name w:val="Table Heading"/>
    <w:basedOn w:val="HeadingBase"/>
    <w:rsid w:val="00DF0269"/>
    <w:pPr>
      <w:keepLines/>
      <w:pBdr>
        <w:bottom w:val="single" w:sz="6" w:space="1" w:color="918585"/>
      </w:pBdr>
      <w:spacing w:before="240"/>
    </w:pPr>
  </w:style>
  <w:style w:type="character" w:customStyle="1" w:styleId="HotSpot">
    <w:name w:val="HotSpot"/>
    <w:rsid w:val="00DF0269"/>
    <w:rPr>
      <w:color w:val="0033CC"/>
      <w:u w:val="none"/>
    </w:rPr>
  </w:style>
  <w:style w:type="paragraph" w:customStyle="1" w:styleId="BodyTextRight">
    <w:name w:val="Body Text Right"/>
    <w:basedOn w:val="BodyText"/>
    <w:rsid w:val="00DF0269"/>
    <w:pPr>
      <w:spacing w:before="0" w:after="0"/>
      <w:jc w:val="right"/>
    </w:pPr>
  </w:style>
  <w:style w:type="paragraph" w:styleId="Index3">
    <w:name w:val="index 3"/>
    <w:basedOn w:val="ListNumber2"/>
    <w:next w:val="Normal"/>
    <w:semiHidden/>
    <w:rsid w:val="00DF0269"/>
    <w:pPr>
      <w:numPr>
        <w:numId w:val="0"/>
      </w:numPr>
      <w:tabs>
        <w:tab w:val="right" w:leader="dot" w:pos="4176"/>
      </w:tabs>
    </w:pPr>
  </w:style>
  <w:style w:type="paragraph" w:styleId="ListNumber2">
    <w:name w:val="List Number 2"/>
    <w:basedOn w:val="List2"/>
    <w:rsid w:val="00DF0269"/>
    <w:pPr>
      <w:numPr>
        <w:numId w:val="9"/>
      </w:numPr>
      <w:tabs>
        <w:tab w:val="clear" w:pos="1060"/>
      </w:tabs>
    </w:pPr>
  </w:style>
  <w:style w:type="paragraph" w:customStyle="1" w:styleId="MarginNote">
    <w:name w:val="Margin Note"/>
    <w:basedOn w:val="BodyText"/>
    <w:rsid w:val="00DF02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02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02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0269"/>
    <w:rPr>
      <w:sz w:val="32"/>
    </w:rPr>
  </w:style>
  <w:style w:type="paragraph" w:customStyle="1" w:styleId="HeadingProcedure">
    <w:name w:val="Heading Procedure"/>
    <w:basedOn w:val="HeadingBase"/>
    <w:next w:val="Normal"/>
    <w:rsid w:val="00DF0269"/>
    <w:pPr>
      <w:tabs>
        <w:tab w:val="left" w:pos="0"/>
      </w:tabs>
      <w:spacing w:before="120" w:after="60"/>
    </w:pPr>
    <w:rPr>
      <w:i/>
      <w:color w:val="918585"/>
      <w:sz w:val="22"/>
    </w:rPr>
  </w:style>
  <w:style w:type="paragraph" w:customStyle="1" w:styleId="TableBodyText">
    <w:name w:val="Table Body Text"/>
    <w:basedOn w:val="BodyText"/>
    <w:rsid w:val="00DF0269"/>
    <w:pPr>
      <w:spacing w:before="60" w:after="60"/>
    </w:pPr>
  </w:style>
  <w:style w:type="paragraph" w:styleId="ListContinue">
    <w:name w:val="List Continue"/>
    <w:basedOn w:val="List"/>
    <w:rsid w:val="00DF0269"/>
    <w:pPr>
      <w:ind w:firstLine="0"/>
    </w:pPr>
  </w:style>
  <w:style w:type="paragraph" w:customStyle="1" w:styleId="ListNote">
    <w:name w:val="List Note"/>
    <w:basedOn w:val="List"/>
    <w:rsid w:val="00DF0269"/>
    <w:pPr>
      <w:pBdr>
        <w:top w:val="single" w:sz="6" w:space="2" w:color="918585"/>
        <w:bottom w:val="single" w:sz="6" w:space="2" w:color="918585"/>
      </w:pBdr>
      <w:tabs>
        <w:tab w:val="left" w:pos="1021"/>
      </w:tabs>
      <w:ind w:firstLine="0"/>
    </w:pPr>
  </w:style>
  <w:style w:type="paragraph" w:customStyle="1" w:styleId="Warning">
    <w:name w:val="Warning"/>
    <w:basedOn w:val="BodyText"/>
    <w:rsid w:val="00DF0269"/>
    <w:pPr>
      <w:shd w:val="clear" w:color="auto" w:fill="D9D9D9"/>
      <w:tabs>
        <w:tab w:val="left" w:pos="992"/>
      </w:tabs>
      <w:ind w:left="119" w:right="119"/>
    </w:pPr>
    <w:rPr>
      <w:sz w:val="20"/>
    </w:rPr>
  </w:style>
  <w:style w:type="paragraph" w:customStyle="1" w:styleId="MarginIcons">
    <w:name w:val="Margin Icons"/>
    <w:basedOn w:val="BodyText"/>
    <w:rsid w:val="00DF02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0269"/>
    <w:rPr>
      <w:rFonts w:ascii="Courier New" w:hAnsi="Courier New"/>
    </w:rPr>
  </w:style>
  <w:style w:type="paragraph" w:customStyle="1" w:styleId="NoteBullet">
    <w:name w:val="Note Bullet"/>
    <w:basedOn w:val="Note"/>
    <w:rsid w:val="00DF0269"/>
    <w:pPr>
      <w:tabs>
        <w:tab w:val="clear" w:pos="680"/>
      </w:tabs>
      <w:spacing w:before="60" w:after="60"/>
    </w:pPr>
  </w:style>
  <w:style w:type="paragraph" w:customStyle="1" w:styleId="SubHeading2">
    <w:name w:val="SubHeading2"/>
    <w:basedOn w:val="HeadingBase"/>
    <w:rsid w:val="00DF0269"/>
    <w:pPr>
      <w:spacing w:before="240" w:after="60"/>
    </w:pPr>
    <w:rPr>
      <w:sz w:val="20"/>
    </w:rPr>
  </w:style>
  <w:style w:type="paragraph" w:customStyle="1" w:styleId="SubHeading1">
    <w:name w:val="SubHeading1"/>
    <w:basedOn w:val="HeadingBase"/>
    <w:rsid w:val="00DF0269"/>
    <w:pPr>
      <w:spacing w:before="240" w:after="60"/>
    </w:pPr>
    <w:rPr>
      <w:color w:val="918585"/>
      <w:sz w:val="22"/>
    </w:rPr>
  </w:style>
  <w:style w:type="paragraph" w:customStyle="1" w:styleId="SideHeading">
    <w:name w:val="Side Heading"/>
    <w:basedOn w:val="HeadingBase"/>
    <w:rsid w:val="00DF02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0269"/>
    <w:pPr>
      <w:tabs>
        <w:tab w:val="num" w:pos="360"/>
      </w:tabs>
    </w:pPr>
  </w:style>
  <w:style w:type="paragraph" w:styleId="PlainText">
    <w:name w:val="Plain Text"/>
    <w:basedOn w:val="Normal"/>
    <w:link w:val="PlainTextChar"/>
    <w:rsid w:val="00DF0269"/>
    <w:rPr>
      <w:sz w:val="20"/>
    </w:rPr>
  </w:style>
  <w:style w:type="character" w:customStyle="1" w:styleId="PlainTextChar">
    <w:name w:val="Plain Text Char"/>
    <w:basedOn w:val="DefaultParagraphFont"/>
    <w:link w:val="PlainText"/>
    <w:rsid w:val="00DF02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F0269"/>
    <w:rPr>
      <w:b/>
      <w:smallCaps/>
    </w:rPr>
  </w:style>
  <w:style w:type="paragraph" w:customStyle="1" w:styleId="TableListNumber">
    <w:name w:val="Table List Number"/>
    <w:basedOn w:val="ListNumber"/>
    <w:rsid w:val="00DF0269"/>
    <w:pPr>
      <w:numPr>
        <w:numId w:val="0"/>
      </w:numPr>
    </w:pPr>
  </w:style>
  <w:style w:type="paragraph" w:styleId="TOC4">
    <w:name w:val="toc 4"/>
    <w:basedOn w:val="TOCBase"/>
    <w:next w:val="Normal"/>
    <w:semiHidden/>
    <w:rsid w:val="00DF0269"/>
    <w:pPr>
      <w:tabs>
        <w:tab w:val="right" w:leader="dot" w:pos="9071"/>
      </w:tabs>
      <w:ind w:left="1701"/>
    </w:pPr>
  </w:style>
  <w:style w:type="paragraph" w:customStyle="1" w:styleId="ListAlpha">
    <w:name w:val="List Alpha"/>
    <w:basedOn w:val="List"/>
    <w:rsid w:val="00DF0269"/>
    <w:pPr>
      <w:numPr>
        <w:numId w:val="8"/>
      </w:numPr>
    </w:pPr>
  </w:style>
  <w:style w:type="paragraph" w:customStyle="1" w:styleId="ListAlpha2">
    <w:name w:val="List Alpha 2"/>
    <w:basedOn w:val="List2"/>
    <w:rsid w:val="00DF0269"/>
    <w:pPr>
      <w:numPr>
        <w:numId w:val="7"/>
      </w:numPr>
    </w:pPr>
  </w:style>
  <w:style w:type="paragraph" w:styleId="List2">
    <w:name w:val="List 2"/>
    <w:basedOn w:val="BodyText"/>
    <w:rsid w:val="00DF0269"/>
    <w:pPr>
      <w:tabs>
        <w:tab w:val="left" w:pos="680"/>
      </w:tabs>
      <w:spacing w:before="60" w:after="60"/>
      <w:ind w:left="680" w:hanging="340"/>
    </w:pPr>
  </w:style>
  <w:style w:type="paragraph" w:styleId="List3">
    <w:name w:val="List 3"/>
    <w:basedOn w:val="BodyText"/>
    <w:rsid w:val="00DF0269"/>
    <w:pPr>
      <w:tabs>
        <w:tab w:val="left" w:pos="1021"/>
      </w:tabs>
      <w:spacing w:before="60" w:after="60"/>
      <w:ind w:left="1020" w:hanging="340"/>
    </w:pPr>
  </w:style>
  <w:style w:type="paragraph" w:styleId="List4">
    <w:name w:val="List 4"/>
    <w:basedOn w:val="BodyText"/>
    <w:rsid w:val="00DF0269"/>
    <w:pPr>
      <w:tabs>
        <w:tab w:val="left" w:pos="1361"/>
      </w:tabs>
      <w:spacing w:before="60" w:after="60"/>
      <w:ind w:left="1361" w:hanging="340"/>
    </w:pPr>
  </w:style>
  <w:style w:type="paragraph" w:styleId="List5">
    <w:name w:val="List 5"/>
    <w:basedOn w:val="BodyText"/>
    <w:rsid w:val="00DF0269"/>
    <w:pPr>
      <w:tabs>
        <w:tab w:val="left" w:pos="1701"/>
      </w:tabs>
      <w:spacing w:before="60" w:after="60"/>
      <w:ind w:left="1701" w:hanging="340"/>
    </w:pPr>
  </w:style>
  <w:style w:type="paragraph" w:styleId="ListBullet3">
    <w:name w:val="List Bullet 3"/>
    <w:basedOn w:val="List3"/>
    <w:rsid w:val="00DF0269"/>
    <w:pPr>
      <w:numPr>
        <w:numId w:val="14"/>
      </w:numPr>
      <w:tabs>
        <w:tab w:val="clear" w:pos="1021"/>
      </w:tabs>
      <w:ind w:left="1037" w:hanging="357"/>
    </w:pPr>
  </w:style>
  <w:style w:type="paragraph" w:styleId="ListBullet4">
    <w:name w:val="List Bullet 4"/>
    <w:basedOn w:val="List4"/>
    <w:rsid w:val="00DF0269"/>
    <w:pPr>
      <w:numPr>
        <w:numId w:val="2"/>
      </w:numPr>
    </w:pPr>
  </w:style>
  <w:style w:type="paragraph" w:styleId="ListBullet5">
    <w:name w:val="List Bullet 5"/>
    <w:basedOn w:val="List5"/>
    <w:rsid w:val="00DF0269"/>
    <w:pPr>
      <w:numPr>
        <w:numId w:val="3"/>
      </w:numPr>
    </w:pPr>
  </w:style>
  <w:style w:type="paragraph" w:styleId="ListContinue2">
    <w:name w:val="List Continue 2"/>
    <w:basedOn w:val="List2"/>
    <w:rsid w:val="00DF0269"/>
    <w:pPr>
      <w:ind w:firstLine="0"/>
    </w:pPr>
  </w:style>
  <w:style w:type="paragraph" w:styleId="ListContinue3">
    <w:name w:val="List Continue 3"/>
    <w:basedOn w:val="List3"/>
    <w:rsid w:val="00DF0269"/>
    <w:pPr>
      <w:ind w:left="1021" w:firstLine="0"/>
    </w:pPr>
  </w:style>
  <w:style w:type="paragraph" w:styleId="ListContinue4">
    <w:name w:val="List Continue 4"/>
    <w:basedOn w:val="List4"/>
    <w:rsid w:val="00DF0269"/>
    <w:pPr>
      <w:ind w:firstLine="0"/>
    </w:pPr>
  </w:style>
  <w:style w:type="paragraph" w:styleId="ListContinue5">
    <w:name w:val="List Continue 5"/>
    <w:basedOn w:val="List5"/>
    <w:rsid w:val="00DF0269"/>
    <w:pPr>
      <w:ind w:firstLine="0"/>
    </w:pPr>
  </w:style>
  <w:style w:type="paragraph" w:styleId="ListNumber3">
    <w:name w:val="List Number 3"/>
    <w:basedOn w:val="List3"/>
    <w:rsid w:val="00DF0269"/>
    <w:pPr>
      <w:numPr>
        <w:numId w:val="4"/>
      </w:numPr>
    </w:pPr>
  </w:style>
  <w:style w:type="paragraph" w:styleId="ListNumber4">
    <w:name w:val="List Number 4"/>
    <w:basedOn w:val="List4"/>
    <w:rsid w:val="00DF0269"/>
    <w:pPr>
      <w:numPr>
        <w:numId w:val="5"/>
      </w:numPr>
    </w:pPr>
  </w:style>
  <w:style w:type="paragraph" w:styleId="ListNumber5">
    <w:name w:val="List Number 5"/>
    <w:basedOn w:val="List5"/>
    <w:rsid w:val="00DF0269"/>
    <w:pPr>
      <w:numPr>
        <w:numId w:val="6"/>
      </w:numPr>
    </w:pPr>
  </w:style>
  <w:style w:type="paragraph" w:styleId="BlockText">
    <w:name w:val="Block Text"/>
    <w:basedOn w:val="Normal"/>
    <w:rsid w:val="00DF0269"/>
    <w:pPr>
      <w:spacing w:after="120"/>
      <w:ind w:left="1440" w:right="1440"/>
    </w:pPr>
  </w:style>
  <w:style w:type="character" w:customStyle="1" w:styleId="Subscript">
    <w:name w:val="Subscript"/>
    <w:basedOn w:val="DefaultParagraphFont"/>
    <w:rsid w:val="00DF0269"/>
    <w:rPr>
      <w:sz w:val="16"/>
      <w:vertAlign w:val="subscript"/>
    </w:rPr>
  </w:style>
  <w:style w:type="character" w:customStyle="1" w:styleId="Superscript">
    <w:name w:val="Superscript"/>
    <w:basedOn w:val="DefaultParagraphFont"/>
    <w:rsid w:val="00DF0269"/>
    <w:rPr>
      <w:sz w:val="16"/>
      <w:vertAlign w:val="superscript"/>
    </w:rPr>
  </w:style>
  <w:style w:type="character" w:customStyle="1" w:styleId="Symbols">
    <w:name w:val="Symbols"/>
    <w:basedOn w:val="DefaultParagraphFont"/>
    <w:rsid w:val="00DF0269"/>
    <w:rPr>
      <w:rFonts w:ascii="Symbol" w:hAnsi="Symbol"/>
    </w:rPr>
  </w:style>
  <w:style w:type="character" w:customStyle="1" w:styleId="MenuOptions">
    <w:name w:val="Menu Options"/>
    <w:basedOn w:val="DefaultParagraphFont"/>
    <w:rsid w:val="00DF0269"/>
    <w:rPr>
      <w:rFonts w:ascii="Arial Narrow" w:hAnsi="Arial Narrow"/>
      <w:smallCaps/>
    </w:rPr>
  </w:style>
  <w:style w:type="character" w:customStyle="1" w:styleId="Buttons">
    <w:name w:val="Buttons"/>
    <w:basedOn w:val="DefaultParagraphFont"/>
    <w:rsid w:val="00DF0269"/>
    <w:rPr>
      <w:b/>
    </w:rPr>
  </w:style>
  <w:style w:type="character" w:customStyle="1" w:styleId="Underlined">
    <w:name w:val="Underlined"/>
    <w:basedOn w:val="DefaultParagraphFont"/>
    <w:rsid w:val="00DF0269"/>
    <w:rPr>
      <w:u w:val="single"/>
    </w:rPr>
  </w:style>
  <w:style w:type="paragraph" w:customStyle="1" w:styleId="TableBodyTextRight">
    <w:name w:val="Table Body Text Right"/>
    <w:basedOn w:val="TableBodyText"/>
    <w:rsid w:val="00DF0269"/>
    <w:pPr>
      <w:widowControl w:val="0"/>
      <w:autoSpaceDE w:val="0"/>
      <w:autoSpaceDN w:val="0"/>
      <w:adjustRightInd w:val="0"/>
      <w:jc w:val="right"/>
    </w:pPr>
    <w:rPr>
      <w:rFonts w:cs="Arial"/>
      <w:szCs w:val="18"/>
    </w:rPr>
  </w:style>
  <w:style w:type="paragraph" w:customStyle="1" w:styleId="CopyrightText">
    <w:name w:val="Copyright Text"/>
    <w:basedOn w:val="BodyText"/>
    <w:rsid w:val="00DF0269"/>
    <w:rPr>
      <w:sz w:val="18"/>
    </w:rPr>
  </w:style>
  <w:style w:type="paragraph" w:customStyle="1" w:styleId="BodySmallRight">
    <w:name w:val="Body Small Right"/>
    <w:basedOn w:val="BodyTextRight"/>
    <w:rsid w:val="00DF0269"/>
    <w:rPr>
      <w:sz w:val="18"/>
      <w:szCs w:val="18"/>
    </w:rPr>
  </w:style>
  <w:style w:type="paragraph" w:customStyle="1" w:styleId="MarginEdition">
    <w:name w:val="Margin Edition"/>
    <w:basedOn w:val="MarginNote"/>
    <w:rsid w:val="00DF0269"/>
    <w:pPr>
      <w:spacing w:before="0" w:after="0"/>
    </w:pPr>
    <w:rPr>
      <w:rFonts w:ascii="Times New Roman" w:hAnsi="Times New Roman"/>
      <w:color w:val="999999"/>
    </w:rPr>
  </w:style>
  <w:style w:type="paragraph" w:customStyle="1" w:styleId="Spacer">
    <w:name w:val="Spacer"/>
    <w:basedOn w:val="Normal"/>
    <w:rsid w:val="00DF0269"/>
    <w:rPr>
      <w:sz w:val="2"/>
      <w:szCs w:val="2"/>
    </w:rPr>
  </w:style>
  <w:style w:type="character" w:customStyle="1" w:styleId="Small">
    <w:name w:val="Small"/>
    <w:basedOn w:val="DefaultParagraphFont"/>
    <w:rsid w:val="00DF0269"/>
    <w:rPr>
      <w:sz w:val="16"/>
    </w:rPr>
  </w:style>
  <w:style w:type="paragraph" w:customStyle="1" w:styleId="WideTable">
    <w:name w:val="Wide Table"/>
    <w:basedOn w:val="Normal"/>
    <w:rsid w:val="00DF0269"/>
    <w:pPr>
      <w:ind w:left="-1418"/>
    </w:pPr>
    <w:rPr>
      <w:sz w:val="2"/>
      <w:szCs w:val="2"/>
    </w:rPr>
  </w:style>
  <w:style w:type="character" w:styleId="PageNumber">
    <w:name w:val="page number"/>
    <w:basedOn w:val="DefaultParagraphFont"/>
    <w:rsid w:val="00DF0269"/>
  </w:style>
  <w:style w:type="paragraph" w:styleId="Quote">
    <w:name w:val="Quote"/>
    <w:basedOn w:val="Heading1"/>
    <w:link w:val="QuoteChar"/>
    <w:qFormat/>
    <w:rsid w:val="00DF0269"/>
    <w:rPr>
      <w:b w:val="0"/>
      <w:sz w:val="72"/>
      <w:szCs w:val="72"/>
      <w:lang w:val="en-NZ"/>
    </w:rPr>
  </w:style>
  <w:style w:type="character" w:customStyle="1" w:styleId="QuoteChar">
    <w:name w:val="Quote Char"/>
    <w:basedOn w:val="DefaultParagraphFont"/>
    <w:link w:val="Quote"/>
    <w:rsid w:val="00DF02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0269"/>
    <w:pPr>
      <w:pageBreakBefore/>
    </w:pPr>
  </w:style>
  <w:style w:type="paragraph" w:customStyle="1" w:styleId="Border">
    <w:name w:val="Border"/>
    <w:basedOn w:val="Normal"/>
    <w:qFormat/>
    <w:rsid w:val="00DF02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0269"/>
    <w:rPr>
      <w:b/>
      <w:bCs/>
      <w:i/>
      <w:iCs/>
      <w:color w:val="auto"/>
    </w:rPr>
  </w:style>
  <w:style w:type="paragraph" w:styleId="IntenseQuote">
    <w:name w:val="Intense Quote"/>
    <w:basedOn w:val="Normal"/>
    <w:next w:val="Normal"/>
    <w:link w:val="IntenseQuoteChar"/>
    <w:uiPriority w:val="30"/>
    <w:qFormat/>
    <w:rsid w:val="00DF02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02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F0269"/>
    <w:rPr>
      <w:smallCaps/>
      <w:color w:val="auto"/>
      <w:u w:val="single"/>
    </w:rPr>
  </w:style>
  <w:style w:type="character" w:styleId="IntenseReference">
    <w:name w:val="Intense Reference"/>
    <w:basedOn w:val="DefaultParagraphFont"/>
    <w:uiPriority w:val="32"/>
    <w:qFormat/>
    <w:rsid w:val="00DF0269"/>
    <w:rPr>
      <w:b/>
      <w:bCs/>
      <w:smallCaps/>
      <w:color w:val="auto"/>
      <w:spacing w:val="5"/>
      <w:u w:val="single"/>
    </w:rPr>
  </w:style>
  <w:style w:type="paragraph" w:customStyle="1" w:styleId="2ColumnHeading">
    <w:name w:val="2Column Heading"/>
    <w:basedOn w:val="BodyText"/>
    <w:qFormat/>
    <w:rsid w:val="00DF0269"/>
    <w:pPr>
      <w:spacing w:after="60"/>
      <w:ind w:left="-2268"/>
    </w:pPr>
    <w:rPr>
      <w:b/>
    </w:rPr>
  </w:style>
  <w:style w:type="paragraph" w:customStyle="1" w:styleId="Heading1TOC">
    <w:name w:val="Heading1 TOC"/>
    <w:basedOn w:val="Normal"/>
    <w:qFormat/>
    <w:rsid w:val="00DF0269"/>
    <w:pPr>
      <w:spacing w:before="240" w:after="120"/>
    </w:pPr>
    <w:rPr>
      <w:rFonts w:ascii="Times New Roman" w:hAnsi="Times New Roman"/>
      <w:b/>
      <w:sz w:val="32"/>
    </w:rPr>
  </w:style>
  <w:style w:type="paragraph" w:customStyle="1" w:styleId="Heading2TOC">
    <w:name w:val="Heading2 TOC"/>
    <w:basedOn w:val="Normal"/>
    <w:qFormat/>
    <w:rsid w:val="00DF0269"/>
    <w:pPr>
      <w:spacing w:before="240" w:after="60"/>
    </w:pPr>
    <w:rPr>
      <w:rFonts w:ascii="Times New Roman" w:hAnsi="Times New Roman"/>
      <w:b/>
      <w:sz w:val="28"/>
    </w:rPr>
  </w:style>
  <w:style w:type="character" w:customStyle="1" w:styleId="Underline">
    <w:name w:val="Underline"/>
    <w:basedOn w:val="DefaultParagraphFont"/>
    <w:qFormat/>
    <w:rsid w:val="00DF0269"/>
    <w:rPr>
      <w:u w:val="single"/>
    </w:rPr>
  </w:style>
  <w:style w:type="paragraph" w:styleId="BalloonText">
    <w:name w:val="Balloon Text"/>
    <w:basedOn w:val="Normal"/>
    <w:link w:val="BalloonTextChar"/>
    <w:rsid w:val="00DF0269"/>
    <w:rPr>
      <w:rFonts w:ascii="Tahoma" w:hAnsi="Tahoma" w:cs="Tahoma"/>
      <w:sz w:val="16"/>
      <w:szCs w:val="16"/>
    </w:rPr>
  </w:style>
  <w:style w:type="character" w:customStyle="1" w:styleId="BalloonTextChar">
    <w:name w:val="Balloon Text Char"/>
    <w:basedOn w:val="DefaultParagraphFont"/>
    <w:link w:val="BalloonText"/>
    <w:rsid w:val="00DF02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02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02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1099</Words>
  <Characters>7094</Characters>
  <Application>Microsoft Office Word</Application>
  <DocSecurity>0</DocSecurity>
  <Lines>242</Lines>
  <Paragraphs>142</Paragraphs>
  <ScaleCrop>false</ScaleCrop>
  <Company>Author-it Software Corporation Ltd.</Company>
  <LinksUpToDate>false</LinksUpToDate>
  <CharactersWithSpaces>8129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LMTHL2004A Prepare chemicals to a formula</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2012-05-26T18:05:00Z</dcterms:created>
  <dcterms:modified xsi:type="dcterms:W3CDTF">2012-05-26T18:05:00Z</dcterms:modified>
</cp:coreProperties>
</file>