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28E" w:rsidP="0087428E">
      <w:pPr>
        <w:pStyle w:val="Title"/>
      </w:pPr>
      <w:r>
        <w:fldChar w:fldCharType="begin"/>
      </w:r>
      <w:r>
        <w:instrText xml:space="preserve"> TITLE   \* MERGEFORMAT </w:instrText>
      </w:r>
      <w:r>
        <w:fldChar w:fldCharType="separate"/>
      </w:r>
      <w:r>
        <w:t>LMTHL2002A Perform fellmongering processes</w:t>
      </w:r>
      <w:r>
        <w:fldChar w:fldCharType="end"/>
      </w:r>
    </w:p>
    <w:p w:rsidR="0087428E" w:rsidP="0087428E">
      <w:pPr>
        <w:pStyle w:val="Version"/>
        <w:sectPr w:rsidSect="005B6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60F6" w:rsidP="005B60F6">
      <w:pPr>
        <w:pStyle w:val="SuperHeading"/>
      </w:pPr>
      <w:r w:rsidRPr="005B60F6">
        <w:t>LMTHL2002A Perform fellmongering processes</w:t>
      </w:r>
    </w:p>
    <w:p w:rsidR="00000000" w:rsidRPr="005B60F6" w:rsidP="005B60F6">
      <w:pPr>
        <w:pStyle w:val="SuperHeading"/>
      </w:pPr>
    </w:p>
    <w:p w:rsidR="00000000" w:rsidRPr="005B60F6" w:rsidP="005B60F6">
      <w:pPr>
        <w:pStyle w:val="Heading1"/>
      </w:pPr>
      <w:bookmarkStart w:id="1" w:name="O_95067"/>
      <w:bookmarkEnd w:id="1"/>
      <w:r w:rsidRPr="005B60F6">
        <w:t>Modification History</w:t>
      </w:r>
    </w:p>
    <w:p w:rsidR="00000000" w:rsidRPr="005B60F6" w:rsidP="005B60F6">
      <w:pPr>
        <w:pStyle w:val="BodyText"/>
      </w:pPr>
      <w:r w:rsidRPr="005B60F6">
        <w:t>Not applicable.</w:t>
      </w:r>
    </w:p>
    <w:p w:rsidR="00000000" w:rsidRPr="005B60F6" w:rsidP="005B60F6">
      <w:pPr>
        <w:pStyle w:val="AllowPageBreak"/>
      </w:pPr>
    </w:p>
    <w:p w:rsidR="00000000" w:rsidRPr="005B60F6" w:rsidP="005B60F6">
      <w:pPr>
        <w:pStyle w:val="Heading1"/>
      </w:pPr>
      <w:bookmarkStart w:id="2" w:name="O_95068"/>
      <w:bookmarkEnd w:id="2"/>
      <w:r w:rsidRPr="005B60F6">
        <w:t>Unit Descriptor</w:t>
      </w:r>
    </w:p>
    <w:tbl>
      <w:tblPr>
        <w:tblW w:w="0" w:type="auto"/>
        <w:tblLayout w:type="fixed"/>
        <w:tblCellMar>
          <w:left w:w="62" w:type="dxa"/>
          <w:right w:w="62" w:type="dxa"/>
        </w:tblCellMar>
        <w:tblLook w:val="0000"/>
      </w:tblPr>
      <w:tblGrid>
        <w:gridCol w:w="2317"/>
        <w:gridCol w:w="6859"/>
      </w:tblGrid>
      <w:tr w:rsidTr="0087428E">
        <w:tblPrEx>
          <w:tblW w:w="0" w:type="auto"/>
          <w:tblLayout w:type="fixed"/>
          <w:tblCellMar>
            <w:left w:w="62" w:type="dxa"/>
            <w:right w:w="62" w:type="dxa"/>
          </w:tblCellMar>
          <w:tblLook w:val="0000"/>
        </w:tblPrEx>
        <w:trPr>
          <w:tblHeader/>
        </w:trPr>
        <w:tc>
          <w:tcPr>
            <w:tcW w:w="2317"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rPr>
                <w:rStyle w:val="SpecialBold"/>
              </w:rPr>
              <w:t>Unit descriptor</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t>This unit covers the skills and knowledge required to perform fellmongering tasks associated with woolskin act</w:t>
            </w:r>
            <w:r w:rsidRPr="005B60F6">
              <w:t>ivities in the hide, skin and leather industry, including effective use of related equipment.</w:t>
            </w:r>
          </w:p>
        </w:tc>
      </w:tr>
    </w:tbl>
    <w:p w:rsidR="00000000" w:rsidRPr="005B60F6" w:rsidP="005B60F6">
      <w:pPr>
        <w:pStyle w:val="BodyText"/>
      </w:pPr>
    </w:p>
    <w:p w:rsidR="00000000" w:rsidRPr="005B60F6" w:rsidP="005B60F6">
      <w:pPr>
        <w:pStyle w:val="AllowPageBreak"/>
      </w:pPr>
    </w:p>
    <w:p w:rsidR="00000000" w:rsidRPr="005B60F6" w:rsidP="005B60F6">
      <w:pPr>
        <w:pStyle w:val="Heading1"/>
      </w:pPr>
      <w:bookmarkStart w:id="3" w:name="O_95069"/>
      <w:bookmarkEnd w:id="3"/>
      <w:r w:rsidRPr="005B60F6">
        <w:t>Application of the Unit</w:t>
      </w:r>
    </w:p>
    <w:tbl>
      <w:tblPr>
        <w:tblW w:w="0" w:type="auto"/>
        <w:tblLayout w:type="fixed"/>
        <w:tblCellMar>
          <w:left w:w="62" w:type="dxa"/>
          <w:right w:w="62" w:type="dxa"/>
        </w:tblCellMar>
        <w:tblLook w:val="0000"/>
      </w:tblPr>
      <w:tblGrid>
        <w:gridCol w:w="2317"/>
        <w:gridCol w:w="6859"/>
      </w:tblGrid>
      <w:tr w:rsidTr="0087428E">
        <w:tblPrEx>
          <w:tblW w:w="0" w:type="auto"/>
          <w:tblLayout w:type="fixed"/>
          <w:tblCellMar>
            <w:left w:w="62" w:type="dxa"/>
            <w:right w:w="62" w:type="dxa"/>
          </w:tblCellMar>
          <w:tblLook w:val="0000"/>
        </w:tblPrEx>
        <w:tc>
          <w:tcPr>
            <w:tcW w:w="2317"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rPr>
                <w:rStyle w:val="SpecialBold"/>
              </w:rPr>
              <w:t>Application of the Unit</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t>This unit applies to receiving and processing woolskins for fellmongering.</w:t>
            </w:r>
          </w:p>
          <w:p w:rsidR="00000000" w:rsidRPr="005B60F6" w:rsidP="005B60F6">
            <w:pPr>
              <w:pStyle w:val="BodyText"/>
            </w:pPr>
            <w:r w:rsidRPr="005B60F6">
              <w:t>Fellmongering processes can relate to:</w:t>
            </w:r>
          </w:p>
          <w:p w:rsidR="00000000" w:rsidRPr="005B60F6" w:rsidP="005B60F6">
            <w:pPr>
              <w:pStyle w:val="BodyText"/>
            </w:pPr>
            <w:r w:rsidRPr="005B60F6">
              <w:t>•</w:t>
            </w:r>
            <w:r w:rsidRPr="005B60F6">
              <w:tab/>
              <w:t>preparing wool for removal</w:t>
            </w:r>
          </w:p>
          <w:p w:rsidR="00000000" w:rsidRPr="005B60F6" w:rsidP="005B60F6">
            <w:pPr>
              <w:pStyle w:val="BodyText"/>
            </w:pPr>
            <w:r w:rsidRPr="005B60F6">
              <w:t>•</w:t>
            </w:r>
            <w:r w:rsidRPr="005B60F6">
              <w:tab/>
              <w:t>pulling wool, manually or by machine</w:t>
            </w:r>
          </w:p>
          <w:p w:rsidR="00000000" w:rsidRPr="005B60F6" w:rsidP="005B60F6">
            <w:pPr>
              <w:pStyle w:val="BodyText"/>
            </w:pPr>
            <w:r w:rsidRPr="005B60F6">
              <w:t>Preparing wool for removal may involve:</w:t>
            </w:r>
          </w:p>
          <w:p w:rsidR="00000000" w:rsidRPr="005B60F6" w:rsidP="005B60F6">
            <w:pPr>
              <w:pStyle w:val="BodyText"/>
            </w:pPr>
            <w:r w:rsidRPr="005B60F6">
              <w:t>•</w:t>
            </w:r>
            <w:r w:rsidRPr="005B60F6">
              <w:tab/>
              <w:t>sweating</w:t>
            </w:r>
          </w:p>
          <w:p w:rsidR="00000000" w:rsidRPr="005B60F6" w:rsidP="005B60F6">
            <w:pPr>
              <w:pStyle w:val="BodyText"/>
            </w:pPr>
            <w:r w:rsidRPr="005B60F6">
              <w:t>•</w:t>
            </w:r>
            <w:r w:rsidRPr="005B60F6">
              <w:tab/>
              <w:t>enzyme or chemical painting</w:t>
            </w:r>
          </w:p>
          <w:p w:rsidR="00000000" w:rsidRPr="005B60F6" w:rsidP="005B60F6">
            <w:pPr>
              <w:pStyle w:val="BodyText"/>
            </w:pPr>
            <w:r w:rsidRPr="005B60F6">
              <w:t>Work may be conducted in small to large scale enterprises and may in</w:t>
            </w:r>
            <w:r w:rsidRPr="005B60F6">
              <w:t xml:space="preserve">volve individual and team activities. Work is performed within defined procedures under direct supervision. </w:t>
            </w:r>
          </w:p>
          <w:p w:rsidR="00000000" w:rsidRPr="005B60F6" w:rsidP="005B60F6">
            <w:pPr>
              <w:pStyle w:val="BodyText"/>
            </w:pPr>
            <w:r w:rsidRPr="005B60F6">
              <w:t>The application of this unit is according to OHS practices of the enterprise and workplace practices, which may include:</w:t>
            </w:r>
          </w:p>
          <w:p w:rsidR="00000000" w:rsidRPr="005B60F6" w:rsidP="005B60F6">
            <w:pPr>
              <w:pStyle w:val="BodyText"/>
            </w:pPr>
            <w:r w:rsidRPr="005B60F6">
              <w:t>•</w:t>
            </w:r>
            <w:r w:rsidRPr="005B60F6">
              <w:tab/>
              <w:t xml:space="preserve">requirements prescribed </w:t>
            </w:r>
            <w:r w:rsidRPr="005B60F6">
              <w:t>by legislation, awards, agreements and conditions of employment</w:t>
            </w:r>
          </w:p>
          <w:p w:rsidR="00000000" w:rsidRPr="005B60F6" w:rsidP="005B60F6">
            <w:pPr>
              <w:pStyle w:val="BodyText"/>
            </w:pPr>
            <w:r w:rsidRPr="005B60F6">
              <w:t>•</w:t>
            </w:r>
            <w:r w:rsidRPr="005B60F6">
              <w:tab/>
              <w:t>standard operating procedures</w:t>
            </w:r>
          </w:p>
          <w:p w:rsidR="00000000" w:rsidRPr="005B60F6" w:rsidP="005B60F6">
            <w:pPr>
              <w:pStyle w:val="BodyText"/>
            </w:pPr>
            <w:r w:rsidRPr="005B60F6">
              <w:t>•</w:t>
            </w:r>
            <w:r w:rsidRPr="005B60F6">
              <w:tab/>
              <w:t>work instructions</w:t>
            </w:r>
          </w:p>
          <w:p w:rsidR="00000000" w:rsidRPr="005B60F6" w:rsidP="005B60F6">
            <w:pPr>
              <w:pStyle w:val="BodyText"/>
            </w:pPr>
            <w:r w:rsidRPr="005B60F6">
              <w:t>•</w:t>
            </w:r>
            <w:r w:rsidRPr="005B60F6">
              <w:tab/>
              <w:t>oral, written and visual communication</w:t>
            </w:r>
          </w:p>
          <w:p w:rsidR="00000000" w:rsidRPr="005B60F6" w:rsidP="005B60F6">
            <w:pPr>
              <w:pStyle w:val="BodyText"/>
            </w:pPr>
            <w:r w:rsidRPr="005B60F6">
              <w:t>•</w:t>
            </w:r>
            <w:r w:rsidRPr="005B60F6">
              <w:tab/>
              <w:t xml:space="preserve">quality practices, including responsibility for maintenance of own work quality and contribution </w:t>
            </w:r>
            <w:r w:rsidRPr="005B60F6">
              <w:t>to quality improvement of team or section output</w:t>
            </w:r>
          </w:p>
          <w:p w:rsidR="00000000" w:rsidRPr="005B60F6" w:rsidP="005B60F6">
            <w:pPr>
              <w:pStyle w:val="BodyText"/>
            </w:pPr>
            <w:r w:rsidRPr="005B60F6">
              <w:t>•</w:t>
            </w:r>
            <w:r w:rsidRPr="005B60F6">
              <w:tab/>
              <w:t>housekeeping</w:t>
            </w:r>
          </w:p>
          <w:p w:rsidR="00000000" w:rsidRPr="005B60F6" w:rsidP="005B60F6">
            <w:pPr>
              <w:pStyle w:val="BodyText"/>
            </w:pPr>
            <w:r w:rsidRPr="005B60F6">
              <w:t>•</w:t>
            </w:r>
            <w:r w:rsidRPr="005B60F6">
              <w:tab/>
              <w:t>tasks related to environmental protection, waste disposal, pollution control and recycling</w:t>
            </w:r>
          </w:p>
          <w:p w:rsidR="00000000" w:rsidRPr="005B60F6" w:rsidP="005B60F6">
            <w:pPr>
              <w:pStyle w:val="BodyText"/>
            </w:pPr>
            <w:r w:rsidRPr="005B60F6">
              <w:t xml:space="preserve">This unit requires the application of skills associated with planning and organising of production </w:t>
            </w:r>
            <w:r w:rsidRPr="005B60F6">
              <w:t>processes to meet requirements as well as applying knowledge of equipment and machinery used in fellmongering. Communication skills are used to confirm requirements and maintain records. Self management skills are used to ensure work complies with workplac</w:t>
            </w:r>
            <w:r w:rsidRPr="005B60F6">
              <w:t>e requirements.</w:t>
            </w:r>
          </w:p>
        </w:tc>
      </w:tr>
    </w:tbl>
    <w:p w:rsidR="00000000" w:rsidRPr="005B60F6" w:rsidP="005B60F6">
      <w:pPr>
        <w:pStyle w:val="BodyText"/>
      </w:pPr>
    </w:p>
    <w:p w:rsidR="00000000" w:rsidRPr="005B60F6" w:rsidP="005B60F6">
      <w:pPr>
        <w:pStyle w:val="AllowPageBreak"/>
      </w:pPr>
    </w:p>
    <w:p w:rsidR="00000000" w:rsidRPr="005B60F6" w:rsidP="005B60F6">
      <w:pPr>
        <w:pStyle w:val="Heading1"/>
      </w:pPr>
      <w:bookmarkStart w:id="4" w:name="O_95070"/>
      <w:bookmarkEnd w:id="4"/>
      <w:r w:rsidRPr="005B60F6">
        <w:t>Licensing/Regulatory Information</w:t>
      </w:r>
    </w:p>
    <w:p w:rsidR="00000000" w:rsidRPr="005B60F6" w:rsidP="005B60F6">
      <w:pPr>
        <w:pStyle w:val="BodyText"/>
      </w:pPr>
      <w:r w:rsidRPr="005B60F6">
        <w:t>Not applicable.</w:t>
      </w:r>
    </w:p>
    <w:p w:rsidR="00000000" w:rsidRPr="005B60F6" w:rsidP="005B60F6">
      <w:pPr>
        <w:pStyle w:val="AllowPageBreak"/>
      </w:pPr>
    </w:p>
    <w:p w:rsidR="00000000" w:rsidRPr="005B60F6" w:rsidP="005B60F6">
      <w:pPr>
        <w:pStyle w:val="Heading1"/>
      </w:pPr>
      <w:bookmarkStart w:id="5" w:name="O_95072"/>
      <w:bookmarkEnd w:id="5"/>
      <w:r w:rsidRPr="005B60F6">
        <w:t>Pre-Requisites</w:t>
      </w:r>
    </w:p>
    <w:tbl>
      <w:tblPr>
        <w:tblW w:w="0" w:type="auto"/>
        <w:tblLayout w:type="fixed"/>
        <w:tblCellMar>
          <w:left w:w="62" w:type="dxa"/>
          <w:right w:w="62" w:type="dxa"/>
        </w:tblCellMar>
        <w:tblLook w:val="0000"/>
      </w:tblPr>
      <w:tblGrid>
        <w:gridCol w:w="2604"/>
        <w:gridCol w:w="6572"/>
      </w:tblGrid>
      <w:tr w:rsidTr="0087428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rPr>
                <w:rStyle w:val="SpecialBold"/>
              </w:rPr>
              <w:t>Prerequisites</w:t>
            </w:r>
          </w:p>
        </w:tc>
        <w:tc>
          <w:tcPr>
            <w:tcW w:w="6572" w:type="dxa"/>
            <w:tcBorders>
              <w:top w:val="nil"/>
              <w:left w:val="nil"/>
              <w:bottom w:val="nil"/>
              <w:right w:val="nil"/>
            </w:tcBorders>
            <w:tcMar>
              <w:top w:w="0" w:type="dxa"/>
              <w:left w:w="62" w:type="dxa"/>
              <w:bottom w:w="0" w:type="dxa"/>
              <w:right w:w="62" w:type="dxa"/>
            </w:tcMar>
          </w:tcPr>
          <w:p w:rsidR="00000000" w:rsidRPr="005B60F6" w:rsidP="005B60F6">
            <w:pPr>
              <w:pStyle w:val="BodyText"/>
            </w:pPr>
          </w:p>
        </w:tc>
      </w:tr>
    </w:tbl>
    <w:p w:rsidR="00000000" w:rsidRPr="005B60F6" w:rsidP="005B60F6">
      <w:pPr>
        <w:pStyle w:val="BodyText"/>
      </w:pPr>
    </w:p>
    <w:p w:rsidR="00000000" w:rsidRPr="005B60F6" w:rsidP="005B60F6">
      <w:pPr>
        <w:pStyle w:val="AllowPageBreak"/>
      </w:pPr>
    </w:p>
    <w:p w:rsidR="00000000" w:rsidRPr="005B60F6" w:rsidP="005B60F6">
      <w:pPr>
        <w:pStyle w:val="Heading1"/>
      </w:pPr>
      <w:bookmarkStart w:id="6" w:name="O_95071"/>
      <w:bookmarkEnd w:id="6"/>
      <w:r w:rsidRPr="005B60F6">
        <w:t>Employability Skills Information</w:t>
      </w:r>
    </w:p>
    <w:tbl>
      <w:tblPr>
        <w:tblW w:w="0" w:type="auto"/>
        <w:tblLayout w:type="fixed"/>
        <w:tblCellMar>
          <w:left w:w="62" w:type="dxa"/>
          <w:right w:w="62" w:type="dxa"/>
        </w:tblCellMar>
        <w:tblLook w:val="0000"/>
      </w:tblPr>
      <w:tblGrid>
        <w:gridCol w:w="2317"/>
        <w:gridCol w:w="6859"/>
      </w:tblGrid>
      <w:tr w:rsidTr="0087428E">
        <w:tblPrEx>
          <w:tblW w:w="0" w:type="auto"/>
          <w:tblLayout w:type="fixed"/>
          <w:tblCellMar>
            <w:left w:w="62" w:type="dxa"/>
            <w:right w:w="62" w:type="dxa"/>
          </w:tblCellMar>
          <w:tblLook w:val="0000"/>
        </w:tblPrEx>
        <w:trPr>
          <w:tblHeader/>
        </w:trPr>
        <w:tc>
          <w:tcPr>
            <w:tcW w:w="2317"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rPr>
                <w:rStyle w:val="SpecialBold"/>
              </w:rPr>
              <w:t>Employability Skills</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t>This unit contains employability skills.</w:t>
            </w:r>
          </w:p>
        </w:tc>
      </w:tr>
    </w:tbl>
    <w:p w:rsidR="00000000" w:rsidRPr="005B60F6" w:rsidP="005B60F6">
      <w:pPr>
        <w:pStyle w:val="BodyText"/>
      </w:pPr>
    </w:p>
    <w:p w:rsidR="00000000" w:rsidRPr="005B60F6" w:rsidP="005B60F6">
      <w:pPr>
        <w:pStyle w:val="AllowPageBreak"/>
      </w:pPr>
    </w:p>
    <w:p w:rsidR="00000000" w:rsidRPr="005B60F6" w:rsidP="005B60F6">
      <w:pPr>
        <w:pStyle w:val="Heading1"/>
      </w:pPr>
      <w:bookmarkStart w:id="7" w:name="O_95073"/>
      <w:bookmarkEnd w:id="7"/>
      <w:r w:rsidRPr="005B60F6">
        <w:t>Elements and Performance Criteria Pre-Content</w:t>
      </w:r>
    </w:p>
    <w:p w:rsidR="00000000" w:rsidRPr="005B60F6" w:rsidP="005B60F6">
      <w:pPr>
        <w:pStyle w:val="BodyText"/>
      </w:pPr>
      <w:r w:rsidRPr="005B60F6">
        <w:t>Not applicable.</w:t>
      </w:r>
    </w:p>
    <w:p w:rsidR="00000000" w:rsidRPr="005B60F6" w:rsidP="005B60F6">
      <w:pPr>
        <w:pStyle w:val="AllowPageBreak"/>
      </w:pPr>
    </w:p>
    <w:p w:rsidR="00000000" w:rsidRPr="005B60F6" w:rsidP="005B60F6">
      <w:pPr>
        <w:pStyle w:val="Heading1"/>
      </w:pPr>
      <w:bookmarkStart w:id="8" w:name="O_95074"/>
      <w:bookmarkEnd w:id="8"/>
      <w:r w:rsidRPr="005B60F6">
        <w:t>Elements and Performance Criteria</w:t>
      </w:r>
    </w:p>
    <w:tbl>
      <w:tblPr>
        <w:tblW w:w="0" w:type="auto"/>
        <w:tblLayout w:type="fixed"/>
        <w:tblCellMar>
          <w:left w:w="62" w:type="dxa"/>
          <w:right w:w="62" w:type="dxa"/>
        </w:tblCellMar>
        <w:tblLook w:val="0000"/>
      </w:tblPr>
      <w:tblGrid>
        <w:gridCol w:w="2317"/>
        <w:gridCol w:w="6859"/>
      </w:tblGrid>
      <w:tr w:rsidTr="0087428E">
        <w:tblPrEx>
          <w:tblW w:w="0" w:type="auto"/>
          <w:tblLayout w:type="fixed"/>
          <w:tblCellMar>
            <w:left w:w="62" w:type="dxa"/>
            <w:right w:w="62" w:type="dxa"/>
          </w:tblCellMar>
          <w:tblLook w:val="0000"/>
        </w:tblPrEx>
        <w:trPr>
          <w:tblHeader/>
        </w:trPr>
        <w:tc>
          <w:tcPr>
            <w:tcW w:w="2317" w:type="dxa"/>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rPr>
                <w:rStyle w:val="SpecialBold"/>
              </w:rPr>
              <w:t>ELEMENT</w:t>
            </w:r>
          </w:p>
        </w:tc>
        <w:tc>
          <w:tcPr>
            <w:tcW w:w="6859"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rPr>
                <w:rStyle w:val="SpecialBold"/>
              </w:rPr>
              <w:t>PERFORMANCE CRITERIA</w:t>
            </w:r>
          </w:p>
        </w:tc>
      </w:tr>
      <w:tr w:rsidTr="0087428E">
        <w:tblPrEx>
          <w:tblW w:w="0" w:type="auto"/>
          <w:tblLayout w:type="fixed"/>
          <w:tblCellMar>
            <w:left w:w="62" w:type="dxa"/>
            <w:right w:w="62" w:type="dxa"/>
          </w:tblCellMar>
          <w:tblLook w:val="0000"/>
        </w:tblPrEx>
        <w:tc>
          <w:tcPr>
            <w:tcW w:w="2317" w:type="dxa"/>
            <w:tcBorders>
              <w:top w:val="nil"/>
              <w:left w:val="nil"/>
              <w:bottom w:val="nil"/>
              <w:right w:val="nil"/>
            </w:tcBorders>
            <w:tcMar>
              <w:top w:w="0" w:type="dxa"/>
              <w:left w:w="62" w:type="dxa"/>
              <w:bottom w:w="0" w:type="dxa"/>
              <w:right w:w="62" w:type="dxa"/>
            </w:tcMar>
          </w:tcPr>
          <w:p w:rsidR="00000000" w:rsidP="005B60F6">
            <w:pPr>
              <w:pStyle w:val="List"/>
              <w:rPr>
                <w:lang w:val="en-NZ"/>
              </w:rPr>
            </w:pPr>
            <w:r w:rsidRPr="005B60F6">
              <w:t>1</w:t>
            </w:r>
            <w:r w:rsidRPr="005B60F6">
              <w:tab/>
              <w:t>Confirm requirements</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List"/>
            </w:pPr>
            <w:r w:rsidRPr="005B60F6">
              <w:t>1.1</w:t>
            </w:r>
            <w:r w:rsidRPr="005B60F6">
              <w:tab/>
              <w:t xml:space="preserve">Fellmongering requirements are confirmed </w:t>
            </w:r>
          </w:p>
          <w:p w:rsidR="00000000" w:rsidP="005B60F6">
            <w:pPr>
              <w:pStyle w:val="List"/>
              <w:rPr>
                <w:lang w:val="en-NZ"/>
              </w:rPr>
            </w:pPr>
            <w:r w:rsidRPr="005B60F6">
              <w:t>1.2</w:t>
            </w:r>
            <w:r w:rsidRPr="005B60F6">
              <w:tab/>
              <w:t>Clarification is assessed, where necessary</w:t>
            </w:r>
            <w:r w:rsidRPr="005B60F6">
              <w:t>, to ensure accuracy of requirements</w:t>
            </w:r>
          </w:p>
        </w:tc>
      </w:tr>
      <w:tr w:rsidTr="0087428E">
        <w:tblPrEx>
          <w:tblW w:w="0" w:type="auto"/>
          <w:tblLayout w:type="fixed"/>
          <w:tblCellMar>
            <w:left w:w="62" w:type="dxa"/>
            <w:right w:w="62" w:type="dxa"/>
          </w:tblCellMar>
          <w:tblLook w:val="0000"/>
        </w:tblPrEx>
        <w:tc>
          <w:tcPr>
            <w:tcW w:w="2317" w:type="dxa"/>
            <w:tcBorders>
              <w:top w:val="nil"/>
              <w:left w:val="nil"/>
              <w:bottom w:val="nil"/>
              <w:right w:val="nil"/>
            </w:tcBorders>
            <w:tcMar>
              <w:top w:w="0" w:type="dxa"/>
              <w:left w:w="62" w:type="dxa"/>
              <w:bottom w:w="0" w:type="dxa"/>
              <w:right w:w="62" w:type="dxa"/>
            </w:tcMar>
          </w:tcPr>
          <w:p w:rsidR="00000000" w:rsidP="005B60F6">
            <w:pPr>
              <w:pStyle w:val="List"/>
              <w:rPr>
                <w:lang w:val="en-NZ"/>
              </w:rPr>
            </w:pPr>
            <w:r w:rsidRPr="005B60F6">
              <w:t>2</w:t>
            </w:r>
            <w:r w:rsidRPr="005B60F6">
              <w:tab/>
              <w:t>Prepare woolskins for wool removal</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List"/>
            </w:pPr>
            <w:r w:rsidRPr="005B60F6">
              <w:t>2.1</w:t>
            </w:r>
            <w:r w:rsidRPr="005B60F6">
              <w:tab/>
              <w:t xml:space="preserve">Appropriate woolskin process is identified or confirmed </w:t>
            </w:r>
          </w:p>
          <w:p w:rsidR="00000000" w:rsidRPr="005B60F6" w:rsidP="005B60F6">
            <w:pPr>
              <w:pStyle w:val="List"/>
            </w:pPr>
            <w:r w:rsidRPr="005B60F6">
              <w:t>2.2</w:t>
            </w:r>
            <w:r w:rsidRPr="005B60F6">
              <w:tab/>
              <w:t xml:space="preserve">Hair loosening is assessed by </w:t>
            </w:r>
            <w:r w:rsidRPr="005B60F6">
              <w:rPr>
                <w:rStyle w:val="BoldandItalics"/>
              </w:rPr>
              <w:t>machine</w:t>
            </w:r>
            <w:r w:rsidRPr="005B60F6">
              <w:t xml:space="preserve"> or by manual process using sweating, enzyme or chemical painting processes</w:t>
            </w:r>
          </w:p>
          <w:p w:rsidR="00000000" w:rsidP="005B60F6">
            <w:pPr>
              <w:pStyle w:val="List"/>
              <w:rPr>
                <w:lang w:val="en-NZ"/>
              </w:rPr>
            </w:pPr>
            <w:r w:rsidRPr="005B60F6">
              <w:t>2.3</w:t>
            </w:r>
            <w:r w:rsidRPr="005B60F6">
              <w:tab/>
              <w:t>Effectiveness of wool removal is checked at completion of process</w:t>
            </w:r>
          </w:p>
        </w:tc>
      </w:tr>
      <w:tr w:rsidTr="0087428E">
        <w:tblPrEx>
          <w:tblW w:w="0" w:type="auto"/>
          <w:tblLayout w:type="fixed"/>
          <w:tblCellMar>
            <w:left w:w="62" w:type="dxa"/>
            <w:right w:w="62" w:type="dxa"/>
          </w:tblCellMar>
          <w:tblLook w:val="0000"/>
        </w:tblPrEx>
        <w:tc>
          <w:tcPr>
            <w:tcW w:w="2317" w:type="dxa"/>
            <w:tcBorders>
              <w:top w:val="nil"/>
              <w:left w:val="nil"/>
              <w:bottom w:val="nil"/>
              <w:right w:val="nil"/>
            </w:tcBorders>
            <w:tcMar>
              <w:top w:w="0" w:type="dxa"/>
              <w:left w:w="62" w:type="dxa"/>
              <w:bottom w:w="0" w:type="dxa"/>
              <w:right w:w="62" w:type="dxa"/>
            </w:tcMar>
          </w:tcPr>
          <w:p w:rsidR="00000000" w:rsidP="005B60F6">
            <w:pPr>
              <w:pStyle w:val="List"/>
              <w:rPr>
                <w:lang w:val="en-NZ"/>
              </w:rPr>
            </w:pPr>
            <w:r w:rsidRPr="005B60F6">
              <w:t>3</w:t>
            </w:r>
            <w:r w:rsidRPr="005B60F6">
              <w:tab/>
              <w:t>Pull wool</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List"/>
            </w:pPr>
            <w:r w:rsidRPr="005B60F6">
              <w:t>3.1</w:t>
            </w:r>
            <w:r w:rsidRPr="005B60F6">
              <w:tab/>
              <w:t xml:space="preserve">Preparation for manual or machine operation is assessed </w:t>
            </w:r>
          </w:p>
          <w:p w:rsidR="00000000" w:rsidRPr="005B60F6" w:rsidP="005B60F6">
            <w:pPr>
              <w:pStyle w:val="List"/>
            </w:pPr>
            <w:r w:rsidRPr="005B60F6">
              <w:t>3.2</w:t>
            </w:r>
            <w:r w:rsidRPr="005B60F6">
              <w:tab/>
              <w:t xml:space="preserve">Wool is removed from skins by machine or manually </w:t>
            </w:r>
          </w:p>
          <w:p w:rsidR="00000000" w:rsidRPr="005B60F6" w:rsidP="005B60F6">
            <w:pPr>
              <w:pStyle w:val="List"/>
            </w:pPr>
            <w:r w:rsidRPr="005B60F6">
              <w:t>3.3</w:t>
            </w:r>
            <w:r w:rsidRPr="005B60F6">
              <w:tab/>
              <w:t>Outcome of the process is checked to ensure effectivenes</w:t>
            </w:r>
            <w:r w:rsidRPr="005B60F6">
              <w:t>s</w:t>
            </w:r>
          </w:p>
          <w:p w:rsidR="00000000" w:rsidP="005B60F6">
            <w:pPr>
              <w:pStyle w:val="List"/>
              <w:rPr>
                <w:lang w:val="en-NZ"/>
              </w:rPr>
            </w:pPr>
            <w:r w:rsidRPr="005B60F6">
              <w:t>3.4</w:t>
            </w:r>
            <w:r w:rsidRPr="005B60F6">
              <w:tab/>
              <w:t>Wool and skins are directed to correct areas for next process or storage</w:t>
            </w:r>
          </w:p>
        </w:tc>
      </w:tr>
      <w:tr w:rsidTr="0087428E">
        <w:tblPrEx>
          <w:tblW w:w="0" w:type="auto"/>
          <w:tblLayout w:type="fixed"/>
          <w:tblCellMar>
            <w:left w:w="62" w:type="dxa"/>
            <w:right w:w="62" w:type="dxa"/>
          </w:tblCellMar>
          <w:tblLook w:val="0000"/>
        </w:tblPrEx>
        <w:tc>
          <w:tcPr>
            <w:tcW w:w="2317" w:type="dxa"/>
            <w:tcBorders>
              <w:top w:val="nil"/>
              <w:left w:val="nil"/>
              <w:bottom w:val="nil"/>
              <w:right w:val="nil"/>
            </w:tcBorders>
            <w:tcMar>
              <w:top w:w="0" w:type="dxa"/>
              <w:left w:w="62" w:type="dxa"/>
              <w:bottom w:w="0" w:type="dxa"/>
              <w:right w:w="62" w:type="dxa"/>
            </w:tcMar>
          </w:tcPr>
          <w:p w:rsidR="00000000" w:rsidP="005B60F6">
            <w:pPr>
              <w:pStyle w:val="List"/>
              <w:rPr>
                <w:lang w:val="en-NZ"/>
              </w:rPr>
            </w:pPr>
            <w:r w:rsidRPr="005B60F6">
              <w:t>4</w:t>
            </w:r>
            <w:r w:rsidRPr="005B60F6">
              <w:tab/>
              <w:t>Maintain records</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List"/>
            </w:pPr>
            <w:r w:rsidRPr="005B60F6">
              <w:t>4.1</w:t>
            </w:r>
            <w:r w:rsidRPr="005B60F6">
              <w:tab/>
              <w:t xml:space="preserve">Records are completed </w:t>
            </w:r>
          </w:p>
          <w:p w:rsidR="00000000" w:rsidRPr="005B60F6" w:rsidP="005B60F6">
            <w:pPr>
              <w:pStyle w:val="List"/>
            </w:pPr>
            <w:r w:rsidRPr="005B60F6">
              <w:t>4.2</w:t>
            </w:r>
            <w:r w:rsidRPr="005B60F6">
              <w:tab/>
              <w:t>Documentation is maintained at each stage of the process to expedite movement through the various phases of treatment</w:t>
            </w:r>
          </w:p>
        </w:tc>
      </w:tr>
    </w:tbl>
    <w:p w:rsidR="00000000" w:rsidRPr="005B60F6" w:rsidP="005B60F6">
      <w:pPr>
        <w:pStyle w:val="BodyText"/>
      </w:pPr>
    </w:p>
    <w:p w:rsidR="00000000" w:rsidRPr="005B60F6" w:rsidP="005B60F6">
      <w:pPr>
        <w:pStyle w:val="AllowPageBreak"/>
      </w:pPr>
    </w:p>
    <w:p w:rsidR="00000000" w:rsidRPr="005B60F6" w:rsidP="005B60F6">
      <w:pPr>
        <w:pStyle w:val="Heading1"/>
      </w:pPr>
      <w:bookmarkStart w:id="9" w:name="O_95075"/>
      <w:bookmarkEnd w:id="9"/>
      <w:r w:rsidRPr="005B60F6">
        <w:t>Required Skills and Knowledge</w:t>
      </w:r>
    </w:p>
    <w:tbl>
      <w:tblPr>
        <w:tblW w:w="0" w:type="auto"/>
        <w:tblLayout w:type="fixed"/>
        <w:tblCellMar>
          <w:left w:w="62" w:type="dxa"/>
          <w:right w:w="62" w:type="dxa"/>
        </w:tblCellMar>
        <w:tblLook w:val="0000"/>
      </w:tblPr>
      <w:tblGrid>
        <w:gridCol w:w="9176"/>
      </w:tblGrid>
      <w:tr w:rsidTr="0087428E">
        <w:tblPrEx>
          <w:tblW w:w="0" w:type="auto"/>
          <w:tblLayout w:type="fixed"/>
          <w:tblCellMar>
            <w:left w:w="62" w:type="dxa"/>
            <w:right w:w="62" w:type="dxa"/>
          </w:tblCellMar>
          <w:tblLook w:val="0000"/>
        </w:tblPrEx>
        <w:trPr>
          <w:tblHeader/>
        </w:trPr>
        <w:tc>
          <w:tcPr>
            <w:tcW w:w="9176" w:type="dxa"/>
            <w:tcBorders>
              <w:top w:val="nil"/>
              <w:left w:val="nil"/>
              <w:bottom w:val="nil"/>
              <w:right w:val="nil"/>
            </w:tcBorders>
            <w:tcMar>
              <w:top w:w="0" w:type="dxa"/>
              <w:left w:w="62" w:type="dxa"/>
              <w:bottom w:w="0" w:type="dxa"/>
              <w:right w:w="62" w:type="dxa"/>
            </w:tcMar>
          </w:tcPr>
          <w:p w:rsidR="00000000" w:rsidRPr="005B60F6" w:rsidP="005B60F6">
            <w:pPr>
              <w:pStyle w:val="BodyText"/>
              <w:rPr>
                <w:rStyle w:val="SpecialBold"/>
              </w:rPr>
            </w:pPr>
          </w:p>
          <w:p w:rsidR="00000000" w:rsidP="005B60F6">
            <w:pPr>
              <w:pStyle w:val="BodyText"/>
              <w:rPr>
                <w:rFonts w:ascii="Tahoma" w:hAnsi="Tahoma"/>
                <w:lang w:val="en-NZ"/>
              </w:rPr>
            </w:pPr>
            <w:r w:rsidRPr="005B60F6">
              <w:t>This describes the essential skills and knowledge and their level, required for this unit.</w:t>
            </w:r>
          </w:p>
        </w:tc>
      </w:tr>
      <w:tr w:rsidTr="0087428E">
        <w:tblPrEx>
          <w:tblW w:w="0" w:type="auto"/>
          <w:tblLayout w:type="fixed"/>
          <w:tblCellMar>
            <w:left w:w="62" w:type="dxa"/>
            <w:right w:w="62" w:type="dxa"/>
          </w:tblCellMar>
          <w:tblLook w:val="0000"/>
        </w:tblPrEx>
        <w:tc>
          <w:tcPr>
            <w:tcW w:w="9176" w:type="dxa"/>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t>Demonstrates knowledge of:</w:t>
            </w:r>
          </w:p>
          <w:p w:rsidR="00000000" w:rsidRPr="005B60F6" w:rsidP="005B60F6">
            <w:pPr>
              <w:pStyle w:val="ListBullet"/>
            </w:pPr>
            <w:r w:rsidRPr="005B60F6">
              <w:t>industry and product processes and equipment</w:t>
            </w:r>
          </w:p>
          <w:p w:rsidR="00000000" w:rsidRPr="005B60F6" w:rsidP="005B60F6">
            <w:pPr>
              <w:pStyle w:val="ListBullet"/>
            </w:pPr>
            <w:r w:rsidRPr="005B60F6">
              <w:t>characteristics and hazards of chemicals and other materials used on woolskins or in the process</w:t>
            </w:r>
          </w:p>
          <w:p w:rsidR="00000000" w:rsidRPr="005B60F6" w:rsidP="005B60F6">
            <w:pPr>
              <w:pStyle w:val="ListBullet"/>
            </w:pPr>
            <w:r w:rsidRPr="005B60F6">
              <w:t>preparation procedures and fellmongering procedures</w:t>
            </w:r>
          </w:p>
          <w:p w:rsidR="00000000" w:rsidRPr="005B60F6" w:rsidP="005B60F6">
            <w:pPr>
              <w:pStyle w:val="ListBullet"/>
            </w:pPr>
            <w:r w:rsidRPr="005B60F6">
              <w:t>quality standards and manual handling procedures</w:t>
            </w:r>
          </w:p>
          <w:p w:rsidR="00000000" w:rsidRPr="005B60F6" w:rsidP="005B60F6">
            <w:pPr>
              <w:pStyle w:val="ListBullet"/>
            </w:pPr>
            <w:r w:rsidRPr="005B60F6">
              <w:t xml:space="preserve">safety and environmental aspects of relevant organisation </w:t>
            </w:r>
            <w:r w:rsidRPr="005B60F6">
              <w:t>processes</w:t>
            </w:r>
          </w:p>
          <w:p w:rsidR="00000000" w:rsidRPr="005B60F6" w:rsidP="005B60F6">
            <w:pPr>
              <w:pStyle w:val="ListBullet"/>
            </w:pPr>
            <w:r w:rsidRPr="005B60F6">
              <w:t>workplace procedures</w:t>
            </w:r>
          </w:p>
          <w:p w:rsidR="00000000" w:rsidRPr="005B60F6" w:rsidP="005B60F6">
            <w:pPr>
              <w:pStyle w:val="ListBullet"/>
            </w:pPr>
            <w:r w:rsidRPr="005B60F6">
              <w:t xml:space="preserve">processes and procedures for  reporting and documentation </w:t>
            </w:r>
          </w:p>
          <w:p w:rsidR="00000000" w:rsidRPr="005B60F6" w:rsidP="005B60F6">
            <w:pPr>
              <w:pStyle w:val="ListBullet"/>
            </w:pPr>
            <w:r w:rsidRPr="005B60F6">
              <w:t>OHS practices, including hazard identification and control measures</w:t>
            </w:r>
          </w:p>
          <w:p w:rsidR="00000000" w:rsidP="005B60F6">
            <w:pPr>
              <w:pStyle w:val="ListBullet"/>
              <w:rPr>
                <w:lang w:val="en-NZ"/>
              </w:rPr>
            </w:pPr>
            <w:r w:rsidRPr="005B60F6">
              <w:t xml:space="preserve">practices for  recording and reporting </w:t>
            </w:r>
          </w:p>
        </w:tc>
      </w:tr>
      <w:tr w:rsidTr="0087428E">
        <w:tblPrEx>
          <w:tblW w:w="0" w:type="auto"/>
          <w:tblLayout w:type="fixed"/>
          <w:tblCellMar>
            <w:left w:w="62" w:type="dxa"/>
            <w:right w:w="62" w:type="dxa"/>
          </w:tblCellMar>
          <w:tblLook w:val="0000"/>
        </w:tblPrEx>
        <w:tc>
          <w:tcPr>
            <w:tcW w:w="9176" w:type="dxa"/>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t>Demonstrates skills to:</w:t>
            </w:r>
          </w:p>
          <w:p w:rsidR="00000000" w:rsidRPr="005B60F6" w:rsidP="005B60F6">
            <w:pPr>
              <w:pStyle w:val="ListBullet"/>
            </w:pPr>
            <w:r w:rsidRPr="005B60F6">
              <w:t>identify and perform wools</w:t>
            </w:r>
            <w:r w:rsidRPr="005B60F6">
              <w:t>kin preparation</w:t>
            </w:r>
          </w:p>
          <w:p w:rsidR="00000000" w:rsidRPr="005B60F6" w:rsidP="005B60F6">
            <w:pPr>
              <w:pStyle w:val="ListBullet"/>
            </w:pPr>
            <w:r w:rsidRPr="005B60F6">
              <w:t>conduct sweating, enzyme, or chemical painting processes</w:t>
            </w:r>
          </w:p>
          <w:p w:rsidR="00000000" w:rsidRPr="005B60F6" w:rsidP="005B60F6">
            <w:pPr>
              <w:pStyle w:val="ListBullet"/>
            </w:pPr>
            <w:r w:rsidRPr="005B60F6">
              <w:t>use machine or manual processes to loosen and pull wool</w:t>
            </w:r>
          </w:p>
          <w:p w:rsidR="00000000" w:rsidRPr="005B60F6" w:rsidP="005B60F6">
            <w:pPr>
              <w:pStyle w:val="ListBullet"/>
            </w:pPr>
            <w:r w:rsidRPr="005B60F6">
              <w:t>maintain accurate records</w:t>
            </w:r>
          </w:p>
          <w:p w:rsidR="00000000" w:rsidRPr="005B60F6" w:rsidP="005B60F6">
            <w:pPr>
              <w:pStyle w:val="ListBullet"/>
            </w:pPr>
            <w:r w:rsidRPr="005B60F6">
              <w:t>identify non-conforming outcomes</w:t>
            </w:r>
          </w:p>
          <w:p w:rsidR="00000000" w:rsidRPr="005B60F6" w:rsidP="005B60F6">
            <w:pPr>
              <w:pStyle w:val="ListBullet"/>
            </w:pPr>
            <w:r w:rsidRPr="005B60F6">
              <w:t>interpret and apply established procedures</w:t>
            </w:r>
          </w:p>
          <w:p w:rsidR="00000000" w:rsidRPr="005B60F6" w:rsidP="005B60F6">
            <w:pPr>
              <w:pStyle w:val="ListBullet"/>
            </w:pPr>
            <w:r w:rsidRPr="005B60F6">
              <w:t>read, interpret, and foll</w:t>
            </w:r>
            <w:r w:rsidRPr="005B60F6">
              <w:t>ow information on work specifications, standard operating procedures and work instructions, and other reference material</w:t>
            </w:r>
          </w:p>
          <w:p w:rsidR="00000000" w:rsidRPr="005B60F6" w:rsidP="005B60F6">
            <w:pPr>
              <w:pStyle w:val="ListBullet"/>
            </w:pPr>
            <w:r w:rsidRPr="005B60F6">
              <w:t>maintain accurate records</w:t>
            </w:r>
          </w:p>
          <w:p w:rsidR="00000000" w:rsidRPr="005B60F6" w:rsidP="005B60F6">
            <w:pPr>
              <w:pStyle w:val="ListBullet"/>
            </w:pPr>
            <w:r w:rsidRPr="005B60F6">
              <w:t>communicate within the workplace</w:t>
            </w:r>
          </w:p>
          <w:p w:rsidR="00000000" w:rsidRPr="005B60F6" w:rsidP="005B60F6">
            <w:pPr>
              <w:pStyle w:val="ListBullet"/>
            </w:pPr>
            <w:r w:rsidRPr="005B60F6">
              <w:t>sequence operations</w:t>
            </w:r>
          </w:p>
          <w:p w:rsidR="00000000" w:rsidRPr="005B60F6" w:rsidP="005B60F6">
            <w:pPr>
              <w:pStyle w:val="ListBullet"/>
            </w:pPr>
            <w:r w:rsidRPr="005B60F6">
              <w:t>meet specifications</w:t>
            </w:r>
          </w:p>
          <w:p w:rsidR="00000000" w:rsidRPr="005B60F6" w:rsidP="005B60F6">
            <w:pPr>
              <w:pStyle w:val="ListBullet"/>
            </w:pPr>
            <w:r w:rsidRPr="005B60F6">
              <w:t>clarify and check task-related infor</w:t>
            </w:r>
            <w:r w:rsidRPr="005B60F6">
              <w:t>mation</w:t>
            </w:r>
          </w:p>
          <w:p w:rsidR="00000000" w:rsidRPr="005B60F6" w:rsidP="005B60F6">
            <w:pPr>
              <w:pStyle w:val="ListBullet"/>
            </w:pPr>
            <w:r w:rsidRPr="005B60F6">
              <w:t>carry out work according to OHS practices</w:t>
            </w:r>
          </w:p>
        </w:tc>
      </w:tr>
    </w:tbl>
    <w:p w:rsidR="00000000" w:rsidRPr="005B60F6" w:rsidP="005B60F6">
      <w:pPr>
        <w:pStyle w:val="BodyText"/>
      </w:pPr>
    </w:p>
    <w:p w:rsidR="00000000" w:rsidRPr="005B60F6" w:rsidP="005B60F6">
      <w:pPr>
        <w:pStyle w:val="AllowPageBreak"/>
      </w:pPr>
    </w:p>
    <w:p w:rsidR="00000000" w:rsidRPr="005B60F6" w:rsidP="005B60F6">
      <w:pPr>
        <w:pStyle w:val="Heading1"/>
      </w:pPr>
      <w:bookmarkStart w:id="10" w:name="O_95076"/>
      <w:bookmarkEnd w:id="10"/>
      <w:r w:rsidRPr="005B60F6">
        <w:t>Evidence Guide</w:t>
      </w:r>
    </w:p>
    <w:tbl>
      <w:tblPr>
        <w:tblW w:w="0" w:type="auto"/>
        <w:tblLayout w:type="fixed"/>
        <w:tblCellMar>
          <w:left w:w="62" w:type="dxa"/>
          <w:right w:w="62" w:type="dxa"/>
        </w:tblCellMar>
        <w:tblLook w:val="0000"/>
      </w:tblPr>
      <w:tblGrid>
        <w:gridCol w:w="2317"/>
        <w:gridCol w:w="6859"/>
      </w:tblGrid>
      <w:tr w:rsidTr="0087428E">
        <w:tblPrEx>
          <w:tblW w:w="0" w:type="auto"/>
          <w:tblLayout w:type="fixed"/>
          <w:tblCellMar>
            <w:left w:w="62" w:type="dxa"/>
            <w:right w:w="62" w:type="dxa"/>
          </w:tblCellMar>
          <w:tblLook w:val="0000"/>
        </w:tblPrEx>
        <w:trPr>
          <w:tblHeader/>
        </w:trPr>
        <w:tc>
          <w:tcPr>
            <w:tcW w:w="9176" w:type="dxa"/>
            <w:gridSpan w:val="2"/>
            <w:tcBorders>
              <w:top w:val="nil"/>
              <w:left w:val="nil"/>
              <w:bottom w:val="nil"/>
              <w:right w:val="nil"/>
            </w:tcBorders>
            <w:tcMar>
              <w:top w:w="0" w:type="dxa"/>
              <w:left w:w="62" w:type="dxa"/>
              <w:bottom w:w="0" w:type="dxa"/>
              <w:right w:w="62" w:type="dxa"/>
            </w:tcMar>
          </w:tcPr>
          <w:p w:rsidR="00000000" w:rsidRPr="005B60F6" w:rsidP="005B60F6">
            <w:pPr>
              <w:pStyle w:val="BodyText"/>
              <w:rPr>
                <w:rStyle w:val="SpecialBold"/>
              </w:rPr>
            </w:pPr>
          </w:p>
          <w:p w:rsidR="00000000" w:rsidP="005B60F6">
            <w:pPr>
              <w:pStyle w:val="BodyText"/>
              <w:rPr>
                <w:rFonts w:ascii="Tahoma" w:hAnsi="Tahoma"/>
                <w:lang w:val="en-NZ"/>
              </w:rPr>
            </w:pPr>
            <w:r w:rsidRPr="005B60F6">
              <w:t xml:space="preserve">The Evidence Guide provides advice </w:t>
            </w:r>
            <w:r w:rsidRPr="005B60F6">
              <w:t>on assessment and must be read in conjunction with the Performance Criteria, Required Skills and Knowledge, the Range Statement and the Assessment Guidelines for the Training Package.</w:t>
            </w:r>
          </w:p>
        </w:tc>
      </w:tr>
      <w:tr w:rsidTr="0087428E">
        <w:tblPrEx>
          <w:tblW w:w="0" w:type="auto"/>
          <w:tblLayout w:type="fixed"/>
          <w:tblCellMar>
            <w:left w:w="62" w:type="dxa"/>
            <w:right w:w="62" w:type="dxa"/>
          </w:tblCellMar>
          <w:tblLook w:val="0000"/>
        </w:tblPrEx>
        <w:tc>
          <w:tcPr>
            <w:tcW w:w="2317"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rPr>
                <w:rStyle w:val="SpecialBold"/>
              </w:rPr>
              <w:t>Critical aspects for assessment and evidence required to demonstrate c</w:t>
            </w:r>
            <w:r w:rsidRPr="005B60F6">
              <w:rPr>
                <w:rStyle w:val="SpecialBold"/>
              </w:rPr>
              <w:t>ompetency in this unit</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t>Demonstrates skills and knowledge to:</w:t>
            </w:r>
          </w:p>
          <w:p w:rsidR="00000000" w:rsidRPr="005B60F6" w:rsidP="005B60F6">
            <w:pPr>
              <w:pStyle w:val="ListBullet"/>
            </w:pPr>
            <w:r w:rsidRPr="005B60F6">
              <w:t>ensure correct preparation of woolskins for wool removal</w:t>
            </w:r>
          </w:p>
          <w:p w:rsidR="00000000" w:rsidRPr="005B60F6" w:rsidP="005B60F6">
            <w:pPr>
              <w:pStyle w:val="ListBullet"/>
            </w:pPr>
            <w:r w:rsidRPr="005B60F6">
              <w:t>loosen hair</w:t>
            </w:r>
          </w:p>
          <w:p w:rsidR="00000000" w:rsidRPr="005B60F6" w:rsidP="005B60F6">
            <w:pPr>
              <w:pStyle w:val="ListBullet"/>
            </w:pPr>
            <w:r w:rsidRPr="005B60F6">
              <w:t>conduct appropriate fellmongering processes</w:t>
            </w:r>
          </w:p>
          <w:p w:rsidR="00000000" w:rsidRPr="005B60F6" w:rsidP="005B60F6">
            <w:pPr>
              <w:pStyle w:val="ListBullet"/>
            </w:pPr>
            <w:r w:rsidRPr="005B60F6">
              <w:t xml:space="preserve">remove wool from skins </w:t>
            </w:r>
          </w:p>
          <w:p w:rsidR="00000000" w:rsidRPr="005B60F6" w:rsidP="005B60F6">
            <w:pPr>
              <w:pStyle w:val="BodyText"/>
            </w:pPr>
            <w:r w:rsidRPr="005B60F6">
              <w:t>Consistently applies skills and knowledge when:</w:t>
            </w:r>
          </w:p>
          <w:p w:rsidR="00000000" w:rsidRPr="005B60F6" w:rsidP="005B60F6">
            <w:pPr>
              <w:pStyle w:val="ListBullet"/>
            </w:pPr>
            <w:r w:rsidRPr="005B60F6">
              <w:t>organising work</w:t>
            </w:r>
          </w:p>
          <w:p w:rsidR="00000000" w:rsidRPr="005B60F6" w:rsidP="005B60F6">
            <w:pPr>
              <w:pStyle w:val="ListBullet"/>
            </w:pPr>
            <w:r w:rsidRPr="005B60F6">
              <w:t xml:space="preserve">completing tasks </w:t>
            </w:r>
          </w:p>
          <w:p w:rsidR="00000000" w:rsidRPr="005B60F6" w:rsidP="005B60F6">
            <w:pPr>
              <w:pStyle w:val="ListBullet"/>
            </w:pPr>
            <w:r w:rsidRPr="005B60F6">
              <w:t xml:space="preserve">identifying improvements </w:t>
            </w:r>
          </w:p>
          <w:p w:rsidR="00000000" w:rsidRPr="005B60F6" w:rsidP="005B60F6">
            <w:pPr>
              <w:pStyle w:val="ListBullet"/>
            </w:pPr>
            <w:r w:rsidRPr="005B60F6">
              <w:t>using workplace practices</w:t>
            </w:r>
          </w:p>
          <w:p w:rsidR="00000000" w:rsidRPr="005B60F6" w:rsidP="005B60F6">
            <w:pPr>
              <w:pStyle w:val="ListBullet"/>
            </w:pPr>
            <w:r w:rsidRPr="005B60F6">
              <w:t>using OHS practices</w:t>
            </w:r>
          </w:p>
          <w:p w:rsidR="00000000" w:rsidRPr="005B60F6" w:rsidP="005B60F6">
            <w:pPr>
              <w:pStyle w:val="ListBullet"/>
            </w:pPr>
            <w:r w:rsidRPr="005B60F6">
              <w:t>recording and reporting accidents and incidents</w:t>
            </w:r>
          </w:p>
          <w:p w:rsidR="00000000" w:rsidRPr="005B60F6" w:rsidP="005B60F6">
            <w:pPr>
              <w:pStyle w:val="ListBullet"/>
            </w:pPr>
            <w:r w:rsidRPr="005B60F6">
              <w:t>assessing operational readiness of equipment used and work processes</w:t>
            </w:r>
          </w:p>
          <w:p w:rsidR="00000000" w:rsidRPr="005B60F6" w:rsidP="005B60F6">
            <w:pPr>
              <w:pStyle w:val="ListBullet"/>
            </w:pPr>
            <w:r w:rsidRPr="005B60F6">
              <w:t>recognising and adapting to cultu</w:t>
            </w:r>
            <w:r w:rsidRPr="005B60F6">
              <w:t>ral differences in the workplace, including modes of behaviour and interactions</w:t>
            </w:r>
          </w:p>
          <w:p w:rsidR="00000000" w:rsidP="005B60F6">
            <w:pPr>
              <w:pStyle w:val="ListBullet"/>
              <w:rPr>
                <w:lang w:val="en-NZ"/>
              </w:rPr>
            </w:pPr>
            <w:r w:rsidRPr="005B60F6">
              <w:t>completing work systematically with attention to detail without damage to goods and equipment</w:t>
            </w:r>
          </w:p>
        </w:tc>
      </w:tr>
      <w:tr w:rsidTr="0087428E">
        <w:tblPrEx>
          <w:tblW w:w="0" w:type="auto"/>
          <w:tblLayout w:type="fixed"/>
          <w:tblCellMar>
            <w:left w:w="62" w:type="dxa"/>
            <w:right w:w="62" w:type="dxa"/>
          </w:tblCellMar>
          <w:tblLook w:val="0000"/>
        </w:tblPrEx>
        <w:tc>
          <w:tcPr>
            <w:tcW w:w="2317"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rPr>
                <w:rStyle w:val="SpecialBold"/>
              </w:rPr>
              <w:t>Context and specific resources for assessment</w:t>
            </w:r>
          </w:p>
        </w:tc>
        <w:tc>
          <w:tcPr>
            <w:tcW w:w="6859"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t>Assessment may occur on the job or in an appropriately simulated environment and requires access to work areas, materials and equipment and to information on workplace practices and OHS practices.</w:t>
            </w:r>
          </w:p>
        </w:tc>
      </w:tr>
      <w:tr w:rsidTr="0087428E">
        <w:tblPrEx>
          <w:tblW w:w="0" w:type="auto"/>
          <w:tblLayout w:type="fixed"/>
          <w:tblCellMar>
            <w:left w:w="62" w:type="dxa"/>
            <w:right w:w="62" w:type="dxa"/>
          </w:tblCellMar>
          <w:tblLook w:val="0000"/>
        </w:tblPrEx>
        <w:tc>
          <w:tcPr>
            <w:tcW w:w="2317"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rPr>
                <w:rStyle w:val="SpecialBold"/>
              </w:rPr>
              <w:t>Guidance information for assessment</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t>This unit may be asses</w:t>
            </w:r>
            <w:r w:rsidRPr="005B60F6">
              <w:t>sed independently or in combination with other relevant units.</w:t>
            </w:r>
          </w:p>
        </w:tc>
      </w:tr>
    </w:tbl>
    <w:p w:rsidR="00000000" w:rsidRPr="005B60F6" w:rsidP="005B60F6">
      <w:pPr>
        <w:pStyle w:val="BodyText"/>
      </w:pPr>
    </w:p>
    <w:p w:rsidR="00000000" w:rsidRPr="005B60F6" w:rsidP="005B60F6">
      <w:pPr>
        <w:pStyle w:val="AllowPageBreak"/>
      </w:pPr>
    </w:p>
    <w:p w:rsidR="00000000" w:rsidRPr="005B60F6" w:rsidP="005B60F6">
      <w:pPr>
        <w:pStyle w:val="Heading1"/>
      </w:pPr>
      <w:bookmarkStart w:id="11" w:name="O_95077"/>
      <w:bookmarkEnd w:id="11"/>
      <w:r w:rsidRPr="005B60F6">
        <w:t>Range Statement</w:t>
      </w:r>
    </w:p>
    <w:tbl>
      <w:tblPr>
        <w:tblW w:w="0" w:type="auto"/>
        <w:tblLayout w:type="fixed"/>
        <w:tblCellMar>
          <w:left w:w="62" w:type="dxa"/>
          <w:right w:w="62" w:type="dxa"/>
        </w:tblCellMar>
        <w:tblLook w:val="0000"/>
      </w:tblPr>
      <w:tblGrid>
        <w:gridCol w:w="2294"/>
        <w:gridCol w:w="23"/>
        <w:gridCol w:w="6859"/>
      </w:tblGrid>
      <w:tr w:rsidTr="0087428E">
        <w:tblPrEx>
          <w:tblW w:w="0" w:type="auto"/>
          <w:tblLayout w:type="fixed"/>
          <w:tblCellMar>
            <w:left w:w="62" w:type="dxa"/>
            <w:right w:w="62" w:type="dxa"/>
          </w:tblCellMar>
          <w:tblLook w:val="0000"/>
        </w:tblPrEx>
        <w:tc>
          <w:tcPr>
            <w:tcW w:w="9176" w:type="dxa"/>
            <w:gridSpan w:val="3"/>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rPr>
                <w:rStyle w:val="SpecialBold"/>
              </w:rPr>
              <w:t>RANGE STATEMENT</w:t>
            </w:r>
          </w:p>
          <w:p w:rsidR="00000000" w:rsidP="005B60F6">
            <w:pPr>
              <w:pStyle w:val="BodyText"/>
              <w:rPr>
                <w:lang w:val="en-NZ"/>
              </w:rPr>
            </w:pPr>
            <w:r w:rsidRPr="005B60F6">
              <w:t>The range statement relates to the unit of competency as a whole. It allows for different work environments and situations that may affect perfo</w:t>
            </w:r>
            <w:r w:rsidRPr="005B60F6">
              <w:t>rmance. Bold italicised wording, if used in the Performance Criteria, is detailed below. Add any essential operating conditions that may be present with training and assessment depending on the work situation, needs if the candidate, accessibility of the i</w:t>
            </w:r>
            <w:r w:rsidRPr="005B60F6">
              <w:t>tem, and local industry and regional contexts.</w:t>
            </w:r>
          </w:p>
        </w:tc>
      </w:tr>
      <w:tr w:rsidTr="0087428E">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t>Legislative/regulatory requirements</w:t>
            </w:r>
          </w:p>
        </w:tc>
        <w:tc>
          <w:tcPr>
            <w:tcW w:w="6882" w:type="dxa"/>
            <w:gridSpan w:val="2"/>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t>All work must comply with relevant Federal and State or Territory legislative or regulatory requirements.</w:t>
            </w:r>
          </w:p>
        </w:tc>
      </w:tr>
      <w:tr w:rsidTr="0087428E">
        <w:tblPrEx>
          <w:tblW w:w="0" w:type="auto"/>
          <w:tblLayout w:type="fixed"/>
          <w:tblCellMar>
            <w:left w:w="62" w:type="dxa"/>
            <w:right w:w="62" w:type="dxa"/>
          </w:tblCellMar>
          <w:tblLook w:val="0000"/>
        </w:tblPrEx>
        <w:tc>
          <w:tcPr>
            <w:tcW w:w="2317" w:type="dxa"/>
            <w:gridSpan w:val="2"/>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t>Machine may include</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ListBullet"/>
            </w:pPr>
            <w:r w:rsidRPr="005B60F6">
              <w:t>hair loosening</w:t>
            </w:r>
          </w:p>
          <w:p w:rsidR="00000000" w:rsidRPr="005B60F6" w:rsidP="005B60F6">
            <w:pPr>
              <w:pStyle w:val="ListBullet"/>
            </w:pPr>
            <w:r w:rsidRPr="005B60F6">
              <w:t>wool removal</w:t>
            </w:r>
          </w:p>
          <w:p w:rsidR="00000000" w:rsidRPr="005B60F6" w:rsidP="005B60F6">
            <w:pPr>
              <w:pStyle w:val="ListBullet"/>
            </w:pPr>
            <w:r w:rsidRPr="005B60F6">
              <w:t>pulling wool</w:t>
            </w:r>
          </w:p>
          <w:p w:rsidR="00000000" w:rsidP="005B60F6">
            <w:pPr>
              <w:pStyle w:val="ListBullet"/>
              <w:rPr>
                <w:lang w:val="en-NZ"/>
              </w:rPr>
            </w:pPr>
            <w:r w:rsidRPr="005B60F6">
              <w:t>associated equipment</w:t>
            </w:r>
          </w:p>
        </w:tc>
      </w:tr>
      <w:tr w:rsidTr="0087428E">
        <w:tblPrEx>
          <w:tblW w:w="0" w:type="auto"/>
          <w:tblLayout w:type="fixed"/>
          <w:tblCellMar>
            <w:left w:w="62" w:type="dxa"/>
            <w:right w:w="62" w:type="dxa"/>
          </w:tblCellMar>
          <w:tblLook w:val="0000"/>
        </w:tblPrEx>
        <w:tc>
          <w:tcPr>
            <w:tcW w:w="2317" w:type="dxa"/>
            <w:gridSpan w:val="2"/>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t>OHS practices</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t>OHS practices must include hazard identification and control, risk assessment and implementation of risk reduction measures specific to the tasks described by this unit, and may include:</w:t>
            </w:r>
          </w:p>
          <w:p w:rsidR="00000000" w:rsidRPr="005B60F6" w:rsidP="005B60F6">
            <w:pPr>
              <w:pStyle w:val="ListBullet"/>
            </w:pPr>
            <w:r w:rsidRPr="005B60F6">
              <w:t>manual handling techniques</w:t>
            </w:r>
          </w:p>
          <w:p w:rsidR="00000000" w:rsidRPr="005B60F6" w:rsidP="005B60F6">
            <w:pPr>
              <w:pStyle w:val="ListBullet"/>
            </w:pPr>
            <w:r w:rsidRPr="005B60F6">
              <w:t>standard operating procedures</w:t>
            </w:r>
          </w:p>
          <w:p w:rsidR="00000000" w:rsidRPr="005B60F6" w:rsidP="005B60F6">
            <w:pPr>
              <w:pStyle w:val="ListBullet"/>
            </w:pPr>
            <w:r w:rsidRPr="005B60F6">
              <w:t>personal protective equipment</w:t>
            </w:r>
          </w:p>
          <w:p w:rsidR="00000000" w:rsidRPr="005B60F6" w:rsidP="005B60F6">
            <w:pPr>
              <w:pStyle w:val="ListBullet"/>
            </w:pPr>
            <w:r w:rsidRPr="005B60F6">
              <w:t>safe materials handling</w:t>
            </w:r>
          </w:p>
          <w:p w:rsidR="00000000" w:rsidRPr="005B60F6" w:rsidP="005B60F6">
            <w:pPr>
              <w:pStyle w:val="ListBullet"/>
            </w:pPr>
            <w:r w:rsidRPr="005B60F6">
              <w:t>taking of rest breaks</w:t>
            </w:r>
          </w:p>
          <w:p w:rsidR="00000000" w:rsidRPr="005B60F6" w:rsidP="005B60F6">
            <w:pPr>
              <w:pStyle w:val="ListBullet"/>
            </w:pPr>
            <w:r w:rsidRPr="005B60F6">
              <w:t>ergonomic arrangement of workplaces</w:t>
            </w:r>
          </w:p>
          <w:p w:rsidR="00000000" w:rsidRPr="005B60F6" w:rsidP="005B60F6">
            <w:pPr>
              <w:pStyle w:val="ListBullet"/>
            </w:pPr>
            <w:r w:rsidRPr="005B60F6">
              <w:t>following marked walkways</w:t>
            </w:r>
          </w:p>
          <w:p w:rsidR="00000000" w:rsidRPr="005B60F6" w:rsidP="005B60F6">
            <w:pPr>
              <w:pStyle w:val="ListBullet"/>
            </w:pPr>
            <w:r w:rsidRPr="005B60F6">
              <w:t>safe storage of equipment</w:t>
            </w:r>
          </w:p>
          <w:p w:rsidR="00000000" w:rsidRPr="005B60F6" w:rsidP="005B60F6">
            <w:pPr>
              <w:pStyle w:val="ListBullet"/>
            </w:pPr>
            <w:r w:rsidRPr="005B60F6">
              <w:t>housekeeping</w:t>
            </w:r>
          </w:p>
          <w:p w:rsidR="00000000" w:rsidRPr="005B60F6" w:rsidP="005B60F6">
            <w:pPr>
              <w:pStyle w:val="ListBullet"/>
            </w:pPr>
            <w:r w:rsidRPr="005B60F6">
              <w:t>reporting accidents and incidents</w:t>
            </w:r>
          </w:p>
          <w:p w:rsidR="00000000" w:rsidRPr="005B60F6" w:rsidP="005B60F6">
            <w:pPr>
              <w:pStyle w:val="ListBullet"/>
            </w:pPr>
            <w:r w:rsidRPr="005B60F6">
              <w:t>other OHS pract</w:t>
            </w:r>
            <w:r w:rsidRPr="005B60F6">
              <w:t>ices relevant to the job and enterprise</w:t>
            </w:r>
          </w:p>
        </w:tc>
      </w:tr>
    </w:tbl>
    <w:p w:rsidR="00000000" w:rsidRPr="005B60F6" w:rsidP="005B60F6">
      <w:pPr>
        <w:pStyle w:val="BodyText"/>
      </w:pPr>
    </w:p>
    <w:p w:rsidR="00000000" w:rsidRPr="005B60F6" w:rsidP="005B60F6">
      <w:pPr>
        <w:pStyle w:val="AllowPageBreak"/>
      </w:pPr>
    </w:p>
    <w:p w:rsidR="00000000" w:rsidRPr="005B60F6" w:rsidP="005B60F6">
      <w:pPr>
        <w:pStyle w:val="Heading1"/>
      </w:pPr>
      <w:bookmarkStart w:id="12" w:name="O_95078"/>
      <w:bookmarkEnd w:id="12"/>
      <w:r w:rsidRPr="005B60F6">
        <w:t>Unit Sector(s)</w:t>
      </w:r>
    </w:p>
    <w:tbl>
      <w:tblPr>
        <w:tblW w:w="0" w:type="auto"/>
        <w:tblLayout w:type="fixed"/>
        <w:tblCellMar>
          <w:left w:w="62" w:type="dxa"/>
          <w:right w:w="62" w:type="dxa"/>
        </w:tblCellMar>
        <w:tblLook w:val="0000"/>
      </w:tblPr>
      <w:tblGrid>
        <w:gridCol w:w="2317"/>
        <w:gridCol w:w="6859"/>
      </w:tblGrid>
      <w:tr w:rsidTr="0087428E">
        <w:tblPrEx>
          <w:tblW w:w="0" w:type="auto"/>
          <w:tblLayout w:type="fixed"/>
          <w:tblCellMar>
            <w:left w:w="62" w:type="dxa"/>
            <w:right w:w="62" w:type="dxa"/>
          </w:tblCellMar>
          <w:tblLook w:val="0000"/>
        </w:tblPrEx>
        <w:trPr>
          <w:tblHeader/>
        </w:trPr>
        <w:tc>
          <w:tcPr>
            <w:tcW w:w="2317" w:type="dxa"/>
            <w:tcBorders>
              <w:top w:val="nil"/>
              <w:left w:val="nil"/>
              <w:bottom w:val="nil"/>
              <w:right w:val="nil"/>
            </w:tcBorders>
            <w:tcMar>
              <w:top w:w="0" w:type="dxa"/>
              <w:left w:w="62" w:type="dxa"/>
              <w:bottom w:w="0" w:type="dxa"/>
              <w:right w:w="62" w:type="dxa"/>
            </w:tcMar>
          </w:tcPr>
          <w:p w:rsidR="00000000" w:rsidP="005B60F6">
            <w:pPr>
              <w:pStyle w:val="BodyText"/>
              <w:rPr>
                <w:lang w:val="en-NZ"/>
              </w:rPr>
            </w:pPr>
            <w:r w:rsidRPr="005B60F6">
              <w:rPr>
                <w:rStyle w:val="SpecialBold"/>
              </w:rPr>
              <w:t>Sector</w:t>
            </w:r>
          </w:p>
        </w:tc>
        <w:tc>
          <w:tcPr>
            <w:tcW w:w="6859" w:type="dxa"/>
            <w:tcBorders>
              <w:top w:val="nil"/>
              <w:left w:val="nil"/>
              <w:bottom w:val="nil"/>
              <w:right w:val="nil"/>
            </w:tcBorders>
            <w:tcMar>
              <w:top w:w="0" w:type="dxa"/>
              <w:left w:w="62" w:type="dxa"/>
              <w:bottom w:w="0" w:type="dxa"/>
              <w:right w:w="62" w:type="dxa"/>
            </w:tcMar>
          </w:tcPr>
          <w:p w:rsidR="00000000" w:rsidRPr="005B60F6" w:rsidP="005B60F6">
            <w:pPr>
              <w:pStyle w:val="BodyText"/>
            </w:pPr>
            <w:r w:rsidRPr="005B60F6">
              <w:t>Leather Production</w:t>
            </w:r>
          </w:p>
        </w:tc>
      </w:tr>
    </w:tbl>
    <w:p w:rsidR="00000000" w:rsidRPr="005B60F6" w:rsidP="005B60F6">
      <w:pPr>
        <w:pStyle w:val="BodyText"/>
      </w:pPr>
    </w:p>
    <w:p w:rsidR="00000000" w:rsidRPr="005B60F6" w:rsidP="005B60F6"/>
    <w:sectPr w:rsidSect="005B6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28E" w:rsidP="00874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8E" w:rsidP="005B6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428E" w:rsidP="005B6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428E" w:rsidP="005B6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28E" w:rsidP="008742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8E" w:rsidP="005B60F6">
    <w:pPr>
      <w:pStyle w:val="Header"/>
      <w:framePr w:wrap="around"/>
    </w:pPr>
    <w:r>
      <w:fldChar w:fldCharType="begin"/>
    </w:r>
    <w:r>
      <w:instrText xml:space="preserve"> TITLE   \* MERGEFORMAT </w:instrText>
    </w:r>
    <w:r>
      <w:fldChar w:fldCharType="separate"/>
    </w:r>
    <w:r>
      <w:t>LMTHL2002A Perform fellmongering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428E" w:rsidP="005B60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78FE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D092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0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0F6"/>
    <w:pPr>
      <w:spacing w:before="360" w:after="60"/>
      <w:outlineLvl w:val="0"/>
    </w:pPr>
    <w:rPr>
      <w:sz w:val="32"/>
    </w:rPr>
  </w:style>
  <w:style w:type="paragraph" w:styleId="Heading2">
    <w:name w:val="heading 2"/>
    <w:basedOn w:val="HeadingBase"/>
    <w:next w:val="BodyText"/>
    <w:link w:val="Heading2Char"/>
    <w:qFormat/>
    <w:rsid w:val="005B60F6"/>
    <w:pPr>
      <w:keepLines/>
      <w:spacing w:before="240" w:after="120"/>
      <w:outlineLvl w:val="1"/>
    </w:pPr>
    <w:rPr>
      <w:sz w:val="28"/>
      <w:szCs w:val="40"/>
    </w:rPr>
  </w:style>
  <w:style w:type="paragraph" w:styleId="Heading3">
    <w:name w:val="heading 3"/>
    <w:basedOn w:val="HeadingBase"/>
    <w:next w:val="BodyText"/>
    <w:link w:val="Heading3Char"/>
    <w:qFormat/>
    <w:rsid w:val="005B60F6"/>
    <w:pPr>
      <w:spacing w:before="180" w:after="120"/>
      <w:outlineLvl w:val="2"/>
    </w:pPr>
    <w:rPr>
      <w:spacing w:val="-10"/>
      <w:kern w:val="32"/>
    </w:rPr>
  </w:style>
  <w:style w:type="paragraph" w:styleId="Heading4">
    <w:name w:val="heading 4"/>
    <w:basedOn w:val="HeadingBase"/>
    <w:next w:val="BodyText"/>
    <w:link w:val="Heading4Char"/>
    <w:qFormat/>
    <w:rsid w:val="005B60F6"/>
    <w:pPr>
      <w:spacing w:before="160" w:after="120"/>
      <w:outlineLvl w:val="3"/>
    </w:pPr>
    <w:rPr>
      <w:sz w:val="22"/>
    </w:rPr>
  </w:style>
  <w:style w:type="paragraph" w:styleId="Heading5">
    <w:name w:val="heading 5"/>
    <w:basedOn w:val="HeadingBase"/>
    <w:next w:val="Normal"/>
    <w:link w:val="Heading5Char"/>
    <w:qFormat/>
    <w:rsid w:val="005B60F6"/>
    <w:pPr>
      <w:spacing w:before="80"/>
      <w:outlineLvl w:val="4"/>
    </w:pPr>
    <w:rPr>
      <w:color w:val="918585"/>
      <w:sz w:val="20"/>
    </w:rPr>
  </w:style>
  <w:style w:type="paragraph" w:styleId="Heading6">
    <w:name w:val="heading 6"/>
    <w:basedOn w:val="HeadingBase"/>
    <w:next w:val="Normal"/>
    <w:link w:val="Heading6Char"/>
    <w:qFormat/>
    <w:rsid w:val="005B60F6"/>
    <w:pPr>
      <w:spacing w:before="60"/>
      <w:outlineLvl w:val="5"/>
    </w:pPr>
    <w:rPr>
      <w:color w:val="918585"/>
      <w:sz w:val="20"/>
    </w:rPr>
  </w:style>
  <w:style w:type="paragraph" w:styleId="Heading7">
    <w:name w:val="heading 7"/>
    <w:basedOn w:val="Normal"/>
    <w:next w:val="Normal"/>
    <w:link w:val="Heading7Char"/>
    <w:qFormat/>
    <w:rsid w:val="005B60F6"/>
    <w:pPr>
      <w:ind w:left="720"/>
      <w:outlineLvl w:val="6"/>
    </w:pPr>
    <w:rPr>
      <w:i/>
    </w:rPr>
  </w:style>
  <w:style w:type="paragraph" w:styleId="Heading8">
    <w:name w:val="heading 8"/>
    <w:basedOn w:val="Normal"/>
    <w:next w:val="Normal"/>
    <w:link w:val="Heading8Char"/>
    <w:qFormat/>
    <w:rsid w:val="005B60F6"/>
    <w:pPr>
      <w:ind w:left="720"/>
      <w:outlineLvl w:val="7"/>
    </w:pPr>
    <w:rPr>
      <w:i/>
    </w:rPr>
  </w:style>
  <w:style w:type="paragraph" w:styleId="Heading9">
    <w:name w:val="heading 9"/>
    <w:basedOn w:val="Normal"/>
    <w:next w:val="Normal"/>
    <w:link w:val="Heading9Char"/>
    <w:qFormat/>
    <w:rsid w:val="005B60F6"/>
    <w:pPr>
      <w:ind w:left="720"/>
      <w:outlineLvl w:val="8"/>
    </w:pPr>
    <w:rPr>
      <w:i/>
    </w:rPr>
  </w:style>
  <w:style w:type="character" w:default="1" w:styleId="DefaultParagraphFont">
    <w:name w:val="Default Paragraph Font"/>
    <w:uiPriority w:val="1"/>
    <w:unhideWhenUsed/>
    <w:rsid w:val="005B6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0F6"/>
  </w:style>
  <w:style w:type="character" w:customStyle="1" w:styleId="Heading1Char">
    <w:name w:val="Heading 1 Char"/>
    <w:link w:val="Heading1"/>
    <w:rsid w:val="005B60F6"/>
    <w:rPr>
      <w:rFonts w:ascii="Times New Roman" w:eastAsia="Times New Roman" w:hAnsi="Times New Roman" w:cs="Times New Roman"/>
      <w:b/>
      <w:sz w:val="32"/>
      <w:szCs w:val="20"/>
      <w:lang w:eastAsia="en-US"/>
    </w:rPr>
  </w:style>
  <w:style w:type="paragraph" w:styleId="BodyText">
    <w:name w:val="Body Text"/>
    <w:basedOn w:val="Normal"/>
    <w:link w:val="BodyTextChar"/>
    <w:rsid w:val="005B60F6"/>
    <w:pPr>
      <w:spacing w:before="120" w:after="120"/>
      <w:contextualSpacing/>
    </w:pPr>
    <w:rPr>
      <w:rFonts w:ascii="Times New Roman" w:hAnsi="Times New Roman"/>
      <w:sz w:val="24"/>
      <w:szCs w:val="22"/>
    </w:rPr>
  </w:style>
  <w:style w:type="character" w:customStyle="1" w:styleId="BodyTextChar">
    <w:name w:val="Body Text Char"/>
    <w:link w:val="BodyText"/>
    <w:rsid w:val="005B60F6"/>
    <w:rPr>
      <w:rFonts w:ascii="Times New Roman" w:eastAsia="Times New Roman" w:hAnsi="Times New Roman" w:cs="Times New Roman"/>
      <w:sz w:val="24"/>
      <w:lang w:val="en-US" w:eastAsia="en-US"/>
    </w:rPr>
  </w:style>
  <w:style w:type="paragraph" w:styleId="Footer">
    <w:name w:val="footer"/>
    <w:basedOn w:val="Normal"/>
    <w:link w:val="FooterChar"/>
    <w:rsid w:val="005B6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60F6"/>
    <w:rPr>
      <w:rFonts w:ascii="Times New Roman" w:eastAsia="Times New Roman" w:hAnsi="Times New Roman" w:cs="Times New Roman"/>
      <w:sz w:val="16"/>
      <w:lang w:val="en-US" w:eastAsia="en-US"/>
    </w:rPr>
  </w:style>
  <w:style w:type="paragraph" w:styleId="List">
    <w:name w:val="List"/>
    <w:basedOn w:val="BodyText"/>
    <w:next w:val="BodyText"/>
    <w:rsid w:val="005B60F6"/>
    <w:pPr>
      <w:tabs>
        <w:tab w:val="left" w:pos="340"/>
      </w:tabs>
      <w:spacing w:before="60" w:after="60"/>
      <w:ind w:left="340" w:hanging="340"/>
    </w:pPr>
  </w:style>
  <w:style w:type="paragraph" w:styleId="ListBullet">
    <w:name w:val="List Bullet"/>
    <w:basedOn w:val="List"/>
    <w:rsid w:val="005B60F6"/>
    <w:pPr>
      <w:numPr>
        <w:numId w:val="12"/>
      </w:numPr>
      <w:tabs>
        <w:tab w:val="clear" w:pos="340"/>
      </w:tabs>
      <w:spacing w:before="40" w:after="40"/>
    </w:pPr>
  </w:style>
  <w:style w:type="character" w:customStyle="1" w:styleId="SpecialBold">
    <w:name w:val="Special Bold"/>
    <w:rsid w:val="005B60F6"/>
    <w:rPr>
      <w:b/>
      <w:spacing w:val="0"/>
    </w:rPr>
  </w:style>
  <w:style w:type="paragraph" w:styleId="Header">
    <w:name w:val="header"/>
    <w:basedOn w:val="Normal"/>
    <w:link w:val="HeaderChar"/>
    <w:rsid w:val="005B6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60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60F6"/>
    <w:pPr>
      <w:spacing w:before="240" w:after="120"/>
      <w:outlineLvl w:val="0"/>
    </w:pPr>
    <w:rPr>
      <w:rFonts w:ascii="Times New Roman" w:hAnsi="Times New Roman"/>
      <w:b/>
      <w:sz w:val="28"/>
    </w:rPr>
  </w:style>
  <w:style w:type="paragraph" w:customStyle="1" w:styleId="AllowPageBreak">
    <w:name w:val="AllowPageBreak"/>
    <w:rsid w:val="005B6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60F6"/>
    <w:rPr>
      <w:b/>
      <w:i/>
      <w:u w:val="none"/>
    </w:rPr>
  </w:style>
  <w:style w:type="character" w:customStyle="1" w:styleId="Heading2Char">
    <w:name w:val="Heading 2 Char"/>
    <w:link w:val="Heading2"/>
    <w:rsid w:val="005B60F6"/>
    <w:rPr>
      <w:rFonts w:ascii="Times New Roman" w:eastAsia="Times New Roman" w:hAnsi="Times New Roman" w:cs="Times New Roman"/>
      <w:b/>
      <w:sz w:val="28"/>
      <w:szCs w:val="40"/>
      <w:lang w:eastAsia="en-US"/>
    </w:rPr>
  </w:style>
  <w:style w:type="character" w:customStyle="1" w:styleId="Heading3Char">
    <w:name w:val="Heading 3 Char"/>
    <w:link w:val="Heading3"/>
    <w:rsid w:val="005B60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60F6"/>
    <w:rPr>
      <w:rFonts w:ascii="Times New Roman" w:eastAsia="Times New Roman" w:hAnsi="Times New Roman" w:cs="Times New Roman"/>
      <w:b/>
      <w:szCs w:val="20"/>
      <w:lang w:eastAsia="en-US"/>
    </w:rPr>
  </w:style>
  <w:style w:type="character" w:customStyle="1" w:styleId="Heading5Char">
    <w:name w:val="Heading 5 Char"/>
    <w:link w:val="Heading5"/>
    <w:rsid w:val="005B60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6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0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0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0F6"/>
    <w:rPr>
      <w:rFonts w:ascii="Courier New" w:eastAsia="Times New Roman" w:hAnsi="Courier New" w:cs="Times New Roman"/>
      <w:i/>
      <w:szCs w:val="20"/>
      <w:lang w:val="en-US" w:eastAsia="en-US"/>
    </w:rPr>
  </w:style>
  <w:style w:type="paragraph" w:customStyle="1" w:styleId="HeadingBase">
    <w:name w:val="Heading Base"/>
    <w:rsid w:val="005B6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0F6"/>
    <w:pPr>
      <w:tabs>
        <w:tab w:val="right" w:leader="dot" w:pos="9072"/>
      </w:tabs>
      <w:ind w:left="567"/>
    </w:pPr>
    <w:rPr>
      <w:szCs w:val="22"/>
    </w:rPr>
  </w:style>
  <w:style w:type="paragraph" w:customStyle="1" w:styleId="TOCBase">
    <w:name w:val="TOC Base"/>
    <w:rsid w:val="005B6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0F6"/>
    <w:pPr>
      <w:tabs>
        <w:tab w:val="right" w:leader="dot" w:pos="9072"/>
      </w:tabs>
      <w:spacing w:before="40" w:after="40"/>
      <w:ind w:left="284"/>
    </w:pPr>
    <w:rPr>
      <w:rFonts w:ascii="Times New Roman" w:hAnsi="Times New Roman"/>
    </w:rPr>
  </w:style>
  <w:style w:type="paragraph" w:styleId="TOC1">
    <w:name w:val="toc 1"/>
    <w:basedOn w:val="TOCBase"/>
    <w:next w:val="Normal"/>
    <w:rsid w:val="005B6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0F6"/>
    <w:pPr>
      <w:spacing w:before="5040"/>
      <w:jc w:val="center"/>
    </w:pPr>
    <w:rPr>
      <w:sz w:val="48"/>
      <w:szCs w:val="72"/>
      <w:lang w:val="en-US"/>
    </w:rPr>
  </w:style>
  <w:style w:type="character" w:customStyle="1" w:styleId="TitleChar">
    <w:name w:val="Title Char"/>
    <w:link w:val="Title"/>
    <w:rsid w:val="005B6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0F6"/>
    <w:pPr>
      <w:tabs>
        <w:tab w:val="left" w:pos="3600"/>
        <w:tab w:val="left" w:pos="3958"/>
      </w:tabs>
    </w:pPr>
  </w:style>
  <w:style w:type="paragraph" w:customStyle="1" w:styleId="Note">
    <w:name w:val="Note"/>
    <w:basedOn w:val="BodyText"/>
    <w:rsid w:val="005B6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0F6"/>
    <w:pPr>
      <w:framePr w:wrap="auto" w:hAnchor="text" w:y="6049"/>
    </w:pPr>
    <w:rPr>
      <w:color w:val="000000"/>
      <w:sz w:val="40"/>
    </w:rPr>
  </w:style>
  <w:style w:type="paragraph" w:customStyle="1" w:styleId="TOCTitle">
    <w:name w:val="TOCTitle"/>
    <w:basedOn w:val="Heading1"/>
    <w:rsid w:val="005B60F6"/>
    <w:pPr>
      <w:spacing w:after="240"/>
      <w:jc w:val="center"/>
      <w:outlineLvl w:val="9"/>
    </w:pPr>
    <w:rPr>
      <w:caps/>
    </w:rPr>
  </w:style>
  <w:style w:type="paragraph" w:customStyle="1" w:styleId="Version">
    <w:name w:val="Version"/>
    <w:rsid w:val="005B60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0F6"/>
    <w:pPr>
      <w:numPr>
        <w:numId w:val="13"/>
      </w:numPr>
      <w:tabs>
        <w:tab w:val="clear" w:pos="680"/>
      </w:tabs>
    </w:pPr>
  </w:style>
  <w:style w:type="paragraph" w:styleId="Index1">
    <w:name w:val="index 1"/>
    <w:basedOn w:val="Normal"/>
    <w:next w:val="Normal"/>
    <w:semiHidden/>
    <w:rsid w:val="005B60F6"/>
    <w:pPr>
      <w:keepNext w:val="0"/>
      <w:tabs>
        <w:tab w:val="right" w:pos="4176"/>
      </w:tabs>
      <w:ind w:left="198" w:hanging="198"/>
    </w:pPr>
    <w:rPr>
      <w:rFonts w:ascii="Garamond" w:hAnsi="Garamond"/>
    </w:rPr>
  </w:style>
  <w:style w:type="paragraph" w:styleId="IndexHeading">
    <w:name w:val="index heading"/>
    <w:basedOn w:val="Normal"/>
    <w:next w:val="Index1"/>
    <w:semiHidden/>
    <w:rsid w:val="005B60F6"/>
    <w:pPr>
      <w:spacing w:before="120" w:after="120"/>
    </w:pPr>
    <w:rPr>
      <w:rFonts w:ascii="Arial" w:hAnsi="Arial"/>
      <w:b/>
      <w:color w:val="918585"/>
      <w:sz w:val="24"/>
    </w:rPr>
  </w:style>
  <w:style w:type="paragraph" w:customStyle="1" w:styleId="Chapter">
    <w:name w:val="Chapter"/>
    <w:basedOn w:val="Normal"/>
    <w:rsid w:val="005B60F6"/>
    <w:pPr>
      <w:spacing w:before="240"/>
    </w:pPr>
    <w:rPr>
      <w:rFonts w:ascii="Times New Roman" w:hAnsi="Times New Roman"/>
      <w:smallCaps/>
      <w:spacing w:val="80"/>
      <w:sz w:val="28"/>
    </w:rPr>
  </w:style>
  <w:style w:type="paragraph" w:customStyle="1" w:styleId="InChapter">
    <w:name w:val="InChapter"/>
    <w:basedOn w:val="Heading3"/>
    <w:rsid w:val="005B60F6"/>
    <w:pPr>
      <w:spacing w:after="240"/>
      <w:outlineLvl w:val="9"/>
    </w:pPr>
    <w:rPr>
      <w:noProof/>
    </w:rPr>
  </w:style>
  <w:style w:type="paragraph" w:styleId="Index2">
    <w:name w:val="index 2"/>
    <w:basedOn w:val="Normal"/>
    <w:next w:val="Normal"/>
    <w:semiHidden/>
    <w:rsid w:val="005B60F6"/>
    <w:pPr>
      <w:tabs>
        <w:tab w:val="right" w:pos="4176"/>
      </w:tabs>
      <w:ind w:left="568" w:hanging="284"/>
    </w:pPr>
    <w:rPr>
      <w:rFonts w:ascii="Garamond" w:hAnsi="Garamond"/>
    </w:rPr>
  </w:style>
  <w:style w:type="paragraph" w:customStyle="1" w:styleId="Byline">
    <w:name w:val="Byline"/>
    <w:rsid w:val="005B6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0F6"/>
    <w:pPr>
      <w:tabs>
        <w:tab w:val="clear" w:pos="3600"/>
        <w:tab w:val="clear" w:pos="3958"/>
      </w:tabs>
      <w:jc w:val="right"/>
    </w:pPr>
  </w:style>
  <w:style w:type="character" w:styleId="Emphasis">
    <w:name w:val="Emphasis"/>
    <w:qFormat/>
    <w:rsid w:val="005B60F6"/>
    <w:rPr>
      <w:i/>
    </w:rPr>
  </w:style>
  <w:style w:type="paragraph" w:styleId="Caption">
    <w:name w:val="caption"/>
    <w:basedOn w:val="BodyText"/>
    <w:next w:val="Normal"/>
    <w:qFormat/>
    <w:rsid w:val="005B60F6"/>
    <w:pPr>
      <w:framePr w:w="2268" w:hSpace="181" w:vSpace="181" w:wrap="around" w:vAnchor="text" w:hAnchor="page" w:x="1135" w:y="285" w:anchorLock="1"/>
    </w:pPr>
    <w:rPr>
      <w:i/>
    </w:rPr>
  </w:style>
  <w:style w:type="paragraph" w:customStyle="1" w:styleId="MiniTOCTitle">
    <w:name w:val="MiniTOCTitle"/>
    <w:basedOn w:val="Heading4"/>
    <w:rsid w:val="005B60F6"/>
    <w:pPr>
      <w:spacing w:before="240"/>
      <w:outlineLvl w:val="9"/>
    </w:pPr>
    <w:rPr>
      <w:noProof/>
      <w:sz w:val="24"/>
    </w:rPr>
  </w:style>
  <w:style w:type="paragraph" w:customStyle="1" w:styleId="MiniTOCItem">
    <w:name w:val="MiniTOCItem"/>
    <w:basedOn w:val="ListBullet"/>
    <w:rsid w:val="005B60F6"/>
    <w:pPr>
      <w:numPr>
        <w:numId w:val="0"/>
      </w:numPr>
      <w:tabs>
        <w:tab w:val="right" w:leader="dot" w:pos="6521"/>
      </w:tabs>
      <w:spacing w:before="0" w:after="0"/>
    </w:pPr>
  </w:style>
  <w:style w:type="paragraph" w:customStyle="1" w:styleId="TOFTitle">
    <w:name w:val="TOFTitle"/>
    <w:basedOn w:val="TOCTitle"/>
    <w:rsid w:val="005B60F6"/>
  </w:style>
  <w:style w:type="paragraph" w:styleId="TableofFigures">
    <w:name w:val="table of figures"/>
    <w:basedOn w:val="Normal"/>
    <w:next w:val="Normal"/>
    <w:semiHidden/>
    <w:rsid w:val="005B60F6"/>
    <w:pPr>
      <w:tabs>
        <w:tab w:val="right" w:leader="dot" w:pos="9072"/>
      </w:tabs>
      <w:ind w:left="970" w:hanging="403"/>
    </w:pPr>
    <w:rPr>
      <w:rFonts w:ascii="Times New Roman" w:hAnsi="Times New Roman"/>
      <w:b/>
    </w:rPr>
  </w:style>
  <w:style w:type="paragraph" w:styleId="ListNumber">
    <w:name w:val="List Number"/>
    <w:basedOn w:val="List"/>
    <w:rsid w:val="005B60F6"/>
    <w:pPr>
      <w:numPr>
        <w:numId w:val="10"/>
      </w:numPr>
    </w:pPr>
  </w:style>
  <w:style w:type="character" w:customStyle="1" w:styleId="WingdingSymbols">
    <w:name w:val="Wingding Symbols"/>
    <w:rsid w:val="005B60F6"/>
    <w:rPr>
      <w:rFonts w:ascii="Wingdings" w:hAnsi="Wingdings"/>
    </w:rPr>
  </w:style>
  <w:style w:type="paragraph" w:customStyle="1" w:styleId="TableHeading">
    <w:name w:val="Table Heading"/>
    <w:basedOn w:val="HeadingBase"/>
    <w:rsid w:val="005B60F6"/>
    <w:pPr>
      <w:keepLines/>
      <w:pBdr>
        <w:bottom w:val="single" w:sz="6" w:space="1" w:color="918585"/>
      </w:pBdr>
      <w:spacing w:before="240"/>
    </w:pPr>
  </w:style>
  <w:style w:type="character" w:customStyle="1" w:styleId="HotSpot">
    <w:name w:val="HotSpot"/>
    <w:rsid w:val="005B60F6"/>
    <w:rPr>
      <w:color w:val="0033CC"/>
      <w:u w:val="none"/>
    </w:rPr>
  </w:style>
  <w:style w:type="paragraph" w:customStyle="1" w:styleId="BodyTextRight">
    <w:name w:val="Body Text Right"/>
    <w:basedOn w:val="BodyText"/>
    <w:rsid w:val="005B60F6"/>
    <w:pPr>
      <w:spacing w:before="0" w:after="0"/>
      <w:jc w:val="right"/>
    </w:pPr>
  </w:style>
  <w:style w:type="paragraph" w:styleId="Index3">
    <w:name w:val="index 3"/>
    <w:basedOn w:val="ListNumber2"/>
    <w:next w:val="Normal"/>
    <w:semiHidden/>
    <w:rsid w:val="005B60F6"/>
    <w:pPr>
      <w:numPr>
        <w:numId w:val="0"/>
      </w:numPr>
      <w:tabs>
        <w:tab w:val="right" w:leader="dot" w:pos="4176"/>
      </w:tabs>
    </w:pPr>
  </w:style>
  <w:style w:type="paragraph" w:styleId="ListNumber2">
    <w:name w:val="List Number 2"/>
    <w:basedOn w:val="List2"/>
    <w:rsid w:val="005B60F6"/>
    <w:pPr>
      <w:numPr>
        <w:numId w:val="9"/>
      </w:numPr>
      <w:tabs>
        <w:tab w:val="clear" w:pos="1060"/>
      </w:tabs>
    </w:pPr>
  </w:style>
  <w:style w:type="paragraph" w:customStyle="1" w:styleId="MarginNote">
    <w:name w:val="Margin Note"/>
    <w:basedOn w:val="BodyText"/>
    <w:rsid w:val="005B6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60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0F6"/>
    <w:rPr>
      <w:sz w:val="32"/>
    </w:rPr>
  </w:style>
  <w:style w:type="paragraph" w:customStyle="1" w:styleId="HeadingProcedure">
    <w:name w:val="Heading Procedure"/>
    <w:basedOn w:val="HeadingBase"/>
    <w:next w:val="Normal"/>
    <w:rsid w:val="005B60F6"/>
    <w:pPr>
      <w:tabs>
        <w:tab w:val="left" w:pos="0"/>
      </w:tabs>
      <w:spacing w:before="120" w:after="60"/>
    </w:pPr>
    <w:rPr>
      <w:i/>
      <w:color w:val="918585"/>
      <w:sz w:val="22"/>
    </w:rPr>
  </w:style>
  <w:style w:type="paragraph" w:customStyle="1" w:styleId="TableBodyText">
    <w:name w:val="Table Body Text"/>
    <w:basedOn w:val="BodyText"/>
    <w:rsid w:val="005B60F6"/>
    <w:pPr>
      <w:spacing w:before="60" w:after="60"/>
    </w:pPr>
  </w:style>
  <w:style w:type="paragraph" w:styleId="ListContinue">
    <w:name w:val="List Continue"/>
    <w:basedOn w:val="List"/>
    <w:rsid w:val="005B60F6"/>
    <w:pPr>
      <w:ind w:firstLine="0"/>
    </w:pPr>
  </w:style>
  <w:style w:type="paragraph" w:customStyle="1" w:styleId="ListNote">
    <w:name w:val="List Note"/>
    <w:basedOn w:val="List"/>
    <w:rsid w:val="005B60F6"/>
    <w:pPr>
      <w:pBdr>
        <w:top w:val="single" w:sz="6" w:space="2" w:color="918585"/>
        <w:bottom w:val="single" w:sz="6" w:space="2" w:color="918585"/>
      </w:pBdr>
      <w:tabs>
        <w:tab w:val="left" w:pos="1021"/>
      </w:tabs>
      <w:ind w:firstLine="0"/>
    </w:pPr>
  </w:style>
  <w:style w:type="paragraph" w:customStyle="1" w:styleId="Warning">
    <w:name w:val="Warning"/>
    <w:basedOn w:val="BodyText"/>
    <w:rsid w:val="005B60F6"/>
    <w:pPr>
      <w:shd w:val="clear" w:color="auto" w:fill="D9D9D9"/>
      <w:tabs>
        <w:tab w:val="left" w:pos="992"/>
      </w:tabs>
      <w:ind w:left="119" w:right="119"/>
    </w:pPr>
    <w:rPr>
      <w:sz w:val="20"/>
    </w:rPr>
  </w:style>
  <w:style w:type="paragraph" w:customStyle="1" w:styleId="MarginIcons">
    <w:name w:val="Margin Icons"/>
    <w:basedOn w:val="BodyText"/>
    <w:rsid w:val="005B60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60F6"/>
    <w:rPr>
      <w:rFonts w:ascii="Courier New" w:hAnsi="Courier New"/>
    </w:rPr>
  </w:style>
  <w:style w:type="paragraph" w:customStyle="1" w:styleId="NoteBullet">
    <w:name w:val="Note Bullet"/>
    <w:basedOn w:val="Note"/>
    <w:rsid w:val="005B60F6"/>
    <w:pPr>
      <w:tabs>
        <w:tab w:val="clear" w:pos="680"/>
      </w:tabs>
      <w:spacing w:before="60" w:after="60"/>
    </w:pPr>
  </w:style>
  <w:style w:type="paragraph" w:customStyle="1" w:styleId="SubHeading2">
    <w:name w:val="SubHeading2"/>
    <w:basedOn w:val="HeadingBase"/>
    <w:rsid w:val="005B60F6"/>
    <w:pPr>
      <w:spacing w:before="240" w:after="60"/>
    </w:pPr>
    <w:rPr>
      <w:sz w:val="20"/>
    </w:rPr>
  </w:style>
  <w:style w:type="paragraph" w:customStyle="1" w:styleId="SubHeading1">
    <w:name w:val="SubHeading1"/>
    <w:basedOn w:val="HeadingBase"/>
    <w:rsid w:val="005B60F6"/>
    <w:pPr>
      <w:spacing w:before="240" w:after="60"/>
    </w:pPr>
    <w:rPr>
      <w:color w:val="918585"/>
      <w:sz w:val="22"/>
    </w:rPr>
  </w:style>
  <w:style w:type="paragraph" w:customStyle="1" w:styleId="SideHeading">
    <w:name w:val="Side Heading"/>
    <w:basedOn w:val="HeadingBase"/>
    <w:rsid w:val="005B6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0F6"/>
    <w:pPr>
      <w:tabs>
        <w:tab w:val="num" w:pos="360"/>
      </w:tabs>
    </w:pPr>
  </w:style>
  <w:style w:type="paragraph" w:styleId="PlainText">
    <w:name w:val="Plain Text"/>
    <w:basedOn w:val="Normal"/>
    <w:link w:val="PlainTextChar"/>
    <w:rsid w:val="005B60F6"/>
    <w:rPr>
      <w:sz w:val="20"/>
    </w:rPr>
  </w:style>
  <w:style w:type="character" w:customStyle="1" w:styleId="PlainTextChar">
    <w:name w:val="Plain Text Char"/>
    <w:basedOn w:val="DefaultParagraphFont"/>
    <w:link w:val="PlainText"/>
    <w:rsid w:val="005B60F6"/>
    <w:rPr>
      <w:rFonts w:ascii="Courier New" w:eastAsia="Times New Roman" w:hAnsi="Courier New" w:cs="Times New Roman"/>
      <w:sz w:val="20"/>
      <w:szCs w:val="20"/>
      <w:lang w:val="en-US" w:eastAsia="en-US"/>
    </w:rPr>
  </w:style>
  <w:style w:type="character" w:customStyle="1" w:styleId="MenuOption">
    <w:name w:val="Menu Option"/>
    <w:rsid w:val="005B60F6"/>
    <w:rPr>
      <w:b/>
      <w:smallCaps/>
    </w:rPr>
  </w:style>
  <w:style w:type="paragraph" w:customStyle="1" w:styleId="TableListNumber">
    <w:name w:val="Table List Number"/>
    <w:basedOn w:val="ListNumber"/>
    <w:rsid w:val="005B60F6"/>
    <w:pPr>
      <w:numPr>
        <w:numId w:val="0"/>
      </w:numPr>
    </w:pPr>
  </w:style>
  <w:style w:type="paragraph" w:styleId="TOC4">
    <w:name w:val="toc 4"/>
    <w:basedOn w:val="TOCBase"/>
    <w:next w:val="Normal"/>
    <w:semiHidden/>
    <w:rsid w:val="005B60F6"/>
    <w:pPr>
      <w:tabs>
        <w:tab w:val="right" w:leader="dot" w:pos="9071"/>
      </w:tabs>
      <w:ind w:left="1701"/>
    </w:pPr>
  </w:style>
  <w:style w:type="paragraph" w:customStyle="1" w:styleId="ListAlpha">
    <w:name w:val="List Alpha"/>
    <w:basedOn w:val="List"/>
    <w:rsid w:val="005B60F6"/>
    <w:pPr>
      <w:numPr>
        <w:numId w:val="8"/>
      </w:numPr>
    </w:pPr>
  </w:style>
  <w:style w:type="paragraph" w:customStyle="1" w:styleId="ListAlpha2">
    <w:name w:val="List Alpha 2"/>
    <w:basedOn w:val="List2"/>
    <w:rsid w:val="005B60F6"/>
    <w:pPr>
      <w:numPr>
        <w:numId w:val="7"/>
      </w:numPr>
    </w:pPr>
  </w:style>
  <w:style w:type="paragraph" w:styleId="List2">
    <w:name w:val="List 2"/>
    <w:basedOn w:val="BodyText"/>
    <w:rsid w:val="005B60F6"/>
    <w:pPr>
      <w:tabs>
        <w:tab w:val="left" w:pos="680"/>
      </w:tabs>
      <w:spacing w:before="60" w:after="60"/>
      <w:ind w:left="680" w:hanging="340"/>
    </w:pPr>
  </w:style>
  <w:style w:type="paragraph" w:styleId="List3">
    <w:name w:val="List 3"/>
    <w:basedOn w:val="BodyText"/>
    <w:rsid w:val="005B60F6"/>
    <w:pPr>
      <w:tabs>
        <w:tab w:val="left" w:pos="1021"/>
      </w:tabs>
      <w:spacing w:before="60" w:after="60"/>
      <w:ind w:left="1020" w:hanging="340"/>
    </w:pPr>
  </w:style>
  <w:style w:type="paragraph" w:styleId="List4">
    <w:name w:val="List 4"/>
    <w:basedOn w:val="BodyText"/>
    <w:rsid w:val="005B60F6"/>
    <w:pPr>
      <w:tabs>
        <w:tab w:val="left" w:pos="1361"/>
      </w:tabs>
      <w:spacing w:before="60" w:after="60"/>
      <w:ind w:left="1361" w:hanging="340"/>
    </w:pPr>
  </w:style>
  <w:style w:type="paragraph" w:styleId="List5">
    <w:name w:val="List 5"/>
    <w:basedOn w:val="BodyText"/>
    <w:rsid w:val="005B60F6"/>
    <w:pPr>
      <w:tabs>
        <w:tab w:val="left" w:pos="1701"/>
      </w:tabs>
      <w:spacing w:before="60" w:after="60"/>
      <w:ind w:left="1701" w:hanging="340"/>
    </w:pPr>
  </w:style>
  <w:style w:type="paragraph" w:styleId="ListBullet3">
    <w:name w:val="List Bullet 3"/>
    <w:basedOn w:val="List3"/>
    <w:rsid w:val="005B60F6"/>
    <w:pPr>
      <w:numPr>
        <w:numId w:val="14"/>
      </w:numPr>
      <w:tabs>
        <w:tab w:val="clear" w:pos="1021"/>
      </w:tabs>
      <w:ind w:left="1037" w:hanging="357"/>
    </w:pPr>
  </w:style>
  <w:style w:type="paragraph" w:styleId="ListBullet4">
    <w:name w:val="List Bullet 4"/>
    <w:basedOn w:val="List4"/>
    <w:rsid w:val="005B60F6"/>
    <w:pPr>
      <w:numPr>
        <w:numId w:val="2"/>
      </w:numPr>
    </w:pPr>
  </w:style>
  <w:style w:type="paragraph" w:styleId="ListBullet5">
    <w:name w:val="List Bullet 5"/>
    <w:basedOn w:val="List5"/>
    <w:rsid w:val="005B60F6"/>
    <w:pPr>
      <w:numPr>
        <w:numId w:val="3"/>
      </w:numPr>
    </w:pPr>
  </w:style>
  <w:style w:type="paragraph" w:styleId="ListContinue2">
    <w:name w:val="List Continue 2"/>
    <w:basedOn w:val="List2"/>
    <w:rsid w:val="005B60F6"/>
    <w:pPr>
      <w:ind w:firstLine="0"/>
    </w:pPr>
  </w:style>
  <w:style w:type="paragraph" w:styleId="ListContinue3">
    <w:name w:val="List Continue 3"/>
    <w:basedOn w:val="List3"/>
    <w:rsid w:val="005B60F6"/>
    <w:pPr>
      <w:ind w:left="1021" w:firstLine="0"/>
    </w:pPr>
  </w:style>
  <w:style w:type="paragraph" w:styleId="ListContinue4">
    <w:name w:val="List Continue 4"/>
    <w:basedOn w:val="List4"/>
    <w:rsid w:val="005B60F6"/>
    <w:pPr>
      <w:ind w:firstLine="0"/>
    </w:pPr>
  </w:style>
  <w:style w:type="paragraph" w:styleId="ListContinue5">
    <w:name w:val="List Continue 5"/>
    <w:basedOn w:val="List5"/>
    <w:rsid w:val="005B60F6"/>
    <w:pPr>
      <w:ind w:firstLine="0"/>
    </w:pPr>
  </w:style>
  <w:style w:type="paragraph" w:styleId="ListNumber3">
    <w:name w:val="List Number 3"/>
    <w:basedOn w:val="List3"/>
    <w:rsid w:val="005B60F6"/>
    <w:pPr>
      <w:numPr>
        <w:numId w:val="4"/>
      </w:numPr>
    </w:pPr>
  </w:style>
  <w:style w:type="paragraph" w:styleId="ListNumber4">
    <w:name w:val="List Number 4"/>
    <w:basedOn w:val="List4"/>
    <w:rsid w:val="005B60F6"/>
    <w:pPr>
      <w:numPr>
        <w:numId w:val="5"/>
      </w:numPr>
    </w:pPr>
  </w:style>
  <w:style w:type="paragraph" w:styleId="ListNumber5">
    <w:name w:val="List Number 5"/>
    <w:basedOn w:val="List5"/>
    <w:rsid w:val="005B60F6"/>
    <w:pPr>
      <w:numPr>
        <w:numId w:val="6"/>
      </w:numPr>
    </w:pPr>
  </w:style>
  <w:style w:type="paragraph" w:styleId="BlockText">
    <w:name w:val="Block Text"/>
    <w:basedOn w:val="Normal"/>
    <w:rsid w:val="005B60F6"/>
    <w:pPr>
      <w:spacing w:after="120"/>
      <w:ind w:left="1440" w:right="1440"/>
    </w:pPr>
  </w:style>
  <w:style w:type="character" w:customStyle="1" w:styleId="Subscript">
    <w:name w:val="Subscript"/>
    <w:rsid w:val="005B60F6"/>
    <w:rPr>
      <w:sz w:val="16"/>
      <w:vertAlign w:val="subscript"/>
    </w:rPr>
  </w:style>
  <w:style w:type="character" w:customStyle="1" w:styleId="Superscript">
    <w:name w:val="Superscript"/>
    <w:rsid w:val="005B60F6"/>
    <w:rPr>
      <w:sz w:val="16"/>
      <w:vertAlign w:val="superscript"/>
    </w:rPr>
  </w:style>
  <w:style w:type="character" w:customStyle="1" w:styleId="Symbols">
    <w:name w:val="Symbols"/>
    <w:rsid w:val="005B60F6"/>
    <w:rPr>
      <w:rFonts w:ascii="Symbol" w:hAnsi="Symbol"/>
    </w:rPr>
  </w:style>
  <w:style w:type="character" w:customStyle="1" w:styleId="MenuOptions">
    <w:name w:val="Menu Options"/>
    <w:rsid w:val="005B60F6"/>
    <w:rPr>
      <w:rFonts w:ascii="Arial Narrow" w:hAnsi="Arial Narrow"/>
      <w:smallCaps/>
    </w:rPr>
  </w:style>
  <w:style w:type="character" w:customStyle="1" w:styleId="Buttons">
    <w:name w:val="Buttons"/>
    <w:rsid w:val="005B60F6"/>
    <w:rPr>
      <w:b/>
    </w:rPr>
  </w:style>
  <w:style w:type="character" w:customStyle="1" w:styleId="Underlined">
    <w:name w:val="Underlined"/>
    <w:rsid w:val="005B60F6"/>
    <w:rPr>
      <w:u w:val="single"/>
    </w:rPr>
  </w:style>
  <w:style w:type="paragraph" w:customStyle="1" w:styleId="TableBodyTextRight">
    <w:name w:val="Table Body Text Right"/>
    <w:basedOn w:val="TableBodyText"/>
    <w:rsid w:val="005B60F6"/>
    <w:pPr>
      <w:widowControl w:val="0"/>
      <w:autoSpaceDE w:val="0"/>
      <w:autoSpaceDN w:val="0"/>
      <w:adjustRightInd w:val="0"/>
      <w:jc w:val="right"/>
    </w:pPr>
    <w:rPr>
      <w:rFonts w:cs="Arial"/>
      <w:szCs w:val="18"/>
    </w:rPr>
  </w:style>
  <w:style w:type="paragraph" w:customStyle="1" w:styleId="CopyrightText">
    <w:name w:val="Copyright Text"/>
    <w:basedOn w:val="BodyText"/>
    <w:rsid w:val="005B60F6"/>
    <w:rPr>
      <w:sz w:val="18"/>
    </w:rPr>
  </w:style>
  <w:style w:type="paragraph" w:customStyle="1" w:styleId="BodySmallRight">
    <w:name w:val="Body Small Right"/>
    <w:basedOn w:val="BodyTextRight"/>
    <w:rsid w:val="005B60F6"/>
    <w:rPr>
      <w:sz w:val="18"/>
      <w:szCs w:val="18"/>
    </w:rPr>
  </w:style>
  <w:style w:type="paragraph" w:customStyle="1" w:styleId="MarginEdition">
    <w:name w:val="Margin Edition"/>
    <w:basedOn w:val="MarginNote"/>
    <w:rsid w:val="005B60F6"/>
    <w:pPr>
      <w:spacing w:before="0" w:after="0"/>
    </w:pPr>
    <w:rPr>
      <w:rFonts w:ascii="Times New Roman" w:hAnsi="Times New Roman"/>
      <w:color w:val="999999"/>
    </w:rPr>
  </w:style>
  <w:style w:type="paragraph" w:customStyle="1" w:styleId="Spacer">
    <w:name w:val="Spacer"/>
    <w:basedOn w:val="Normal"/>
    <w:rsid w:val="005B60F6"/>
    <w:rPr>
      <w:sz w:val="2"/>
      <w:szCs w:val="2"/>
    </w:rPr>
  </w:style>
  <w:style w:type="character" w:customStyle="1" w:styleId="Small">
    <w:name w:val="Small"/>
    <w:rsid w:val="005B60F6"/>
    <w:rPr>
      <w:sz w:val="16"/>
    </w:rPr>
  </w:style>
  <w:style w:type="paragraph" w:customStyle="1" w:styleId="WideTable">
    <w:name w:val="Wide Table"/>
    <w:basedOn w:val="Normal"/>
    <w:rsid w:val="005B60F6"/>
    <w:pPr>
      <w:ind w:left="-1418"/>
    </w:pPr>
    <w:rPr>
      <w:sz w:val="2"/>
      <w:szCs w:val="2"/>
    </w:rPr>
  </w:style>
  <w:style w:type="character" w:styleId="PageNumber">
    <w:name w:val="page number"/>
    <w:rsid w:val="005B60F6"/>
  </w:style>
  <w:style w:type="paragraph" w:styleId="Quote">
    <w:name w:val="Quote"/>
    <w:basedOn w:val="Heading1"/>
    <w:link w:val="QuoteChar"/>
    <w:qFormat/>
    <w:rsid w:val="005B60F6"/>
    <w:rPr>
      <w:b w:val="0"/>
      <w:sz w:val="72"/>
      <w:szCs w:val="72"/>
      <w:lang w:val="en-NZ"/>
    </w:rPr>
  </w:style>
  <w:style w:type="character" w:customStyle="1" w:styleId="QuoteChar">
    <w:name w:val="Quote Char"/>
    <w:link w:val="Quote"/>
    <w:rsid w:val="005B6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0F6"/>
    <w:pPr>
      <w:pageBreakBefore/>
    </w:pPr>
  </w:style>
  <w:style w:type="paragraph" w:customStyle="1" w:styleId="Border">
    <w:name w:val="Border"/>
    <w:basedOn w:val="Normal"/>
    <w:qFormat/>
    <w:rsid w:val="005B60F6"/>
    <w:pPr>
      <w:pBdr>
        <w:top w:val="single" w:sz="18" w:space="1" w:color="auto"/>
      </w:pBdr>
    </w:pPr>
    <w:rPr>
      <w:rFonts w:ascii="Times New Roman" w:hAnsi="Times New Roman"/>
      <w:color w:val="FFFFFF"/>
      <w:sz w:val="2"/>
    </w:rPr>
  </w:style>
  <w:style w:type="character" w:styleId="IntenseEmphasis">
    <w:name w:val="Intense Emphasis"/>
    <w:uiPriority w:val="21"/>
    <w:qFormat/>
    <w:rsid w:val="005B60F6"/>
    <w:rPr>
      <w:b/>
      <w:bCs/>
      <w:i/>
      <w:iCs/>
      <w:color w:val="auto"/>
    </w:rPr>
  </w:style>
  <w:style w:type="paragraph" w:styleId="IntenseQuote">
    <w:name w:val="Intense Quote"/>
    <w:basedOn w:val="Normal"/>
    <w:next w:val="Normal"/>
    <w:link w:val="IntenseQuoteChar"/>
    <w:uiPriority w:val="30"/>
    <w:qFormat/>
    <w:rsid w:val="005B60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60F6"/>
    <w:rPr>
      <w:rFonts w:ascii="Courier New" w:eastAsia="Times New Roman" w:hAnsi="Courier New" w:cs="Times New Roman"/>
      <w:b/>
      <w:bCs/>
      <w:i/>
      <w:iCs/>
      <w:szCs w:val="20"/>
      <w:lang w:val="en-US" w:eastAsia="en-US"/>
    </w:rPr>
  </w:style>
  <w:style w:type="character" w:styleId="SubtleReference">
    <w:name w:val="Subtle Reference"/>
    <w:uiPriority w:val="31"/>
    <w:qFormat/>
    <w:rsid w:val="005B60F6"/>
    <w:rPr>
      <w:smallCaps/>
      <w:color w:val="auto"/>
      <w:u w:val="single"/>
    </w:rPr>
  </w:style>
  <w:style w:type="character" w:styleId="IntenseReference">
    <w:name w:val="Intense Reference"/>
    <w:uiPriority w:val="32"/>
    <w:qFormat/>
    <w:rsid w:val="005B60F6"/>
    <w:rPr>
      <w:b/>
      <w:bCs/>
      <w:smallCaps/>
      <w:color w:val="auto"/>
      <w:spacing w:val="5"/>
      <w:u w:val="single"/>
    </w:rPr>
  </w:style>
  <w:style w:type="paragraph" w:customStyle="1" w:styleId="2ColumnHeading">
    <w:name w:val="2Column Heading"/>
    <w:basedOn w:val="BodyText"/>
    <w:qFormat/>
    <w:rsid w:val="005B60F6"/>
    <w:pPr>
      <w:spacing w:after="60"/>
      <w:ind w:left="-2268"/>
    </w:pPr>
    <w:rPr>
      <w:b/>
    </w:rPr>
  </w:style>
  <w:style w:type="paragraph" w:customStyle="1" w:styleId="Heading1TOC">
    <w:name w:val="Heading1 TOC"/>
    <w:basedOn w:val="Normal"/>
    <w:qFormat/>
    <w:rsid w:val="005B60F6"/>
    <w:pPr>
      <w:spacing w:before="240" w:after="120"/>
    </w:pPr>
    <w:rPr>
      <w:rFonts w:ascii="Times New Roman" w:hAnsi="Times New Roman"/>
      <w:b/>
      <w:sz w:val="32"/>
    </w:rPr>
  </w:style>
  <w:style w:type="paragraph" w:customStyle="1" w:styleId="Heading2TOC">
    <w:name w:val="Heading2 TOC"/>
    <w:basedOn w:val="Normal"/>
    <w:qFormat/>
    <w:rsid w:val="005B60F6"/>
    <w:pPr>
      <w:spacing w:before="240" w:after="60"/>
    </w:pPr>
    <w:rPr>
      <w:rFonts w:ascii="Times New Roman" w:hAnsi="Times New Roman"/>
      <w:b/>
      <w:sz w:val="28"/>
    </w:rPr>
  </w:style>
  <w:style w:type="character" w:customStyle="1" w:styleId="Underline">
    <w:name w:val="Underline"/>
    <w:qFormat/>
    <w:rsid w:val="005B60F6"/>
    <w:rPr>
      <w:u w:val="single"/>
    </w:rPr>
  </w:style>
  <w:style w:type="paragraph" w:styleId="BalloonText">
    <w:name w:val="Balloon Text"/>
    <w:basedOn w:val="Normal"/>
    <w:link w:val="BalloonTextChar"/>
    <w:rsid w:val="005B60F6"/>
    <w:rPr>
      <w:rFonts w:ascii="Tahoma" w:hAnsi="Tahoma" w:cs="Tahoma"/>
      <w:sz w:val="16"/>
      <w:szCs w:val="16"/>
    </w:rPr>
  </w:style>
  <w:style w:type="character" w:customStyle="1" w:styleId="BalloonTextChar">
    <w:name w:val="Balloon Text Char"/>
    <w:link w:val="BalloonText"/>
    <w:rsid w:val="005B60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0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60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924</Words>
  <Characters>5939</Characters>
  <Application>Microsoft Office Word</Application>
  <DocSecurity>0</DocSecurity>
  <Lines>206</Lines>
  <Paragraphs>128</Paragraphs>
  <ScaleCrop>false</ScaleCrop>
  <Company>Author-it Software Corporation Ltd.</Company>
  <LinksUpToDate>false</LinksUpToDate>
  <CharactersWithSpaces>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LMTHL2002A Perform fellmongering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2012-05-26T18:04:00Z</dcterms:created>
  <dcterms:modified xsi:type="dcterms:W3CDTF">2012-05-26T18:04:00Z</dcterms:modified>
</cp:coreProperties>
</file>