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4B3" w:rsidP="006E44B3">
      <w:pPr>
        <w:pStyle w:val="Title"/>
      </w:pPr>
      <w:bookmarkStart w:id="0" w:name="_GoBack"/>
      <w:bookmarkEnd w:id="0"/>
      <w:r>
        <w:fldChar w:fldCharType="begin"/>
      </w:r>
      <w:r>
        <w:instrText xml:space="preserve"> TITLE   \* MERGEFORMAT </w:instrText>
      </w:r>
      <w:r>
        <w:fldChar w:fldCharType="separate"/>
      </w:r>
      <w:r>
        <w:t>LMTGN6006A Map and establish textiles, clothing or footwear supply chain process</w:t>
      </w:r>
      <w:r>
        <w:fldChar w:fldCharType="end"/>
      </w:r>
    </w:p>
    <w:p w:rsidR="006E44B3" w:rsidP="006E44B3">
      <w:pPr>
        <w:pStyle w:val="Version"/>
        <w:sectPr w:rsidSect="00A044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4477" w:rsidP="00A04477">
      <w:pPr>
        <w:pStyle w:val="SuperHeading"/>
      </w:pPr>
      <w:r w:rsidRPr="00A04477">
        <w:t>LMTGN6006A Map and establish textiles, clothing or footwear supply chain process</w:t>
      </w:r>
    </w:p>
    <w:p w:rsidR="00000000" w:rsidRPr="00A04477" w:rsidP="00A04477">
      <w:pPr>
        <w:pStyle w:val="SuperHeading"/>
      </w:pPr>
    </w:p>
    <w:p w:rsidR="00000000" w:rsidRPr="00A04477" w:rsidP="00A04477">
      <w:pPr>
        <w:pStyle w:val="Heading1"/>
      </w:pPr>
      <w:bookmarkStart w:id="1" w:name="O_95043"/>
      <w:bookmarkEnd w:id="1"/>
      <w:r w:rsidRPr="00A04477">
        <w:t>Modification History</w:t>
      </w:r>
    </w:p>
    <w:p w:rsidR="00000000" w:rsidRPr="00A04477" w:rsidP="00A04477">
      <w:pPr>
        <w:pStyle w:val="BodyText"/>
      </w:pPr>
      <w:r w:rsidRPr="00A04477">
        <w:t>Not applicable.</w:t>
      </w:r>
    </w:p>
    <w:p w:rsidR="00000000" w:rsidRPr="00A04477" w:rsidP="00A04477">
      <w:pPr>
        <w:pStyle w:val="AllowPageBreak"/>
      </w:pPr>
    </w:p>
    <w:p w:rsidR="00000000" w:rsidRPr="00A04477" w:rsidP="00A04477">
      <w:pPr>
        <w:pStyle w:val="Heading1"/>
      </w:pPr>
      <w:bookmarkStart w:id="2" w:name="O_95044"/>
      <w:bookmarkEnd w:id="2"/>
      <w:r w:rsidRPr="00A04477">
        <w:t>Unit Descriptor</w:t>
      </w:r>
    </w:p>
    <w:tbl>
      <w:tblPr>
        <w:tblW w:w="0" w:type="auto"/>
        <w:tblLayout w:type="fixed"/>
        <w:tblCellMar>
          <w:left w:w="62" w:type="dxa"/>
          <w:right w:w="62" w:type="dxa"/>
        </w:tblCellMar>
        <w:tblLook w:val="0000"/>
      </w:tblPr>
      <w:tblGrid>
        <w:gridCol w:w="2269"/>
        <w:gridCol w:w="6803"/>
      </w:tblGrid>
      <w:tr w:rsidTr="006E44B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rPr>
                <w:rStyle w:val="SpecialBold"/>
              </w:rPr>
              <w:t>Un</w:t>
            </w:r>
            <w:r w:rsidRPr="00A04477">
              <w:rPr>
                <w:rStyle w:val="SpecialBold"/>
              </w:rPr>
              <w:t>it descriptor</w:t>
            </w:r>
          </w:p>
        </w:tc>
        <w:tc>
          <w:tcPr>
            <w:tcW w:w="6803" w:type="dxa"/>
            <w:tcBorders>
              <w:top w:val="nil"/>
              <w:left w:val="nil"/>
              <w:bottom w:val="nil"/>
              <w:right w:val="nil"/>
            </w:tcBorders>
            <w:tcMar>
              <w:top w:w="0" w:type="dxa"/>
              <w:left w:w="62" w:type="dxa"/>
              <w:bottom w:w="0" w:type="dxa"/>
              <w:right w:w="62" w:type="dxa"/>
            </w:tcMar>
          </w:tcPr>
          <w:p w:rsidR="00000000" w:rsidRPr="00A04477" w:rsidP="00A04477">
            <w:pPr>
              <w:pStyle w:val="BodyText"/>
            </w:pPr>
            <w:r w:rsidRPr="00A04477">
              <w:t>This unit covers skills and knowledge to map and establish a supply chain process for a textiles, clothing or footwear (TCF) operation.</w:t>
            </w:r>
          </w:p>
        </w:tc>
      </w:tr>
    </w:tbl>
    <w:p w:rsidR="00000000" w:rsidRPr="00A04477" w:rsidP="00A04477">
      <w:pPr>
        <w:pStyle w:val="BodyText"/>
      </w:pPr>
    </w:p>
    <w:p w:rsidR="00000000" w:rsidRPr="00A04477" w:rsidP="00A04477">
      <w:pPr>
        <w:pStyle w:val="AllowPageBreak"/>
      </w:pPr>
    </w:p>
    <w:p w:rsidR="00000000" w:rsidRPr="00A04477" w:rsidP="00A04477">
      <w:pPr>
        <w:pStyle w:val="Heading1"/>
      </w:pPr>
      <w:bookmarkStart w:id="3" w:name="O_95045"/>
      <w:bookmarkEnd w:id="3"/>
      <w:r w:rsidRPr="00A04477">
        <w:t>Application of the Unit</w:t>
      </w:r>
    </w:p>
    <w:tbl>
      <w:tblPr>
        <w:tblW w:w="0" w:type="auto"/>
        <w:tblLayout w:type="fixed"/>
        <w:tblCellMar>
          <w:left w:w="62" w:type="dxa"/>
          <w:right w:w="62" w:type="dxa"/>
        </w:tblCellMar>
        <w:tblLook w:val="0000"/>
      </w:tblPr>
      <w:tblGrid>
        <w:gridCol w:w="2269"/>
        <w:gridCol w:w="6803"/>
      </w:tblGrid>
      <w:tr w:rsidTr="006E44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A04477" w:rsidP="00A04477">
            <w:pPr>
              <w:pStyle w:val="BodyText"/>
            </w:pPr>
            <w:r w:rsidRPr="00A04477">
              <w:t>The unit ap</w:t>
            </w:r>
            <w:r w:rsidRPr="00A04477">
              <w:t>plies to enterprises involved in the supply or receipt of products and services within the TCF industries.</w:t>
            </w:r>
          </w:p>
          <w:p w:rsidR="00000000" w:rsidRPr="00A04477" w:rsidP="00A04477">
            <w:pPr>
              <w:pStyle w:val="BodyText"/>
            </w:pPr>
            <w:r w:rsidRPr="00A04477">
              <w:t>Work may be conducted in small to large scale enterprises and may involve individual and team-related activities.</w:t>
            </w:r>
          </w:p>
          <w:p w:rsidR="00000000" w:rsidRPr="00A04477" w:rsidP="00A04477">
            <w:pPr>
              <w:pStyle w:val="BodyText"/>
            </w:pPr>
            <w:r w:rsidRPr="00A04477">
              <w:t>The application of this unit is acc</w:t>
            </w:r>
            <w:r w:rsidRPr="00A04477">
              <w:t>ording to OHS practices of the enterprise and workplace practices, which may include:</w:t>
            </w:r>
          </w:p>
          <w:p w:rsidR="00000000" w:rsidRPr="00A04477" w:rsidP="00A04477">
            <w:pPr>
              <w:pStyle w:val="ListBullet"/>
            </w:pPr>
            <w:r w:rsidRPr="00A04477">
              <w:t>requirements prescribed by legislation, awards, agreements and conditions of employment</w:t>
            </w:r>
          </w:p>
          <w:p w:rsidR="00000000" w:rsidRPr="00A04477" w:rsidP="00A04477">
            <w:pPr>
              <w:pStyle w:val="ListBullet"/>
            </w:pPr>
            <w:r w:rsidRPr="00A04477">
              <w:t>standard operating procedures</w:t>
            </w:r>
          </w:p>
          <w:p w:rsidR="00000000" w:rsidRPr="00A04477" w:rsidP="00A04477">
            <w:pPr>
              <w:pStyle w:val="ListBullet"/>
            </w:pPr>
            <w:r w:rsidRPr="00A04477">
              <w:t>work instructions</w:t>
            </w:r>
          </w:p>
          <w:p w:rsidR="00000000" w:rsidRPr="00A04477" w:rsidP="00A04477">
            <w:pPr>
              <w:pStyle w:val="ListBullet"/>
            </w:pPr>
            <w:r w:rsidRPr="00A04477">
              <w:t>oral, written and visual communica</w:t>
            </w:r>
            <w:r w:rsidRPr="00A04477">
              <w:t>tion</w:t>
            </w:r>
          </w:p>
          <w:p w:rsidR="00000000" w:rsidRPr="00A04477" w:rsidP="00A04477">
            <w:pPr>
              <w:pStyle w:val="ListBullet"/>
            </w:pPr>
            <w:r w:rsidRPr="00A04477">
              <w:t>quality practices, including responsibility for maintenance of own work quality and contribution to quality improvement of team or section output</w:t>
            </w:r>
          </w:p>
          <w:p w:rsidR="00000000" w:rsidRPr="00A04477" w:rsidP="00A04477">
            <w:pPr>
              <w:pStyle w:val="ListBullet"/>
            </w:pPr>
            <w:r w:rsidRPr="00A04477">
              <w:t>housekeeping</w:t>
            </w:r>
          </w:p>
          <w:p w:rsidR="00000000" w:rsidRPr="00A04477" w:rsidP="00A04477">
            <w:pPr>
              <w:pStyle w:val="ListBullet"/>
            </w:pPr>
            <w:r w:rsidRPr="00A04477">
              <w:t>tasks related to environmental protection, waste disposal, pollution control and recycling</w:t>
            </w:r>
          </w:p>
          <w:p w:rsidR="00000000" w:rsidRPr="00A04477" w:rsidP="00A04477">
            <w:pPr>
              <w:pStyle w:val="BodyText"/>
            </w:pPr>
            <w:r w:rsidRPr="00A04477">
              <w:t>T</w:t>
            </w:r>
            <w:r w:rsidRPr="00A04477">
              <w:t>his unit requires the application of communications skills associated with interpreting supply information and product specifications. Problem solving, initiative and enterprise and planning and organising are central to establishing the supply chain syste</w:t>
            </w:r>
            <w:r w:rsidRPr="00A04477">
              <w:t xml:space="preserve">m. Ongoing learning is required to ensure currency of knowledge. </w:t>
            </w:r>
          </w:p>
        </w:tc>
      </w:tr>
    </w:tbl>
    <w:p w:rsidR="00000000" w:rsidRPr="00A04477" w:rsidP="00A04477">
      <w:pPr>
        <w:pStyle w:val="BodyText"/>
      </w:pPr>
    </w:p>
    <w:p w:rsidR="00000000" w:rsidRPr="00A04477" w:rsidP="00A04477">
      <w:pPr>
        <w:pStyle w:val="AllowPageBreak"/>
      </w:pPr>
    </w:p>
    <w:p w:rsidR="00000000" w:rsidRPr="00A04477" w:rsidP="00A04477">
      <w:pPr>
        <w:pStyle w:val="Heading1"/>
      </w:pPr>
      <w:bookmarkStart w:id="4" w:name="O_95046"/>
      <w:bookmarkEnd w:id="4"/>
      <w:r w:rsidRPr="00A04477">
        <w:t>Licensing/Regulatory Information</w:t>
      </w:r>
    </w:p>
    <w:p w:rsidR="00000000" w:rsidRPr="00A04477" w:rsidP="00A04477">
      <w:pPr>
        <w:pStyle w:val="BodyText"/>
      </w:pPr>
      <w:r w:rsidRPr="00A04477">
        <w:t>Not applicable.</w:t>
      </w:r>
    </w:p>
    <w:p w:rsidR="00000000" w:rsidRPr="00A04477" w:rsidP="00A04477">
      <w:pPr>
        <w:pStyle w:val="AllowPageBreak"/>
      </w:pPr>
    </w:p>
    <w:p w:rsidR="00000000" w:rsidRPr="00A04477" w:rsidP="00A04477">
      <w:pPr>
        <w:pStyle w:val="Heading1"/>
      </w:pPr>
      <w:bookmarkStart w:id="5" w:name="O_95048"/>
      <w:bookmarkEnd w:id="5"/>
      <w:r w:rsidRPr="00A04477">
        <w:t>Pre-Requisites</w:t>
      </w:r>
    </w:p>
    <w:tbl>
      <w:tblPr>
        <w:tblW w:w="0" w:type="auto"/>
        <w:tblLayout w:type="fixed"/>
        <w:tblCellMar>
          <w:left w:w="62" w:type="dxa"/>
          <w:right w:w="62" w:type="dxa"/>
        </w:tblCellMar>
        <w:tblLook w:val="0000"/>
      </w:tblPr>
      <w:tblGrid>
        <w:gridCol w:w="2604"/>
        <w:gridCol w:w="6468"/>
      </w:tblGrid>
      <w:tr w:rsidTr="006E44B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rPr>
                <w:rStyle w:val="SpecialBold"/>
              </w:rPr>
              <w:t>Prerequisites</w:t>
            </w:r>
            <w:r w:rsidRPr="00A04477">
              <w:t xml:space="preserve"> </w:t>
            </w:r>
          </w:p>
        </w:tc>
        <w:tc>
          <w:tcPr>
            <w:tcW w:w="6468" w:type="dxa"/>
            <w:tcBorders>
              <w:top w:val="nil"/>
              <w:left w:val="nil"/>
              <w:bottom w:val="nil"/>
              <w:right w:val="nil"/>
            </w:tcBorders>
            <w:tcMar>
              <w:top w:w="0" w:type="dxa"/>
              <w:left w:w="62" w:type="dxa"/>
              <w:bottom w:w="0" w:type="dxa"/>
              <w:right w:w="62" w:type="dxa"/>
            </w:tcMar>
          </w:tcPr>
          <w:p w:rsidR="00000000" w:rsidRPr="00A04477" w:rsidP="00A04477">
            <w:pPr>
              <w:pStyle w:val="BodyText"/>
            </w:pPr>
            <w:r w:rsidRPr="00A04477">
              <w:t>LMTGN4018A</w:t>
            </w:r>
          </w:p>
        </w:tc>
      </w:tr>
    </w:tbl>
    <w:p w:rsidR="00000000" w:rsidRPr="00A04477" w:rsidP="00A04477">
      <w:pPr>
        <w:pStyle w:val="BodyText"/>
      </w:pPr>
    </w:p>
    <w:p w:rsidR="00000000" w:rsidRPr="00A04477" w:rsidP="00A04477">
      <w:pPr>
        <w:pStyle w:val="AllowPageBreak"/>
      </w:pPr>
    </w:p>
    <w:p w:rsidR="00000000" w:rsidRPr="00A04477" w:rsidP="00A04477">
      <w:pPr>
        <w:pStyle w:val="Heading1"/>
      </w:pPr>
      <w:bookmarkStart w:id="6" w:name="O_95047"/>
      <w:bookmarkEnd w:id="6"/>
      <w:r w:rsidRPr="00A04477">
        <w:t>Employability Skills Information</w:t>
      </w:r>
    </w:p>
    <w:tbl>
      <w:tblPr>
        <w:tblW w:w="0" w:type="auto"/>
        <w:tblLayout w:type="fixed"/>
        <w:tblCellMar>
          <w:left w:w="62" w:type="dxa"/>
          <w:right w:w="62" w:type="dxa"/>
        </w:tblCellMar>
        <w:tblLook w:val="0000"/>
      </w:tblPr>
      <w:tblGrid>
        <w:gridCol w:w="2269"/>
        <w:gridCol w:w="6803"/>
      </w:tblGrid>
      <w:tr w:rsidTr="006E44B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A04477" w:rsidP="00A04477">
            <w:pPr>
              <w:pStyle w:val="BodyText"/>
            </w:pPr>
            <w:r w:rsidRPr="00A04477">
              <w:t>This unit contains employability skills.</w:t>
            </w:r>
          </w:p>
        </w:tc>
      </w:tr>
    </w:tbl>
    <w:p w:rsidR="00000000" w:rsidRPr="00A04477" w:rsidP="00A04477">
      <w:pPr>
        <w:pStyle w:val="BodyText"/>
      </w:pPr>
    </w:p>
    <w:p w:rsidR="00000000" w:rsidRPr="00A04477" w:rsidP="00A04477">
      <w:pPr>
        <w:pStyle w:val="AllowPageBreak"/>
      </w:pPr>
    </w:p>
    <w:p w:rsidR="00000000" w:rsidRPr="00A04477" w:rsidP="00A04477">
      <w:pPr>
        <w:pStyle w:val="Heading1"/>
      </w:pPr>
      <w:bookmarkStart w:id="7" w:name="O_95049"/>
      <w:bookmarkEnd w:id="7"/>
      <w:r w:rsidRPr="00A04477">
        <w:t>Elements and Performance Criteria Pre-Content</w:t>
      </w:r>
    </w:p>
    <w:p w:rsidR="00000000" w:rsidRPr="00A04477" w:rsidP="00A04477">
      <w:pPr>
        <w:pStyle w:val="BodyText"/>
      </w:pPr>
      <w:r w:rsidRPr="00A04477">
        <w:t>Not applicable.</w:t>
      </w:r>
    </w:p>
    <w:p w:rsidR="00000000" w:rsidRPr="00A04477" w:rsidP="00A04477">
      <w:pPr>
        <w:pStyle w:val="AllowPageBreak"/>
      </w:pPr>
    </w:p>
    <w:p w:rsidR="00000000" w:rsidRPr="00A04477" w:rsidP="00A04477">
      <w:pPr>
        <w:pStyle w:val="Heading1"/>
      </w:pPr>
      <w:bookmarkStart w:id="8" w:name="O_95050"/>
      <w:bookmarkEnd w:id="8"/>
      <w:r w:rsidRPr="00A04477">
        <w:t>Elements and Performance Criteria</w:t>
      </w:r>
    </w:p>
    <w:tbl>
      <w:tblPr>
        <w:tblW w:w="0" w:type="auto"/>
        <w:tblLayout w:type="fixed"/>
        <w:tblCellMar>
          <w:left w:w="62" w:type="dxa"/>
          <w:right w:w="62" w:type="dxa"/>
        </w:tblCellMar>
        <w:tblLook w:val="0000"/>
      </w:tblPr>
      <w:tblGrid>
        <w:gridCol w:w="2269"/>
        <w:gridCol w:w="6803"/>
      </w:tblGrid>
      <w:tr w:rsidTr="006E44B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A04477" w:rsidP="00A04477">
            <w:pPr>
              <w:pStyle w:val="BodyText"/>
            </w:pPr>
            <w:r w:rsidRPr="00A04477">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rPr>
                <w:rStyle w:val="SpecialBold"/>
              </w:rPr>
              <w:t>PERFORMANCE CRITERIA</w:t>
            </w:r>
          </w:p>
        </w:tc>
      </w:tr>
      <w:tr w:rsidTr="006E44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4477">
            <w:pPr>
              <w:pStyle w:val="List"/>
              <w:rPr>
                <w:lang w:val="en-NZ"/>
              </w:rPr>
            </w:pPr>
            <w:r w:rsidRPr="00A04477">
              <w:t>1</w:t>
            </w:r>
            <w:r w:rsidRPr="00A04477">
              <w:tab/>
              <w:t>Identify supply requirements</w:t>
            </w:r>
          </w:p>
        </w:tc>
        <w:tc>
          <w:tcPr>
            <w:tcW w:w="6803" w:type="dxa"/>
            <w:tcBorders>
              <w:top w:val="nil"/>
              <w:left w:val="nil"/>
              <w:bottom w:val="nil"/>
              <w:right w:val="nil"/>
            </w:tcBorders>
            <w:tcMar>
              <w:top w:w="0" w:type="dxa"/>
              <w:left w:w="62" w:type="dxa"/>
              <w:bottom w:w="0" w:type="dxa"/>
              <w:right w:w="62" w:type="dxa"/>
            </w:tcMar>
          </w:tcPr>
          <w:p w:rsidR="00000000" w:rsidRPr="00A04477" w:rsidP="00A04477">
            <w:pPr>
              <w:pStyle w:val="List"/>
            </w:pPr>
            <w:r w:rsidRPr="00A04477">
              <w:t>1.1</w:t>
            </w:r>
            <w:r w:rsidRPr="00A04477">
              <w:tab/>
            </w:r>
            <w:r w:rsidRPr="00A04477">
              <w:t>Projected requirements regarding TCF stock supplies, product quantities, quality and delivery schedules are confirmed.</w:t>
            </w:r>
          </w:p>
          <w:p w:rsidR="00000000" w:rsidRPr="00A04477" w:rsidP="00A04477">
            <w:pPr>
              <w:pStyle w:val="List2"/>
            </w:pPr>
            <w:r w:rsidRPr="00A04477">
              <w:t>1.2</w:t>
            </w:r>
            <w:r w:rsidRPr="00A04477">
              <w:tab/>
              <w:t xml:space="preserve"> </w:t>
            </w:r>
            <w:r w:rsidRPr="00A04477">
              <w:rPr>
                <w:rStyle w:val="BoldandItalics"/>
              </w:rPr>
              <w:t>Identified issues and problems</w:t>
            </w:r>
            <w:r w:rsidRPr="00A04477">
              <w:t xml:space="preserve"> concerning projected requirements are documented.</w:t>
            </w:r>
          </w:p>
          <w:p w:rsidR="00000000" w:rsidRPr="00A04477" w:rsidP="00A04477">
            <w:pPr>
              <w:pStyle w:val="List2"/>
            </w:pPr>
            <w:r w:rsidRPr="00A04477">
              <w:t>1.3</w:t>
            </w:r>
            <w:r w:rsidRPr="00A04477">
              <w:tab/>
              <w:t>Resources, supply requirements, availability of</w:t>
            </w:r>
            <w:r w:rsidRPr="00A04477">
              <w:t xml:space="preserve"> machines and personnel are identified and confirmed.</w:t>
            </w:r>
          </w:p>
          <w:p w:rsidR="00000000" w:rsidRPr="00A04477" w:rsidP="00A04477">
            <w:pPr>
              <w:pStyle w:val="List2"/>
            </w:pPr>
            <w:r w:rsidRPr="00A04477">
              <w:t>1.4</w:t>
            </w:r>
            <w:r w:rsidRPr="00A04477">
              <w:tab/>
              <w:t xml:space="preserve">Regular and occasional supply needs are identified and conditions documented </w:t>
            </w:r>
          </w:p>
          <w:p w:rsidR="00000000" w:rsidP="00A04477">
            <w:pPr>
              <w:pStyle w:val="List2"/>
              <w:rPr>
                <w:lang w:val="en-NZ"/>
              </w:rPr>
            </w:pPr>
            <w:r w:rsidRPr="00A04477">
              <w:t>1.5</w:t>
            </w:r>
            <w:r w:rsidRPr="00A04477">
              <w:tab/>
              <w:t xml:space="preserve">The </w:t>
            </w:r>
            <w:r w:rsidRPr="00A04477">
              <w:rPr>
                <w:rStyle w:val="BoldandItalics"/>
              </w:rPr>
              <w:t>flow rate</w:t>
            </w:r>
            <w:r w:rsidRPr="00A04477">
              <w:t xml:space="preserve"> for each category of TCF product is determined</w:t>
            </w:r>
          </w:p>
        </w:tc>
      </w:tr>
      <w:tr w:rsidTr="006E44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4477">
            <w:pPr>
              <w:pStyle w:val="List"/>
              <w:rPr>
                <w:lang w:val="en-NZ"/>
              </w:rPr>
            </w:pPr>
            <w:r w:rsidRPr="00A04477">
              <w:t>2</w:t>
            </w:r>
            <w:r w:rsidRPr="00A04477">
              <w:tab/>
              <w:t>Determine enterprise requirements for suppliers</w:t>
            </w:r>
          </w:p>
        </w:tc>
        <w:tc>
          <w:tcPr>
            <w:tcW w:w="6803" w:type="dxa"/>
            <w:tcBorders>
              <w:top w:val="nil"/>
              <w:left w:val="nil"/>
              <w:bottom w:val="nil"/>
              <w:right w:val="nil"/>
            </w:tcBorders>
            <w:tcMar>
              <w:top w:w="0" w:type="dxa"/>
              <w:left w:w="62" w:type="dxa"/>
              <w:bottom w:w="0" w:type="dxa"/>
              <w:right w:w="62" w:type="dxa"/>
            </w:tcMar>
          </w:tcPr>
          <w:p w:rsidR="00000000" w:rsidRPr="00A04477" w:rsidP="00A04477">
            <w:pPr>
              <w:pStyle w:val="List2"/>
            </w:pPr>
            <w:r w:rsidRPr="00A04477">
              <w:t>2.1</w:t>
            </w:r>
            <w:r w:rsidRPr="00A04477">
              <w:tab/>
            </w:r>
            <w:r w:rsidRPr="00A04477">
              <w:rPr>
                <w:rStyle w:val="BoldandItalics"/>
              </w:rPr>
              <w:t>Business conditions</w:t>
            </w:r>
            <w:r w:rsidRPr="00A04477">
              <w:t xml:space="preserve"> for supply arrangements are established in consultation with senior management</w:t>
            </w:r>
          </w:p>
          <w:p w:rsidR="00000000" w:rsidRPr="00A04477" w:rsidP="00A04477">
            <w:pPr>
              <w:pStyle w:val="List2"/>
            </w:pPr>
            <w:r w:rsidRPr="00A04477">
              <w:t>2.2</w:t>
            </w:r>
            <w:r w:rsidRPr="00A04477">
              <w:tab/>
              <w:t>Specifications for raw materials, products and production processes are confirmed</w:t>
            </w:r>
          </w:p>
          <w:p w:rsidR="00000000" w:rsidRPr="00A04477" w:rsidP="00A04477">
            <w:pPr>
              <w:pStyle w:val="List2"/>
            </w:pPr>
            <w:r w:rsidRPr="00A04477">
              <w:t>2.3</w:t>
            </w:r>
            <w:r w:rsidRPr="00A04477">
              <w:tab/>
              <w:t xml:space="preserve">Testing procedures are established to confirm product and material </w:t>
            </w:r>
            <w:r w:rsidRPr="00A04477">
              <w:t>quality</w:t>
            </w:r>
          </w:p>
          <w:p w:rsidR="00000000" w:rsidRPr="00A04477" w:rsidP="00A04477">
            <w:pPr>
              <w:pStyle w:val="List2"/>
            </w:pPr>
            <w:r w:rsidRPr="00A04477">
              <w:t>2.4</w:t>
            </w:r>
            <w:r w:rsidRPr="00A04477">
              <w:tab/>
              <w:t xml:space="preserve">Import and export rules and regulations for international sources are analysed to determine effect on supply conditions </w:t>
            </w:r>
          </w:p>
          <w:p w:rsidR="00000000" w:rsidP="00A04477">
            <w:pPr>
              <w:pStyle w:val="List"/>
              <w:rPr>
                <w:lang w:val="en-NZ"/>
              </w:rPr>
            </w:pPr>
            <w:r w:rsidRPr="00A04477">
              <w:t>2.5</w:t>
            </w:r>
            <w:r w:rsidRPr="00A04477">
              <w:tab/>
              <w:t>Communication and documentation protocols are established</w:t>
            </w:r>
          </w:p>
        </w:tc>
      </w:tr>
      <w:tr w:rsidTr="006E44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4477">
            <w:pPr>
              <w:pStyle w:val="List"/>
              <w:rPr>
                <w:lang w:val="en-NZ"/>
              </w:rPr>
            </w:pPr>
            <w:r w:rsidRPr="00A04477">
              <w:t>3</w:t>
            </w:r>
            <w:r w:rsidRPr="00A04477">
              <w:tab/>
              <w:t>Establish supply chain process</w:t>
            </w:r>
          </w:p>
        </w:tc>
        <w:tc>
          <w:tcPr>
            <w:tcW w:w="6803" w:type="dxa"/>
            <w:tcBorders>
              <w:top w:val="nil"/>
              <w:left w:val="nil"/>
              <w:bottom w:val="nil"/>
              <w:right w:val="nil"/>
            </w:tcBorders>
            <w:tcMar>
              <w:top w:w="0" w:type="dxa"/>
              <w:left w:w="62" w:type="dxa"/>
              <w:bottom w:w="0" w:type="dxa"/>
              <w:right w:w="62" w:type="dxa"/>
            </w:tcMar>
          </w:tcPr>
          <w:p w:rsidR="00000000" w:rsidRPr="00A04477" w:rsidP="00A04477">
            <w:pPr>
              <w:pStyle w:val="List"/>
            </w:pPr>
            <w:r w:rsidRPr="00A04477">
              <w:t>3.1</w:t>
            </w:r>
            <w:r w:rsidRPr="00A04477">
              <w:tab/>
              <w:t>Specific information re</w:t>
            </w:r>
            <w:r w:rsidRPr="00A04477">
              <w:t>lating to TCF supply chain capacity is obtained and confirmed.</w:t>
            </w:r>
          </w:p>
          <w:p w:rsidR="00000000" w:rsidRPr="00A04477" w:rsidP="00A04477">
            <w:pPr>
              <w:pStyle w:val="List"/>
            </w:pPr>
            <w:r w:rsidRPr="00A04477">
              <w:t>3.2</w:t>
            </w:r>
            <w:r w:rsidRPr="00A04477">
              <w:tab/>
              <w:t>Internal processes are established to ensure receipt and supply of TCF products meet enterprise conditions, quality standards and resource requirements</w:t>
            </w:r>
          </w:p>
          <w:p w:rsidR="00000000" w:rsidRPr="00A04477" w:rsidP="00A04477">
            <w:pPr>
              <w:pStyle w:val="List"/>
            </w:pPr>
            <w:r w:rsidRPr="00A04477">
              <w:t>3.3</w:t>
            </w:r>
            <w:r w:rsidRPr="00A04477">
              <w:tab/>
              <w:t>Purchasing organisation's viabili</w:t>
            </w:r>
            <w:r w:rsidRPr="00A04477">
              <w:t>ty is assessed through the collection and analysis of information</w:t>
            </w:r>
          </w:p>
          <w:p w:rsidR="00000000" w:rsidRPr="00A04477" w:rsidP="00A04477">
            <w:pPr>
              <w:pStyle w:val="List"/>
            </w:pPr>
            <w:r w:rsidRPr="00A04477">
              <w:t>3.4</w:t>
            </w:r>
            <w:r w:rsidRPr="00A04477">
              <w:tab/>
              <w:t>Terms of payment offered by each buyer are obtained, negotiated for advantage and analysed for impact on finances.</w:t>
            </w:r>
          </w:p>
          <w:p w:rsidR="00000000" w:rsidP="00A04477">
            <w:pPr>
              <w:pStyle w:val="List"/>
              <w:rPr>
                <w:lang w:val="en-NZ"/>
              </w:rPr>
            </w:pPr>
            <w:r w:rsidRPr="00A04477">
              <w:t>3.5</w:t>
            </w:r>
            <w:r w:rsidRPr="00A04477">
              <w:tab/>
              <w:t>Ongoing research is conducted to assess new trends and conditions t</w:t>
            </w:r>
            <w:r w:rsidRPr="00A04477">
              <w:t>hat may influence supply and demand in the TCF industry</w:t>
            </w:r>
          </w:p>
        </w:tc>
      </w:tr>
      <w:tr w:rsidTr="006E44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4477">
            <w:pPr>
              <w:pStyle w:val="List"/>
              <w:rPr>
                <w:lang w:val="en-NZ"/>
              </w:rPr>
            </w:pPr>
            <w:r w:rsidRPr="00A04477">
              <w:t>4</w:t>
            </w:r>
            <w:r w:rsidRPr="00A04477">
              <w:tab/>
              <w:t>Establish on going monitoring arrangements for the supply chain</w:t>
            </w:r>
          </w:p>
        </w:tc>
        <w:tc>
          <w:tcPr>
            <w:tcW w:w="6803" w:type="dxa"/>
            <w:tcBorders>
              <w:top w:val="nil"/>
              <w:left w:val="nil"/>
              <w:bottom w:val="nil"/>
              <w:right w:val="nil"/>
            </w:tcBorders>
            <w:tcMar>
              <w:top w:w="0" w:type="dxa"/>
              <w:left w:w="62" w:type="dxa"/>
              <w:bottom w:w="0" w:type="dxa"/>
              <w:right w:w="62" w:type="dxa"/>
            </w:tcMar>
          </w:tcPr>
          <w:p w:rsidR="00000000" w:rsidRPr="00A04477" w:rsidP="00A04477">
            <w:pPr>
              <w:pStyle w:val="List"/>
            </w:pPr>
            <w:r w:rsidRPr="00A04477">
              <w:t>4.1</w:t>
            </w:r>
            <w:r w:rsidRPr="00A04477">
              <w:tab/>
              <w:t>TCF Production planning records are maintained and reports prepared to ensure supply information is accurate and current</w:t>
            </w:r>
          </w:p>
          <w:p w:rsidR="00000000" w:rsidRPr="00A04477" w:rsidP="00A04477">
            <w:pPr>
              <w:pStyle w:val="List"/>
            </w:pPr>
            <w:r w:rsidRPr="00A04477">
              <w:t>4.2</w:t>
            </w:r>
            <w:r w:rsidRPr="00A04477">
              <w:tab/>
              <w:t>Perf</w:t>
            </w:r>
            <w:r w:rsidRPr="00A04477">
              <w:t>ormance indicators are analysed to assess supply efficiency</w:t>
            </w:r>
          </w:p>
          <w:p w:rsidR="00000000" w:rsidRPr="00A04477" w:rsidP="00A04477">
            <w:pPr>
              <w:pStyle w:val="List"/>
            </w:pPr>
            <w:r w:rsidRPr="00A04477">
              <w:t>4.3</w:t>
            </w:r>
            <w:r w:rsidRPr="00A04477">
              <w:tab/>
              <w:t>Action is taken to remedy poor performance areas</w:t>
            </w:r>
          </w:p>
          <w:p w:rsidR="00000000" w:rsidRPr="00A04477" w:rsidP="00A04477">
            <w:pPr>
              <w:pStyle w:val="List"/>
            </w:pPr>
            <w:r w:rsidRPr="00A04477">
              <w:t>4.4</w:t>
            </w:r>
            <w:r w:rsidRPr="00A04477">
              <w:tab/>
              <w:t xml:space="preserve">Strategies to ensure positive performance are incorporated into the TCF supply chain plan </w:t>
            </w:r>
          </w:p>
        </w:tc>
      </w:tr>
    </w:tbl>
    <w:p w:rsidR="00000000" w:rsidRPr="00A04477" w:rsidP="00A04477">
      <w:pPr>
        <w:pStyle w:val="BodyText"/>
      </w:pPr>
    </w:p>
    <w:p w:rsidR="00000000" w:rsidRPr="00A04477" w:rsidP="00A04477">
      <w:pPr>
        <w:pStyle w:val="AllowPageBreak"/>
      </w:pPr>
    </w:p>
    <w:p w:rsidR="00000000" w:rsidRPr="00A04477" w:rsidP="00A04477">
      <w:pPr>
        <w:pStyle w:val="Heading1"/>
      </w:pPr>
      <w:bookmarkStart w:id="9" w:name="O_95051"/>
      <w:bookmarkEnd w:id="9"/>
      <w:r w:rsidRPr="00A04477">
        <w:t>Required Skills and Knowledge</w:t>
      </w:r>
    </w:p>
    <w:tbl>
      <w:tblPr>
        <w:tblW w:w="0" w:type="auto"/>
        <w:tblLayout w:type="fixed"/>
        <w:tblCellMar>
          <w:left w:w="62" w:type="dxa"/>
          <w:right w:w="62" w:type="dxa"/>
        </w:tblCellMar>
        <w:tblLook w:val="0000"/>
      </w:tblPr>
      <w:tblGrid>
        <w:gridCol w:w="9072"/>
      </w:tblGrid>
      <w:tr w:rsidTr="006E44B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rPr>
                <w:rStyle w:val="SpecialBold"/>
              </w:rPr>
              <w:t>REQUIRED SKILLS AND KNOWLEDGE</w:t>
            </w:r>
          </w:p>
        </w:tc>
      </w:tr>
      <w:tr w:rsidTr="006E44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t>This describes the essential skills and knowledge and their level</w:t>
            </w:r>
          </w:p>
        </w:tc>
      </w:tr>
      <w:tr w:rsidTr="006E44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4477" w:rsidP="00A04477">
            <w:pPr>
              <w:pStyle w:val="BodyText"/>
            </w:pPr>
            <w:r w:rsidRPr="00A04477">
              <w:t>Demonstrates knowledge of:</w:t>
            </w:r>
          </w:p>
          <w:p w:rsidR="00000000" w:rsidRPr="00A04477" w:rsidP="00A04477">
            <w:pPr>
              <w:pStyle w:val="ListBullet"/>
            </w:pPr>
            <w:r w:rsidRPr="00A04477">
              <w:t>information resources on suppliers</w:t>
            </w:r>
          </w:p>
          <w:p w:rsidR="00000000" w:rsidRPr="00A04477" w:rsidP="00A04477">
            <w:pPr>
              <w:pStyle w:val="ListBullet"/>
            </w:pPr>
            <w:r w:rsidRPr="00A04477">
              <w:t>information of T</w:t>
            </w:r>
            <w:r w:rsidRPr="00A04477">
              <w:t>CF trends and conditions test procedures to assess quality of materials and products</w:t>
            </w:r>
          </w:p>
          <w:p w:rsidR="00000000" w:rsidRPr="00A04477" w:rsidP="00A04477">
            <w:pPr>
              <w:pStyle w:val="ListBullet"/>
            </w:pPr>
            <w:r w:rsidRPr="00A04477">
              <w:t>OHS practices, including hazard identification and control measures</w:t>
            </w:r>
          </w:p>
          <w:p w:rsidR="00000000" w:rsidRPr="00A04477" w:rsidP="00A04477">
            <w:pPr>
              <w:pStyle w:val="ListBullet"/>
            </w:pPr>
            <w:r w:rsidRPr="00A04477">
              <w:t>quality practices</w:t>
            </w:r>
          </w:p>
          <w:p w:rsidR="00000000" w:rsidRPr="00A04477" w:rsidP="00A04477">
            <w:pPr>
              <w:pStyle w:val="ListBullet"/>
            </w:pPr>
            <w:r w:rsidRPr="00A04477">
              <w:t>workplace practices</w:t>
            </w:r>
          </w:p>
          <w:p w:rsidR="00000000" w:rsidP="00A04477">
            <w:pPr>
              <w:pStyle w:val="ListBullet"/>
              <w:rPr>
                <w:lang w:val="en-NZ"/>
              </w:rPr>
            </w:pPr>
            <w:r w:rsidRPr="00A04477">
              <w:t>recording and reporting practices</w:t>
            </w:r>
          </w:p>
        </w:tc>
      </w:tr>
      <w:tr w:rsidTr="006E44B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04477" w:rsidP="00A04477">
            <w:pPr>
              <w:pStyle w:val="BodyText"/>
            </w:pPr>
            <w:r w:rsidRPr="00A04477">
              <w:t>Demonstrates skills to:</w:t>
            </w:r>
          </w:p>
          <w:p w:rsidR="00000000" w:rsidRPr="00A04477" w:rsidP="00A04477">
            <w:pPr>
              <w:pStyle w:val="ListBullet"/>
            </w:pPr>
            <w:r w:rsidRPr="00A04477">
              <w:t>use co</w:t>
            </w:r>
            <w:r w:rsidRPr="00A04477">
              <w:t>mputer and Internet resources</w:t>
            </w:r>
          </w:p>
          <w:p w:rsidR="00000000" w:rsidRPr="00A04477" w:rsidP="00A04477">
            <w:pPr>
              <w:pStyle w:val="ListBullet"/>
            </w:pPr>
            <w:r w:rsidRPr="00A04477">
              <w:t>read, interpret and follow information on work specifications, standard operating procedures and work instructions, and other reference material</w:t>
            </w:r>
          </w:p>
          <w:p w:rsidR="00000000" w:rsidRPr="00A04477" w:rsidP="00A04477">
            <w:pPr>
              <w:pStyle w:val="ListBullet"/>
            </w:pPr>
            <w:r w:rsidRPr="00A04477">
              <w:t>develop accurate records and reports</w:t>
            </w:r>
          </w:p>
          <w:p w:rsidR="00000000" w:rsidRPr="00A04477" w:rsidP="00A04477">
            <w:pPr>
              <w:pStyle w:val="ListBullet"/>
            </w:pPr>
            <w:r w:rsidRPr="00A04477">
              <w:t>communicate within the workplace</w:t>
            </w:r>
          </w:p>
          <w:p w:rsidR="00000000" w:rsidRPr="00A04477" w:rsidP="00A04477">
            <w:pPr>
              <w:pStyle w:val="ListBullet"/>
            </w:pPr>
            <w:r w:rsidRPr="00A04477">
              <w:t>sequence op</w:t>
            </w:r>
            <w:r w:rsidRPr="00A04477">
              <w:t>erations</w:t>
            </w:r>
          </w:p>
          <w:p w:rsidR="00000000" w:rsidRPr="00A04477" w:rsidP="00A04477">
            <w:pPr>
              <w:pStyle w:val="ListBullet"/>
            </w:pPr>
            <w:r w:rsidRPr="00A04477">
              <w:t>determine specifications</w:t>
            </w:r>
          </w:p>
          <w:p w:rsidR="00000000" w:rsidRPr="00A04477" w:rsidP="00A04477">
            <w:pPr>
              <w:pStyle w:val="ListBullet"/>
            </w:pPr>
            <w:r w:rsidRPr="00A04477">
              <w:t>analyse information</w:t>
            </w:r>
          </w:p>
          <w:p w:rsidR="00000000" w:rsidRPr="00A04477" w:rsidP="00A04477">
            <w:pPr>
              <w:pStyle w:val="ListBullet"/>
            </w:pPr>
            <w:r w:rsidRPr="00A04477">
              <w:t>carry out work according to OHS practices</w:t>
            </w:r>
          </w:p>
        </w:tc>
      </w:tr>
    </w:tbl>
    <w:p w:rsidR="00000000" w:rsidRPr="00A04477" w:rsidP="00A04477">
      <w:pPr>
        <w:pStyle w:val="BodyText"/>
      </w:pPr>
    </w:p>
    <w:p w:rsidR="00000000" w:rsidRPr="00A04477" w:rsidP="00A04477">
      <w:pPr>
        <w:pStyle w:val="AllowPageBreak"/>
      </w:pPr>
    </w:p>
    <w:p w:rsidR="00000000" w:rsidRPr="00A04477" w:rsidP="00A04477">
      <w:pPr>
        <w:pStyle w:val="Heading1"/>
      </w:pPr>
      <w:bookmarkStart w:id="10" w:name="O_95052"/>
      <w:bookmarkEnd w:id="10"/>
      <w:r w:rsidRPr="00A04477">
        <w:t>Evidence Guide</w:t>
      </w:r>
    </w:p>
    <w:tbl>
      <w:tblPr>
        <w:tblW w:w="0" w:type="auto"/>
        <w:tblLayout w:type="fixed"/>
        <w:tblCellMar>
          <w:left w:w="62" w:type="dxa"/>
          <w:right w:w="62" w:type="dxa"/>
        </w:tblCellMar>
        <w:tblLook w:val="0000"/>
      </w:tblPr>
      <w:tblGrid>
        <w:gridCol w:w="2269"/>
        <w:gridCol w:w="6803"/>
      </w:tblGrid>
      <w:tr w:rsidTr="006E44B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A04477" w:rsidP="00A04477">
            <w:pPr>
              <w:pStyle w:val="BodyText"/>
              <w:rPr>
                <w:rStyle w:val="SpecialBold"/>
              </w:rPr>
            </w:pPr>
          </w:p>
          <w:p w:rsidR="00000000" w:rsidP="00A04477">
            <w:pPr>
              <w:pStyle w:val="BodyText"/>
              <w:rPr>
                <w:rFonts w:ascii="Tahoma" w:hAnsi="Tahoma"/>
                <w:lang w:val="en-NZ"/>
              </w:rPr>
            </w:pPr>
            <w:r w:rsidRPr="00A04477">
              <w:t>The Evidence Guide provides advice on assessment and must be read in conjunction with the Performance Criteria, Required Skills and Knowledge, the Range Statement and the Assessment Guidelines for the Training Package.</w:t>
            </w:r>
          </w:p>
        </w:tc>
      </w:tr>
      <w:tr w:rsidTr="006E44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rPr>
                <w:rStyle w:val="SpecialBold"/>
              </w:rPr>
              <w:t xml:space="preserve">Critical aspects of evidence to be </w:t>
            </w:r>
            <w:r w:rsidRPr="00A04477">
              <w:rPr>
                <w:rStyle w:val="SpecialBold"/>
              </w:rPr>
              <w:t>considered</w:t>
            </w:r>
          </w:p>
        </w:tc>
        <w:tc>
          <w:tcPr>
            <w:tcW w:w="6803" w:type="dxa"/>
            <w:tcBorders>
              <w:top w:val="nil"/>
              <w:left w:val="nil"/>
              <w:bottom w:val="nil"/>
              <w:right w:val="nil"/>
            </w:tcBorders>
            <w:tcMar>
              <w:top w:w="0" w:type="dxa"/>
              <w:left w:w="62" w:type="dxa"/>
              <w:bottom w:w="0" w:type="dxa"/>
              <w:right w:w="62" w:type="dxa"/>
            </w:tcMar>
          </w:tcPr>
          <w:p w:rsidR="00000000" w:rsidRPr="00A04477" w:rsidP="00A04477">
            <w:pPr>
              <w:pStyle w:val="BodyText"/>
            </w:pPr>
            <w:r w:rsidRPr="00A04477">
              <w:t>Demonstrates skills and knowledge to:</w:t>
            </w:r>
          </w:p>
          <w:p w:rsidR="00000000" w:rsidRPr="00A04477" w:rsidP="00A04477">
            <w:pPr>
              <w:pStyle w:val="ListBullet"/>
            </w:pPr>
            <w:r w:rsidRPr="00A04477">
              <w:t>determine the supply needs of the TCF enterprise</w:t>
            </w:r>
          </w:p>
          <w:p w:rsidR="00000000" w:rsidRPr="00A04477" w:rsidP="00A04477">
            <w:pPr>
              <w:pStyle w:val="ListBullet"/>
            </w:pPr>
            <w:r w:rsidRPr="00A04477">
              <w:t>map the supply chain</w:t>
            </w:r>
          </w:p>
          <w:p w:rsidR="00000000" w:rsidRPr="00A04477" w:rsidP="00A04477">
            <w:pPr>
              <w:pStyle w:val="ListBullet"/>
            </w:pPr>
            <w:r w:rsidRPr="00A04477">
              <w:t xml:space="preserve">establish conditions of supply </w:t>
            </w:r>
          </w:p>
          <w:p w:rsidR="00000000" w:rsidRPr="00A04477" w:rsidP="00A04477">
            <w:pPr>
              <w:pStyle w:val="ListBullet"/>
            </w:pPr>
            <w:r w:rsidRPr="00A04477">
              <w:t>establish systems for trade</w:t>
            </w:r>
          </w:p>
          <w:p w:rsidR="00000000" w:rsidP="00A04477">
            <w:pPr>
              <w:pStyle w:val="ListBullet"/>
              <w:rPr>
                <w:lang w:val="en-NZ"/>
              </w:rPr>
            </w:pPr>
            <w:r w:rsidRPr="00A04477">
              <w:t xml:space="preserve">monitor supply chain and analyse performance </w:t>
            </w:r>
          </w:p>
        </w:tc>
      </w:tr>
      <w:tr w:rsidTr="006E44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A04477" w:rsidP="00A04477">
            <w:pPr>
              <w:pStyle w:val="BodyText"/>
            </w:pPr>
            <w:r w:rsidRPr="00A04477">
              <w:t>Consistently applies skills and knowledge when:</w:t>
            </w:r>
          </w:p>
          <w:p w:rsidR="00000000" w:rsidRPr="00A04477" w:rsidP="00A04477">
            <w:pPr>
              <w:pStyle w:val="ListBullet"/>
            </w:pPr>
            <w:r w:rsidRPr="00A04477">
              <w:t>organising work</w:t>
            </w:r>
          </w:p>
          <w:p w:rsidR="00000000" w:rsidRPr="00A04477" w:rsidP="00A04477">
            <w:pPr>
              <w:pStyle w:val="ListBullet"/>
            </w:pPr>
            <w:r w:rsidRPr="00A04477">
              <w:t>completing tasks</w:t>
            </w:r>
          </w:p>
          <w:p w:rsidR="00000000" w:rsidRPr="00A04477" w:rsidP="00A04477">
            <w:pPr>
              <w:pStyle w:val="ListBullet"/>
            </w:pPr>
            <w:r w:rsidRPr="00A04477">
              <w:t>identifying improvements</w:t>
            </w:r>
          </w:p>
          <w:p w:rsidR="00000000" w:rsidRPr="00A04477" w:rsidP="00A04477">
            <w:pPr>
              <w:pStyle w:val="ListBullet"/>
            </w:pPr>
            <w:r w:rsidRPr="00A04477">
              <w:t>using workplace practices</w:t>
            </w:r>
          </w:p>
          <w:p w:rsidR="00000000" w:rsidRPr="00A04477" w:rsidP="00A04477">
            <w:pPr>
              <w:pStyle w:val="ListBullet"/>
            </w:pPr>
            <w:r w:rsidRPr="00A04477">
              <w:t>using OHS practices</w:t>
            </w:r>
          </w:p>
          <w:p w:rsidR="00000000" w:rsidRPr="00A04477" w:rsidP="00A04477">
            <w:pPr>
              <w:pStyle w:val="ListBullet"/>
            </w:pPr>
            <w:r w:rsidRPr="00A04477">
              <w:t>recording and reporting accidents and incidents</w:t>
            </w:r>
          </w:p>
          <w:p w:rsidR="00000000" w:rsidRPr="00A04477" w:rsidP="00A04477">
            <w:pPr>
              <w:pStyle w:val="ListBullet"/>
            </w:pPr>
            <w:r w:rsidRPr="00A04477">
              <w:t>assessing operational readiness of equipment used and wo</w:t>
            </w:r>
            <w:r w:rsidRPr="00A04477">
              <w:t>rk processes</w:t>
            </w:r>
          </w:p>
          <w:p w:rsidR="00000000" w:rsidRPr="00A04477" w:rsidP="00A04477">
            <w:pPr>
              <w:pStyle w:val="ListBullet"/>
            </w:pPr>
            <w:r w:rsidRPr="00A04477">
              <w:t>recognising and adapting to cultural differences in the workplace, including modes of behaviour and interactions</w:t>
            </w:r>
          </w:p>
          <w:p w:rsidR="00000000" w:rsidP="00A04477">
            <w:pPr>
              <w:pStyle w:val="ListBullet"/>
              <w:rPr>
                <w:lang w:val="en-NZ"/>
              </w:rPr>
            </w:pPr>
            <w:r w:rsidRPr="00A04477">
              <w:t>completing work systematically with attention to detail without damage to goods and equipment</w:t>
            </w:r>
          </w:p>
        </w:tc>
      </w:tr>
      <w:tr w:rsidTr="006E44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t>Access is req</w:t>
            </w:r>
            <w:r w:rsidRPr="00A04477">
              <w:t>uired to real or appropriately simulated situations, including work areas, materials and equipment, and to information on workplace practices and OHS practices.</w:t>
            </w:r>
          </w:p>
        </w:tc>
      </w:tr>
      <w:tr w:rsidTr="006E44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t>Assessment may occur on the job or in an appropriately simulated enviro</w:t>
            </w:r>
            <w:r w:rsidRPr="00A04477">
              <w:t>nment.</w:t>
            </w:r>
          </w:p>
        </w:tc>
      </w:tr>
      <w:tr w:rsidTr="006E44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A04477" w:rsidP="00A04477">
            <w:pPr>
              <w:pStyle w:val="BodyText"/>
            </w:pPr>
            <w:r w:rsidRPr="00A04477">
              <w:t>This unit may be assessed independently or in combination with other relevant units.</w:t>
            </w:r>
          </w:p>
        </w:tc>
      </w:tr>
    </w:tbl>
    <w:p w:rsidR="00000000" w:rsidRPr="00A04477" w:rsidP="00A04477">
      <w:pPr>
        <w:pStyle w:val="BodyText"/>
      </w:pPr>
    </w:p>
    <w:p w:rsidR="00000000" w:rsidRPr="00A04477" w:rsidP="00A04477">
      <w:pPr>
        <w:pStyle w:val="AllowPageBreak"/>
      </w:pPr>
    </w:p>
    <w:p w:rsidR="00000000" w:rsidRPr="00A04477" w:rsidP="00A04477">
      <w:pPr>
        <w:pStyle w:val="Heading1"/>
      </w:pPr>
      <w:bookmarkStart w:id="11" w:name="O_95053"/>
      <w:bookmarkEnd w:id="11"/>
      <w:r w:rsidRPr="00A04477">
        <w:t>Range Statement</w:t>
      </w:r>
    </w:p>
    <w:tbl>
      <w:tblPr>
        <w:tblW w:w="0" w:type="auto"/>
        <w:tblLayout w:type="fixed"/>
        <w:tblCellMar>
          <w:left w:w="62" w:type="dxa"/>
          <w:right w:w="62" w:type="dxa"/>
        </w:tblCellMar>
        <w:tblLook w:val="0000"/>
      </w:tblPr>
      <w:tblGrid>
        <w:gridCol w:w="2269"/>
        <w:gridCol w:w="6803"/>
      </w:tblGrid>
      <w:tr w:rsidTr="006E44B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A04477" w:rsidP="00A04477">
            <w:pPr>
              <w:pStyle w:val="BodyText"/>
            </w:pPr>
            <w:r w:rsidRPr="00A04477">
              <w:rPr>
                <w:rStyle w:val="SpecialBold"/>
              </w:rPr>
              <w:t>RANGE STATEMENT</w:t>
            </w:r>
          </w:p>
          <w:p w:rsidR="00000000" w:rsidP="00A04477">
            <w:pPr>
              <w:pStyle w:val="BodyText"/>
              <w:rPr>
                <w:lang w:val="en-NZ"/>
              </w:rPr>
            </w:pPr>
            <w:r w:rsidRPr="00A04477">
              <w:t>The Range Statement relates to the unit of com</w:t>
            </w:r>
            <w:r w:rsidRPr="00A04477">
              <w:t>petency as a whole. It allows for different work environments and situations that may affect performance. Bold italicised wording, if used in the Performance Criteria, is detailed below. Add any essential operating conditions that may be present with train</w:t>
            </w:r>
            <w:r w:rsidRPr="00A04477">
              <w:t>ing and assessment depending on the work situation, needs if the candidate, accessibility of the item, and local industry and regional contexts.</w:t>
            </w:r>
          </w:p>
        </w:tc>
      </w:tr>
      <w:tr w:rsidTr="006E44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t>All work must comply with relevant Federal and State or Territory legisla</w:t>
            </w:r>
            <w:r w:rsidRPr="00A04477">
              <w:t>tive or regulatory requirements.</w:t>
            </w:r>
          </w:p>
        </w:tc>
      </w:tr>
      <w:tr w:rsidTr="006E44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t>Flow rate may include:</w:t>
            </w:r>
          </w:p>
        </w:tc>
        <w:tc>
          <w:tcPr>
            <w:tcW w:w="6803" w:type="dxa"/>
            <w:tcBorders>
              <w:top w:val="nil"/>
              <w:left w:val="nil"/>
              <w:bottom w:val="nil"/>
              <w:right w:val="nil"/>
            </w:tcBorders>
            <w:tcMar>
              <w:top w:w="0" w:type="dxa"/>
              <w:left w:w="62" w:type="dxa"/>
              <w:bottom w:w="0" w:type="dxa"/>
              <w:right w:w="62" w:type="dxa"/>
            </w:tcMar>
          </w:tcPr>
          <w:p w:rsidR="00000000" w:rsidRPr="00A04477" w:rsidP="00A04477">
            <w:pPr>
              <w:pStyle w:val="ListBullet"/>
            </w:pPr>
            <w:r w:rsidRPr="00A04477">
              <w:t>just in time</w:t>
            </w:r>
          </w:p>
          <w:p w:rsidR="00000000" w:rsidRPr="00A04477" w:rsidP="00A04477">
            <w:pPr>
              <w:pStyle w:val="ListBullet"/>
            </w:pPr>
            <w:r w:rsidRPr="00A04477">
              <w:t>flow demand from customers</w:t>
            </w:r>
          </w:p>
          <w:p w:rsidR="00000000" w:rsidRPr="00A04477" w:rsidP="00A04477">
            <w:pPr>
              <w:pStyle w:val="ListBullet"/>
            </w:pPr>
            <w:r w:rsidRPr="00A04477">
              <w:t>required of suppliers</w:t>
            </w:r>
          </w:p>
          <w:p w:rsidR="00000000" w:rsidP="00A04477">
            <w:pPr>
              <w:pStyle w:val="ListBullet"/>
              <w:rPr>
                <w:lang w:val="en-NZ"/>
              </w:rPr>
            </w:pPr>
            <w:r w:rsidRPr="00A04477">
              <w:t>unitisation</w:t>
            </w:r>
          </w:p>
        </w:tc>
      </w:tr>
      <w:tr w:rsidTr="006E44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t>Identified issues and problems may include:</w:t>
            </w:r>
          </w:p>
        </w:tc>
        <w:tc>
          <w:tcPr>
            <w:tcW w:w="6803" w:type="dxa"/>
            <w:tcBorders>
              <w:top w:val="nil"/>
              <w:left w:val="nil"/>
              <w:bottom w:val="nil"/>
              <w:right w:val="nil"/>
            </w:tcBorders>
            <w:tcMar>
              <w:top w:w="0" w:type="dxa"/>
              <w:left w:w="62" w:type="dxa"/>
              <w:bottom w:w="0" w:type="dxa"/>
              <w:right w:w="62" w:type="dxa"/>
            </w:tcMar>
          </w:tcPr>
          <w:p w:rsidR="00000000" w:rsidRPr="00A04477" w:rsidP="00A04477">
            <w:pPr>
              <w:pStyle w:val="ListBullet"/>
            </w:pPr>
            <w:r w:rsidRPr="00A04477">
              <w:t>production schedule changes</w:t>
            </w:r>
          </w:p>
          <w:p w:rsidR="00000000" w:rsidRPr="00A04477" w:rsidP="00A04477">
            <w:pPr>
              <w:pStyle w:val="ListBullet"/>
            </w:pPr>
            <w:r w:rsidRPr="00A04477">
              <w:t>material or resource availability</w:t>
            </w:r>
          </w:p>
          <w:p w:rsidR="00000000" w:rsidRPr="00A04477" w:rsidP="00A04477">
            <w:pPr>
              <w:pStyle w:val="ListBullet"/>
            </w:pPr>
            <w:r w:rsidRPr="00A04477">
              <w:t>equipment maintenance requirements</w:t>
            </w:r>
          </w:p>
          <w:p w:rsidR="00000000" w:rsidRPr="00A04477" w:rsidP="00A04477">
            <w:pPr>
              <w:pStyle w:val="ListBullet"/>
            </w:pPr>
            <w:r w:rsidRPr="00A04477">
              <w:t>high demand</w:t>
            </w:r>
          </w:p>
          <w:p w:rsidR="00000000" w:rsidRPr="00A04477" w:rsidP="00A04477">
            <w:pPr>
              <w:pStyle w:val="ListBullet"/>
            </w:pPr>
            <w:r w:rsidRPr="00A04477">
              <w:t>low demand</w:t>
            </w:r>
          </w:p>
          <w:p w:rsidR="00000000" w:rsidRPr="00A04477" w:rsidP="00A04477">
            <w:pPr>
              <w:pStyle w:val="ListBullet"/>
            </w:pPr>
            <w:r w:rsidRPr="00A04477">
              <w:t>changes to design</w:t>
            </w:r>
          </w:p>
          <w:p w:rsidR="00000000" w:rsidP="00A04477">
            <w:pPr>
              <w:pStyle w:val="ListBullet"/>
              <w:rPr>
                <w:lang w:val="en-NZ"/>
              </w:rPr>
            </w:pPr>
            <w:r w:rsidRPr="00A04477">
              <w:t>faults</w:t>
            </w:r>
          </w:p>
        </w:tc>
      </w:tr>
      <w:tr w:rsidTr="006E44B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t xml:space="preserve">Business conditions may include: </w:t>
            </w:r>
          </w:p>
        </w:tc>
        <w:tc>
          <w:tcPr>
            <w:tcW w:w="6803" w:type="dxa"/>
            <w:tcBorders>
              <w:top w:val="nil"/>
              <w:left w:val="nil"/>
              <w:bottom w:val="nil"/>
              <w:right w:val="nil"/>
            </w:tcBorders>
            <w:tcMar>
              <w:top w:w="0" w:type="dxa"/>
              <w:left w:w="62" w:type="dxa"/>
              <w:bottom w:w="0" w:type="dxa"/>
              <w:right w:w="62" w:type="dxa"/>
            </w:tcMar>
          </w:tcPr>
          <w:p w:rsidR="00000000" w:rsidRPr="00A04477" w:rsidP="00A04477">
            <w:pPr>
              <w:pStyle w:val="ListBullet"/>
            </w:pPr>
            <w:r w:rsidRPr="00A04477">
              <w:t>contract conditions</w:t>
            </w:r>
          </w:p>
          <w:p w:rsidR="00000000" w:rsidRPr="00A04477" w:rsidP="00A04477">
            <w:pPr>
              <w:pStyle w:val="ListBullet"/>
            </w:pPr>
            <w:r w:rsidRPr="00A04477">
              <w:t>supply priorities</w:t>
            </w:r>
          </w:p>
          <w:p w:rsidR="00000000" w:rsidRPr="00A04477" w:rsidP="00A04477">
            <w:pPr>
              <w:pStyle w:val="ListBullet"/>
            </w:pPr>
            <w:r w:rsidRPr="00A04477">
              <w:t>communication channels</w:t>
            </w:r>
          </w:p>
          <w:p w:rsidR="00000000" w:rsidRPr="00A04477" w:rsidP="00A04477">
            <w:pPr>
              <w:pStyle w:val="ListBullet"/>
            </w:pPr>
            <w:r w:rsidRPr="00A04477">
              <w:t>authority protocols</w:t>
            </w:r>
          </w:p>
          <w:p w:rsidR="00000000" w:rsidRPr="00A04477" w:rsidP="00A04477">
            <w:pPr>
              <w:pStyle w:val="ListBullet"/>
            </w:pPr>
            <w:r w:rsidRPr="00A04477">
              <w:t>verification</w:t>
            </w:r>
          </w:p>
          <w:p w:rsidR="00000000" w:rsidRPr="00A04477" w:rsidP="00A04477">
            <w:pPr>
              <w:pStyle w:val="ListBullet"/>
            </w:pPr>
            <w:r w:rsidRPr="00A04477">
              <w:t>payment</w:t>
            </w:r>
          </w:p>
        </w:tc>
      </w:tr>
    </w:tbl>
    <w:p w:rsidR="00000000" w:rsidRPr="00A04477" w:rsidP="00A04477">
      <w:pPr>
        <w:pStyle w:val="BodyText"/>
      </w:pPr>
    </w:p>
    <w:p w:rsidR="00000000" w:rsidRPr="00A04477" w:rsidP="00A04477">
      <w:pPr>
        <w:pStyle w:val="AllowPageBreak"/>
      </w:pPr>
    </w:p>
    <w:p w:rsidR="00000000" w:rsidRPr="00A04477" w:rsidP="00A04477">
      <w:pPr>
        <w:pStyle w:val="Heading1"/>
      </w:pPr>
      <w:bookmarkStart w:id="12" w:name="O_95054"/>
      <w:bookmarkEnd w:id="12"/>
      <w:r w:rsidRPr="00A04477">
        <w:t>Unit Sector(s)</w:t>
      </w:r>
    </w:p>
    <w:tbl>
      <w:tblPr>
        <w:tblW w:w="0" w:type="auto"/>
        <w:tblLayout w:type="fixed"/>
        <w:tblCellMar>
          <w:left w:w="62" w:type="dxa"/>
          <w:right w:w="62" w:type="dxa"/>
        </w:tblCellMar>
        <w:tblLook w:val="0000"/>
      </w:tblPr>
      <w:tblGrid>
        <w:gridCol w:w="2269"/>
        <w:gridCol w:w="6803"/>
      </w:tblGrid>
      <w:tr w:rsidTr="006E44B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A04477">
            <w:pPr>
              <w:pStyle w:val="BodyText"/>
              <w:rPr>
                <w:lang w:val="en-NZ"/>
              </w:rPr>
            </w:pPr>
            <w:r w:rsidRPr="00A04477">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A04477" w:rsidP="00A04477">
            <w:pPr>
              <w:pStyle w:val="BodyText"/>
            </w:pPr>
            <w:r w:rsidRPr="00A04477">
              <w:t>All</w:t>
            </w:r>
          </w:p>
        </w:tc>
      </w:tr>
    </w:tbl>
    <w:p w:rsidR="00000000" w:rsidRPr="00A04477" w:rsidP="00A04477">
      <w:pPr>
        <w:pStyle w:val="BodyText"/>
      </w:pPr>
    </w:p>
    <w:p w:rsidR="00000000" w:rsidRPr="00A04477" w:rsidP="00A04477"/>
    <w:sectPr w:rsidSect="00A044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44B3" w:rsidP="006E44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B3" w:rsidP="00A0447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E44B3" w:rsidP="00A044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44B3" w:rsidP="00A044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77" w:rsidRPr="006E44B3" w:rsidP="006E44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B3" w:rsidRPr="002D2AF8" w:rsidP="00A04477">
    <w:pPr>
      <w:pStyle w:val="Header"/>
      <w:framePr w:wrap="around"/>
    </w:pPr>
    <w:r>
      <w:fldChar w:fldCharType="begin"/>
    </w:r>
    <w:r>
      <w:instrText xml:space="preserve"> TITLE   \* MERGEFORMAT </w:instrText>
    </w:r>
    <w:r>
      <w:fldChar w:fldCharType="separate"/>
    </w:r>
    <w:r>
      <w:t>LMTGN6006A Map and establish textiles, clothing or footwear supply chain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E44B3" w:rsidP="00A04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5C0A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477"/>
    <w:pPr>
      <w:spacing w:before="360" w:after="60"/>
      <w:outlineLvl w:val="0"/>
    </w:pPr>
    <w:rPr>
      <w:sz w:val="32"/>
    </w:rPr>
  </w:style>
  <w:style w:type="paragraph" w:styleId="Heading2">
    <w:name w:val="heading 2"/>
    <w:basedOn w:val="HeadingBase"/>
    <w:next w:val="BodyText"/>
    <w:link w:val="Heading2Char"/>
    <w:qFormat/>
    <w:rsid w:val="00A04477"/>
    <w:pPr>
      <w:keepLines/>
      <w:spacing w:before="240" w:after="120"/>
      <w:outlineLvl w:val="1"/>
    </w:pPr>
    <w:rPr>
      <w:sz w:val="28"/>
      <w:szCs w:val="40"/>
    </w:rPr>
  </w:style>
  <w:style w:type="paragraph" w:styleId="Heading3">
    <w:name w:val="heading 3"/>
    <w:basedOn w:val="HeadingBase"/>
    <w:next w:val="BodyText"/>
    <w:link w:val="Heading3Char"/>
    <w:qFormat/>
    <w:rsid w:val="00A04477"/>
    <w:pPr>
      <w:spacing w:before="180" w:after="120"/>
      <w:outlineLvl w:val="2"/>
    </w:pPr>
    <w:rPr>
      <w:spacing w:val="-10"/>
      <w:kern w:val="32"/>
    </w:rPr>
  </w:style>
  <w:style w:type="paragraph" w:styleId="Heading4">
    <w:name w:val="heading 4"/>
    <w:basedOn w:val="HeadingBase"/>
    <w:next w:val="BodyText"/>
    <w:link w:val="Heading4Char"/>
    <w:qFormat/>
    <w:rsid w:val="00A04477"/>
    <w:pPr>
      <w:spacing w:before="160" w:after="120"/>
      <w:outlineLvl w:val="3"/>
    </w:pPr>
    <w:rPr>
      <w:sz w:val="22"/>
    </w:rPr>
  </w:style>
  <w:style w:type="paragraph" w:styleId="Heading5">
    <w:name w:val="heading 5"/>
    <w:basedOn w:val="HeadingBase"/>
    <w:next w:val="Normal"/>
    <w:link w:val="Heading5Char"/>
    <w:qFormat/>
    <w:rsid w:val="00A04477"/>
    <w:pPr>
      <w:spacing w:before="80"/>
      <w:outlineLvl w:val="4"/>
    </w:pPr>
    <w:rPr>
      <w:color w:val="918585"/>
      <w:sz w:val="20"/>
    </w:rPr>
  </w:style>
  <w:style w:type="paragraph" w:styleId="Heading6">
    <w:name w:val="heading 6"/>
    <w:basedOn w:val="HeadingBase"/>
    <w:next w:val="Normal"/>
    <w:link w:val="Heading6Char"/>
    <w:qFormat/>
    <w:rsid w:val="00A04477"/>
    <w:pPr>
      <w:spacing w:before="60"/>
      <w:outlineLvl w:val="5"/>
    </w:pPr>
    <w:rPr>
      <w:color w:val="918585"/>
      <w:sz w:val="20"/>
    </w:rPr>
  </w:style>
  <w:style w:type="paragraph" w:styleId="Heading7">
    <w:name w:val="heading 7"/>
    <w:basedOn w:val="Normal"/>
    <w:next w:val="Normal"/>
    <w:link w:val="Heading7Char"/>
    <w:qFormat/>
    <w:rsid w:val="00A04477"/>
    <w:pPr>
      <w:ind w:left="720"/>
      <w:outlineLvl w:val="6"/>
    </w:pPr>
    <w:rPr>
      <w:i/>
    </w:rPr>
  </w:style>
  <w:style w:type="paragraph" w:styleId="Heading8">
    <w:name w:val="heading 8"/>
    <w:basedOn w:val="Normal"/>
    <w:next w:val="Normal"/>
    <w:link w:val="Heading8Char"/>
    <w:qFormat/>
    <w:rsid w:val="00A04477"/>
    <w:pPr>
      <w:ind w:left="720"/>
      <w:outlineLvl w:val="7"/>
    </w:pPr>
    <w:rPr>
      <w:i/>
    </w:rPr>
  </w:style>
  <w:style w:type="paragraph" w:styleId="Heading9">
    <w:name w:val="heading 9"/>
    <w:basedOn w:val="Normal"/>
    <w:next w:val="Normal"/>
    <w:link w:val="Heading9Char"/>
    <w:qFormat/>
    <w:rsid w:val="00A04477"/>
    <w:pPr>
      <w:ind w:left="720"/>
      <w:outlineLvl w:val="8"/>
    </w:pPr>
    <w:rPr>
      <w:i/>
    </w:rPr>
  </w:style>
  <w:style w:type="character" w:default="1" w:styleId="DefaultParagraphFont">
    <w:name w:val="Default Paragraph Font"/>
    <w:uiPriority w:val="1"/>
    <w:unhideWhenUsed/>
    <w:rsid w:val="00A04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477"/>
  </w:style>
  <w:style w:type="character" w:customStyle="1" w:styleId="Heading1Char">
    <w:name w:val="Heading 1 Char"/>
    <w:basedOn w:val="DefaultParagraphFont"/>
    <w:link w:val="Heading1"/>
    <w:rsid w:val="00A04477"/>
    <w:rPr>
      <w:rFonts w:ascii="Times New Roman" w:eastAsia="Times New Roman" w:hAnsi="Times New Roman" w:cs="Times New Roman"/>
      <w:b/>
      <w:sz w:val="32"/>
      <w:szCs w:val="20"/>
      <w:lang w:eastAsia="en-US"/>
    </w:rPr>
  </w:style>
  <w:style w:type="paragraph" w:styleId="BodyText">
    <w:name w:val="Body Text"/>
    <w:basedOn w:val="Normal"/>
    <w:link w:val="BodyTextChar"/>
    <w:rsid w:val="00A044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4477"/>
    <w:rPr>
      <w:rFonts w:ascii="Times New Roman" w:eastAsia="Times New Roman" w:hAnsi="Times New Roman" w:cs="Times New Roman"/>
      <w:sz w:val="24"/>
      <w:lang w:eastAsia="en-US"/>
    </w:rPr>
  </w:style>
  <w:style w:type="paragraph" w:styleId="Footer">
    <w:name w:val="footer"/>
    <w:basedOn w:val="Normal"/>
    <w:link w:val="FooterChar"/>
    <w:rsid w:val="00A04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477"/>
    <w:rPr>
      <w:rFonts w:ascii="Times New Roman" w:eastAsia="Times New Roman" w:hAnsi="Times New Roman" w:cs="Times New Roman"/>
      <w:sz w:val="16"/>
      <w:lang w:eastAsia="en-US"/>
    </w:rPr>
  </w:style>
  <w:style w:type="paragraph" w:styleId="List">
    <w:name w:val="List"/>
    <w:basedOn w:val="BodyText"/>
    <w:next w:val="BodyText"/>
    <w:rsid w:val="00A04477"/>
    <w:pPr>
      <w:tabs>
        <w:tab w:val="left" w:pos="340"/>
      </w:tabs>
      <w:spacing w:before="60" w:after="60"/>
      <w:ind w:left="340" w:hanging="340"/>
    </w:pPr>
  </w:style>
  <w:style w:type="paragraph" w:styleId="ListBullet">
    <w:name w:val="List Bullet"/>
    <w:basedOn w:val="List"/>
    <w:rsid w:val="00A04477"/>
    <w:pPr>
      <w:numPr>
        <w:numId w:val="12"/>
      </w:numPr>
      <w:tabs>
        <w:tab w:val="clear" w:pos="340"/>
      </w:tabs>
      <w:spacing w:before="40" w:after="40"/>
    </w:pPr>
  </w:style>
  <w:style w:type="character" w:customStyle="1" w:styleId="SpecialBold">
    <w:name w:val="Special Bold"/>
    <w:basedOn w:val="DefaultParagraphFont"/>
    <w:rsid w:val="00A04477"/>
    <w:rPr>
      <w:b/>
      <w:spacing w:val="0"/>
    </w:rPr>
  </w:style>
  <w:style w:type="paragraph" w:customStyle="1" w:styleId="SuperHeading">
    <w:name w:val="SuperHeading"/>
    <w:basedOn w:val="Normal"/>
    <w:rsid w:val="00A04477"/>
    <w:pPr>
      <w:spacing w:before="240" w:after="120"/>
      <w:outlineLvl w:val="0"/>
    </w:pPr>
    <w:rPr>
      <w:rFonts w:ascii="Times New Roman" w:hAnsi="Times New Roman"/>
      <w:b/>
      <w:sz w:val="28"/>
    </w:rPr>
  </w:style>
  <w:style w:type="paragraph" w:customStyle="1" w:styleId="AllowPageBreak">
    <w:name w:val="AllowPageBreak"/>
    <w:rsid w:val="00A044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4477"/>
    <w:pPr>
      <w:tabs>
        <w:tab w:val="left" w:pos="680"/>
      </w:tabs>
      <w:spacing w:before="60" w:after="60"/>
      <w:ind w:left="680" w:hanging="340"/>
    </w:pPr>
  </w:style>
  <w:style w:type="character" w:customStyle="1" w:styleId="BoldandItalics">
    <w:name w:val="Bold and Italics"/>
    <w:qFormat/>
    <w:rsid w:val="00A04477"/>
    <w:rPr>
      <w:b/>
      <w:i/>
      <w:u w:val="none"/>
    </w:rPr>
  </w:style>
  <w:style w:type="character" w:customStyle="1" w:styleId="Heading2Char">
    <w:name w:val="Heading 2 Char"/>
    <w:basedOn w:val="DefaultParagraphFont"/>
    <w:link w:val="Heading2"/>
    <w:rsid w:val="00A04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477"/>
    <w:rPr>
      <w:rFonts w:ascii="Courier New" w:eastAsia="Times New Roman" w:hAnsi="Courier New" w:cs="Times New Roman"/>
      <w:i/>
      <w:szCs w:val="20"/>
      <w:lang w:eastAsia="en-US"/>
    </w:rPr>
  </w:style>
  <w:style w:type="paragraph" w:customStyle="1" w:styleId="HeadingBase">
    <w:name w:val="Heading Base"/>
    <w:rsid w:val="00A04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477"/>
    <w:pPr>
      <w:tabs>
        <w:tab w:val="right" w:leader="dot" w:pos="9072"/>
      </w:tabs>
      <w:ind w:left="567"/>
    </w:pPr>
    <w:rPr>
      <w:szCs w:val="22"/>
    </w:rPr>
  </w:style>
  <w:style w:type="paragraph" w:customStyle="1" w:styleId="TOCBase">
    <w:name w:val="TOC Base"/>
    <w:rsid w:val="00A04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477"/>
    <w:pPr>
      <w:tabs>
        <w:tab w:val="right" w:leader="dot" w:pos="9072"/>
      </w:tabs>
      <w:spacing w:before="40" w:after="40"/>
      <w:ind w:left="284"/>
    </w:pPr>
    <w:rPr>
      <w:rFonts w:ascii="Times New Roman" w:hAnsi="Times New Roman"/>
    </w:rPr>
  </w:style>
  <w:style w:type="paragraph" w:styleId="TOC1">
    <w:name w:val="toc 1"/>
    <w:basedOn w:val="TOCBase"/>
    <w:next w:val="Normal"/>
    <w:rsid w:val="00A044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4477"/>
    <w:pPr>
      <w:spacing w:before="5040"/>
      <w:jc w:val="center"/>
    </w:pPr>
    <w:rPr>
      <w:sz w:val="48"/>
      <w:szCs w:val="72"/>
      <w:lang w:val="en-US"/>
    </w:rPr>
  </w:style>
  <w:style w:type="character" w:customStyle="1" w:styleId="TitleChar">
    <w:name w:val="Title Char"/>
    <w:basedOn w:val="DefaultParagraphFont"/>
    <w:link w:val="Title"/>
    <w:rsid w:val="00A04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477"/>
    <w:pPr>
      <w:tabs>
        <w:tab w:val="left" w:pos="3600"/>
        <w:tab w:val="left" w:pos="3958"/>
      </w:tabs>
    </w:pPr>
  </w:style>
  <w:style w:type="paragraph" w:customStyle="1" w:styleId="Note">
    <w:name w:val="Note"/>
    <w:basedOn w:val="BodyText"/>
    <w:rsid w:val="00A04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477"/>
    <w:pPr>
      <w:framePr w:wrap="auto" w:hAnchor="text" w:y="6049"/>
    </w:pPr>
    <w:rPr>
      <w:color w:val="000000"/>
      <w:sz w:val="40"/>
    </w:rPr>
  </w:style>
  <w:style w:type="paragraph" w:customStyle="1" w:styleId="TOCTitle">
    <w:name w:val="TOCTitle"/>
    <w:basedOn w:val="Heading1"/>
    <w:rsid w:val="00A04477"/>
    <w:pPr>
      <w:spacing w:after="240"/>
      <w:jc w:val="center"/>
      <w:outlineLvl w:val="9"/>
    </w:pPr>
    <w:rPr>
      <w:caps/>
    </w:rPr>
  </w:style>
  <w:style w:type="paragraph" w:customStyle="1" w:styleId="Version">
    <w:name w:val="Version"/>
    <w:rsid w:val="00A044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4477"/>
    <w:pPr>
      <w:numPr>
        <w:numId w:val="13"/>
      </w:numPr>
      <w:tabs>
        <w:tab w:val="clear" w:pos="680"/>
      </w:tabs>
    </w:pPr>
  </w:style>
  <w:style w:type="paragraph" w:styleId="Index1">
    <w:name w:val="index 1"/>
    <w:basedOn w:val="Normal"/>
    <w:next w:val="Normal"/>
    <w:semiHidden/>
    <w:rsid w:val="00A04477"/>
    <w:pPr>
      <w:keepNext w:val="0"/>
      <w:tabs>
        <w:tab w:val="right" w:pos="4176"/>
      </w:tabs>
      <w:ind w:left="198" w:hanging="198"/>
    </w:pPr>
    <w:rPr>
      <w:rFonts w:ascii="Garamond" w:hAnsi="Garamond"/>
    </w:rPr>
  </w:style>
  <w:style w:type="paragraph" w:styleId="IndexHeading">
    <w:name w:val="index heading"/>
    <w:basedOn w:val="Normal"/>
    <w:next w:val="Index1"/>
    <w:semiHidden/>
    <w:rsid w:val="00A04477"/>
    <w:pPr>
      <w:spacing w:before="120" w:after="120"/>
    </w:pPr>
    <w:rPr>
      <w:rFonts w:ascii="Arial" w:hAnsi="Arial"/>
      <w:b/>
      <w:color w:val="918585"/>
      <w:sz w:val="24"/>
    </w:rPr>
  </w:style>
  <w:style w:type="paragraph" w:styleId="Header">
    <w:name w:val="header"/>
    <w:basedOn w:val="Normal"/>
    <w:link w:val="HeaderChar"/>
    <w:rsid w:val="00A04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477"/>
    <w:rPr>
      <w:rFonts w:ascii="Times New Roman" w:eastAsia="Times New Roman" w:hAnsi="Times New Roman" w:cs="Times New Roman"/>
      <w:sz w:val="16"/>
      <w:szCs w:val="20"/>
      <w:lang w:val="en-GB" w:eastAsia="en-US"/>
    </w:rPr>
  </w:style>
  <w:style w:type="paragraph" w:customStyle="1" w:styleId="Chapter">
    <w:name w:val="Chapter"/>
    <w:basedOn w:val="Normal"/>
    <w:rsid w:val="00A04477"/>
    <w:pPr>
      <w:spacing w:before="240"/>
    </w:pPr>
    <w:rPr>
      <w:rFonts w:ascii="Times New Roman" w:hAnsi="Times New Roman"/>
      <w:smallCaps/>
      <w:spacing w:val="80"/>
      <w:sz w:val="28"/>
    </w:rPr>
  </w:style>
  <w:style w:type="paragraph" w:customStyle="1" w:styleId="InChapter">
    <w:name w:val="InChapter"/>
    <w:basedOn w:val="Heading3"/>
    <w:rsid w:val="00A04477"/>
    <w:pPr>
      <w:spacing w:after="240"/>
      <w:outlineLvl w:val="9"/>
    </w:pPr>
    <w:rPr>
      <w:noProof/>
    </w:rPr>
  </w:style>
  <w:style w:type="paragraph" w:styleId="Index2">
    <w:name w:val="index 2"/>
    <w:basedOn w:val="Normal"/>
    <w:next w:val="Normal"/>
    <w:semiHidden/>
    <w:rsid w:val="00A04477"/>
    <w:pPr>
      <w:tabs>
        <w:tab w:val="right" w:pos="4176"/>
      </w:tabs>
      <w:ind w:left="568" w:hanging="284"/>
    </w:pPr>
    <w:rPr>
      <w:rFonts w:ascii="Garamond" w:hAnsi="Garamond"/>
    </w:rPr>
  </w:style>
  <w:style w:type="paragraph" w:customStyle="1" w:styleId="Byline">
    <w:name w:val="Byline"/>
    <w:rsid w:val="00A04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477"/>
    <w:pPr>
      <w:tabs>
        <w:tab w:val="clear" w:pos="3600"/>
        <w:tab w:val="clear" w:pos="3958"/>
      </w:tabs>
      <w:jc w:val="right"/>
    </w:pPr>
  </w:style>
  <w:style w:type="character" w:styleId="Emphasis">
    <w:name w:val="Emphasis"/>
    <w:basedOn w:val="DefaultParagraphFont"/>
    <w:qFormat/>
    <w:rsid w:val="00A04477"/>
    <w:rPr>
      <w:i/>
    </w:rPr>
  </w:style>
  <w:style w:type="paragraph" w:styleId="Caption">
    <w:name w:val="caption"/>
    <w:basedOn w:val="BodyText"/>
    <w:next w:val="Normal"/>
    <w:qFormat/>
    <w:rsid w:val="00A04477"/>
    <w:pPr>
      <w:framePr w:w="2268" w:hSpace="181" w:vSpace="181" w:wrap="around" w:vAnchor="text" w:hAnchor="page" w:x="1135" w:y="285" w:anchorLock="1"/>
    </w:pPr>
    <w:rPr>
      <w:i/>
    </w:rPr>
  </w:style>
  <w:style w:type="paragraph" w:customStyle="1" w:styleId="MiniTOCTitle">
    <w:name w:val="MiniTOCTitle"/>
    <w:basedOn w:val="Heading4"/>
    <w:rsid w:val="00A04477"/>
    <w:pPr>
      <w:spacing w:before="240"/>
      <w:outlineLvl w:val="9"/>
    </w:pPr>
    <w:rPr>
      <w:noProof/>
      <w:sz w:val="24"/>
    </w:rPr>
  </w:style>
  <w:style w:type="paragraph" w:customStyle="1" w:styleId="MiniTOCItem">
    <w:name w:val="MiniTOCItem"/>
    <w:basedOn w:val="ListBullet"/>
    <w:rsid w:val="00A04477"/>
    <w:pPr>
      <w:numPr>
        <w:numId w:val="0"/>
      </w:numPr>
      <w:tabs>
        <w:tab w:val="right" w:leader="dot" w:pos="6521"/>
      </w:tabs>
      <w:spacing w:before="0" w:after="0"/>
    </w:pPr>
  </w:style>
  <w:style w:type="paragraph" w:customStyle="1" w:styleId="TOFTitle">
    <w:name w:val="TOFTitle"/>
    <w:basedOn w:val="TOCTitle"/>
    <w:rsid w:val="00A04477"/>
  </w:style>
  <w:style w:type="paragraph" w:styleId="TableofFigures">
    <w:name w:val="table of figures"/>
    <w:basedOn w:val="Normal"/>
    <w:next w:val="Normal"/>
    <w:semiHidden/>
    <w:rsid w:val="00A04477"/>
    <w:pPr>
      <w:tabs>
        <w:tab w:val="right" w:leader="dot" w:pos="9072"/>
      </w:tabs>
      <w:ind w:left="970" w:hanging="403"/>
    </w:pPr>
    <w:rPr>
      <w:rFonts w:ascii="Times New Roman" w:hAnsi="Times New Roman"/>
      <w:b/>
    </w:rPr>
  </w:style>
  <w:style w:type="paragraph" w:styleId="ListNumber">
    <w:name w:val="List Number"/>
    <w:basedOn w:val="List"/>
    <w:rsid w:val="00A04477"/>
    <w:pPr>
      <w:numPr>
        <w:numId w:val="10"/>
      </w:numPr>
    </w:pPr>
  </w:style>
  <w:style w:type="character" w:customStyle="1" w:styleId="WingdingSymbols">
    <w:name w:val="Wingding Symbols"/>
    <w:rsid w:val="00A04477"/>
    <w:rPr>
      <w:rFonts w:ascii="Wingdings" w:hAnsi="Wingdings"/>
    </w:rPr>
  </w:style>
  <w:style w:type="paragraph" w:customStyle="1" w:styleId="TableHeading">
    <w:name w:val="Table Heading"/>
    <w:basedOn w:val="HeadingBase"/>
    <w:rsid w:val="00A04477"/>
    <w:pPr>
      <w:keepLines/>
      <w:pBdr>
        <w:bottom w:val="single" w:sz="6" w:space="1" w:color="918585"/>
      </w:pBdr>
      <w:spacing w:before="240"/>
    </w:pPr>
  </w:style>
  <w:style w:type="character" w:customStyle="1" w:styleId="HotSpot">
    <w:name w:val="HotSpot"/>
    <w:rsid w:val="00A04477"/>
    <w:rPr>
      <w:color w:val="0033CC"/>
      <w:u w:val="none"/>
    </w:rPr>
  </w:style>
  <w:style w:type="paragraph" w:customStyle="1" w:styleId="BodyTextRight">
    <w:name w:val="Body Text Right"/>
    <w:basedOn w:val="BodyText"/>
    <w:rsid w:val="00A04477"/>
    <w:pPr>
      <w:spacing w:before="0" w:after="0"/>
      <w:jc w:val="right"/>
    </w:pPr>
  </w:style>
  <w:style w:type="paragraph" w:styleId="Index3">
    <w:name w:val="index 3"/>
    <w:basedOn w:val="ListNumber2"/>
    <w:next w:val="Normal"/>
    <w:semiHidden/>
    <w:rsid w:val="00A04477"/>
    <w:pPr>
      <w:numPr>
        <w:numId w:val="0"/>
      </w:numPr>
      <w:tabs>
        <w:tab w:val="right" w:leader="dot" w:pos="4176"/>
      </w:tabs>
    </w:pPr>
  </w:style>
  <w:style w:type="paragraph" w:styleId="ListNumber2">
    <w:name w:val="List Number 2"/>
    <w:basedOn w:val="List2"/>
    <w:rsid w:val="00A04477"/>
    <w:pPr>
      <w:numPr>
        <w:numId w:val="9"/>
      </w:numPr>
      <w:tabs>
        <w:tab w:val="clear" w:pos="1060"/>
      </w:tabs>
    </w:pPr>
  </w:style>
  <w:style w:type="paragraph" w:customStyle="1" w:styleId="MarginNote">
    <w:name w:val="Margin Note"/>
    <w:basedOn w:val="BodyText"/>
    <w:rsid w:val="00A04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477"/>
    <w:rPr>
      <w:sz w:val="32"/>
    </w:rPr>
  </w:style>
  <w:style w:type="paragraph" w:customStyle="1" w:styleId="HeadingProcedure">
    <w:name w:val="Heading Procedure"/>
    <w:basedOn w:val="HeadingBase"/>
    <w:next w:val="Normal"/>
    <w:rsid w:val="00A04477"/>
    <w:pPr>
      <w:tabs>
        <w:tab w:val="left" w:pos="0"/>
      </w:tabs>
      <w:spacing w:before="120" w:after="60"/>
    </w:pPr>
    <w:rPr>
      <w:i/>
      <w:color w:val="918585"/>
      <w:sz w:val="22"/>
    </w:rPr>
  </w:style>
  <w:style w:type="paragraph" w:customStyle="1" w:styleId="TableBodyText">
    <w:name w:val="Table Body Text"/>
    <w:basedOn w:val="BodyText"/>
    <w:rsid w:val="00A04477"/>
    <w:pPr>
      <w:spacing w:before="60" w:after="60"/>
    </w:pPr>
  </w:style>
  <w:style w:type="paragraph" w:styleId="ListContinue">
    <w:name w:val="List Continue"/>
    <w:basedOn w:val="List"/>
    <w:rsid w:val="00A04477"/>
    <w:pPr>
      <w:ind w:firstLine="0"/>
    </w:pPr>
  </w:style>
  <w:style w:type="paragraph" w:customStyle="1" w:styleId="ListNote">
    <w:name w:val="List Note"/>
    <w:basedOn w:val="List"/>
    <w:rsid w:val="00A04477"/>
    <w:pPr>
      <w:pBdr>
        <w:top w:val="single" w:sz="6" w:space="2" w:color="918585"/>
        <w:bottom w:val="single" w:sz="6" w:space="2" w:color="918585"/>
      </w:pBdr>
      <w:tabs>
        <w:tab w:val="left" w:pos="1021"/>
      </w:tabs>
      <w:ind w:firstLine="0"/>
    </w:pPr>
  </w:style>
  <w:style w:type="paragraph" w:customStyle="1" w:styleId="Warning">
    <w:name w:val="Warning"/>
    <w:basedOn w:val="BodyText"/>
    <w:rsid w:val="00A04477"/>
    <w:pPr>
      <w:shd w:val="clear" w:color="auto" w:fill="D9D9D9"/>
      <w:tabs>
        <w:tab w:val="left" w:pos="992"/>
      </w:tabs>
      <w:ind w:left="119" w:right="119"/>
    </w:pPr>
    <w:rPr>
      <w:sz w:val="20"/>
    </w:rPr>
  </w:style>
  <w:style w:type="paragraph" w:customStyle="1" w:styleId="MarginIcons">
    <w:name w:val="Margin Icons"/>
    <w:basedOn w:val="BodyText"/>
    <w:rsid w:val="00A04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477"/>
    <w:rPr>
      <w:rFonts w:ascii="Courier New" w:hAnsi="Courier New"/>
    </w:rPr>
  </w:style>
  <w:style w:type="paragraph" w:customStyle="1" w:styleId="NoteBullet">
    <w:name w:val="Note Bullet"/>
    <w:basedOn w:val="Note"/>
    <w:rsid w:val="00A04477"/>
    <w:pPr>
      <w:tabs>
        <w:tab w:val="clear" w:pos="680"/>
      </w:tabs>
      <w:spacing w:before="60" w:after="60"/>
    </w:pPr>
  </w:style>
  <w:style w:type="paragraph" w:customStyle="1" w:styleId="SubHeading2">
    <w:name w:val="SubHeading2"/>
    <w:basedOn w:val="HeadingBase"/>
    <w:rsid w:val="00A04477"/>
    <w:pPr>
      <w:spacing w:before="240" w:after="60"/>
    </w:pPr>
    <w:rPr>
      <w:sz w:val="20"/>
    </w:rPr>
  </w:style>
  <w:style w:type="paragraph" w:customStyle="1" w:styleId="SubHeading1">
    <w:name w:val="SubHeading1"/>
    <w:basedOn w:val="HeadingBase"/>
    <w:rsid w:val="00A04477"/>
    <w:pPr>
      <w:spacing w:before="240" w:after="60"/>
    </w:pPr>
    <w:rPr>
      <w:color w:val="918585"/>
      <w:sz w:val="22"/>
    </w:rPr>
  </w:style>
  <w:style w:type="paragraph" w:customStyle="1" w:styleId="SideHeading">
    <w:name w:val="Side Heading"/>
    <w:basedOn w:val="HeadingBase"/>
    <w:rsid w:val="00A04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477"/>
    <w:pPr>
      <w:tabs>
        <w:tab w:val="num" w:pos="360"/>
      </w:tabs>
    </w:pPr>
  </w:style>
  <w:style w:type="paragraph" w:styleId="PlainText">
    <w:name w:val="Plain Text"/>
    <w:basedOn w:val="Normal"/>
    <w:link w:val="PlainTextChar"/>
    <w:rsid w:val="00A04477"/>
    <w:rPr>
      <w:sz w:val="20"/>
    </w:rPr>
  </w:style>
  <w:style w:type="character" w:customStyle="1" w:styleId="PlainTextChar">
    <w:name w:val="Plain Text Char"/>
    <w:basedOn w:val="DefaultParagraphFont"/>
    <w:link w:val="PlainText"/>
    <w:rsid w:val="00A04477"/>
    <w:rPr>
      <w:rFonts w:ascii="Courier New" w:eastAsia="Times New Roman" w:hAnsi="Courier New" w:cs="Times New Roman"/>
      <w:sz w:val="20"/>
      <w:szCs w:val="20"/>
      <w:lang w:eastAsia="en-US"/>
    </w:rPr>
  </w:style>
  <w:style w:type="character" w:customStyle="1" w:styleId="MenuOption">
    <w:name w:val="Menu Option"/>
    <w:basedOn w:val="DefaultParagraphFont"/>
    <w:rsid w:val="00A04477"/>
    <w:rPr>
      <w:b/>
      <w:smallCaps/>
    </w:rPr>
  </w:style>
  <w:style w:type="paragraph" w:customStyle="1" w:styleId="TableListNumber">
    <w:name w:val="Table List Number"/>
    <w:basedOn w:val="ListNumber"/>
    <w:rsid w:val="00A04477"/>
    <w:pPr>
      <w:numPr>
        <w:numId w:val="0"/>
      </w:numPr>
    </w:pPr>
  </w:style>
  <w:style w:type="paragraph" w:styleId="TOC4">
    <w:name w:val="toc 4"/>
    <w:basedOn w:val="TOCBase"/>
    <w:next w:val="Normal"/>
    <w:semiHidden/>
    <w:rsid w:val="00A04477"/>
    <w:pPr>
      <w:tabs>
        <w:tab w:val="right" w:leader="dot" w:pos="9071"/>
      </w:tabs>
      <w:ind w:left="1701"/>
    </w:pPr>
  </w:style>
  <w:style w:type="paragraph" w:customStyle="1" w:styleId="ListAlpha">
    <w:name w:val="List Alpha"/>
    <w:basedOn w:val="List"/>
    <w:rsid w:val="00A04477"/>
    <w:pPr>
      <w:numPr>
        <w:numId w:val="8"/>
      </w:numPr>
    </w:pPr>
  </w:style>
  <w:style w:type="paragraph" w:customStyle="1" w:styleId="ListAlpha2">
    <w:name w:val="List Alpha 2"/>
    <w:basedOn w:val="List2"/>
    <w:rsid w:val="00A04477"/>
    <w:pPr>
      <w:numPr>
        <w:numId w:val="7"/>
      </w:numPr>
    </w:pPr>
  </w:style>
  <w:style w:type="paragraph" w:styleId="List3">
    <w:name w:val="List 3"/>
    <w:basedOn w:val="BodyText"/>
    <w:rsid w:val="00A04477"/>
    <w:pPr>
      <w:tabs>
        <w:tab w:val="left" w:pos="1021"/>
      </w:tabs>
      <w:spacing w:before="60" w:after="60"/>
      <w:ind w:left="1020" w:hanging="340"/>
    </w:pPr>
  </w:style>
  <w:style w:type="paragraph" w:styleId="List4">
    <w:name w:val="List 4"/>
    <w:basedOn w:val="BodyText"/>
    <w:rsid w:val="00A04477"/>
    <w:pPr>
      <w:tabs>
        <w:tab w:val="left" w:pos="1361"/>
      </w:tabs>
      <w:spacing w:before="60" w:after="60"/>
      <w:ind w:left="1361" w:hanging="340"/>
    </w:pPr>
  </w:style>
  <w:style w:type="paragraph" w:styleId="List5">
    <w:name w:val="List 5"/>
    <w:basedOn w:val="BodyText"/>
    <w:rsid w:val="00A04477"/>
    <w:pPr>
      <w:tabs>
        <w:tab w:val="left" w:pos="1701"/>
      </w:tabs>
      <w:spacing w:before="60" w:after="60"/>
      <w:ind w:left="1701" w:hanging="340"/>
    </w:pPr>
  </w:style>
  <w:style w:type="paragraph" w:styleId="ListBullet3">
    <w:name w:val="List Bullet 3"/>
    <w:basedOn w:val="List3"/>
    <w:rsid w:val="00A04477"/>
    <w:pPr>
      <w:numPr>
        <w:numId w:val="14"/>
      </w:numPr>
      <w:tabs>
        <w:tab w:val="clear" w:pos="1021"/>
      </w:tabs>
      <w:ind w:left="1037" w:hanging="357"/>
    </w:pPr>
  </w:style>
  <w:style w:type="paragraph" w:styleId="ListBullet4">
    <w:name w:val="List Bullet 4"/>
    <w:basedOn w:val="List4"/>
    <w:rsid w:val="00A04477"/>
    <w:pPr>
      <w:numPr>
        <w:numId w:val="2"/>
      </w:numPr>
    </w:pPr>
  </w:style>
  <w:style w:type="paragraph" w:styleId="ListBullet5">
    <w:name w:val="List Bullet 5"/>
    <w:basedOn w:val="List5"/>
    <w:rsid w:val="00A04477"/>
    <w:pPr>
      <w:numPr>
        <w:numId w:val="3"/>
      </w:numPr>
    </w:pPr>
  </w:style>
  <w:style w:type="paragraph" w:styleId="ListContinue2">
    <w:name w:val="List Continue 2"/>
    <w:basedOn w:val="List2"/>
    <w:rsid w:val="00A04477"/>
    <w:pPr>
      <w:ind w:firstLine="0"/>
    </w:pPr>
  </w:style>
  <w:style w:type="paragraph" w:styleId="ListContinue3">
    <w:name w:val="List Continue 3"/>
    <w:basedOn w:val="List3"/>
    <w:rsid w:val="00A04477"/>
    <w:pPr>
      <w:ind w:left="1021" w:firstLine="0"/>
    </w:pPr>
  </w:style>
  <w:style w:type="paragraph" w:styleId="ListContinue4">
    <w:name w:val="List Continue 4"/>
    <w:basedOn w:val="List4"/>
    <w:rsid w:val="00A04477"/>
    <w:pPr>
      <w:ind w:firstLine="0"/>
    </w:pPr>
  </w:style>
  <w:style w:type="paragraph" w:styleId="ListContinue5">
    <w:name w:val="List Continue 5"/>
    <w:basedOn w:val="List5"/>
    <w:rsid w:val="00A04477"/>
    <w:pPr>
      <w:ind w:firstLine="0"/>
    </w:pPr>
  </w:style>
  <w:style w:type="paragraph" w:styleId="ListNumber3">
    <w:name w:val="List Number 3"/>
    <w:basedOn w:val="List3"/>
    <w:rsid w:val="00A04477"/>
    <w:pPr>
      <w:numPr>
        <w:numId w:val="4"/>
      </w:numPr>
    </w:pPr>
  </w:style>
  <w:style w:type="paragraph" w:styleId="ListNumber4">
    <w:name w:val="List Number 4"/>
    <w:basedOn w:val="List4"/>
    <w:rsid w:val="00A04477"/>
    <w:pPr>
      <w:numPr>
        <w:numId w:val="5"/>
      </w:numPr>
    </w:pPr>
  </w:style>
  <w:style w:type="paragraph" w:styleId="ListNumber5">
    <w:name w:val="List Number 5"/>
    <w:basedOn w:val="List5"/>
    <w:rsid w:val="00A04477"/>
    <w:pPr>
      <w:numPr>
        <w:numId w:val="6"/>
      </w:numPr>
    </w:pPr>
  </w:style>
  <w:style w:type="paragraph" w:styleId="BlockText">
    <w:name w:val="Block Text"/>
    <w:basedOn w:val="Normal"/>
    <w:rsid w:val="00A04477"/>
    <w:pPr>
      <w:spacing w:after="120"/>
      <w:ind w:left="1440" w:right="1440"/>
    </w:pPr>
  </w:style>
  <w:style w:type="character" w:customStyle="1" w:styleId="Subscript">
    <w:name w:val="Subscript"/>
    <w:basedOn w:val="DefaultParagraphFont"/>
    <w:rsid w:val="00A04477"/>
    <w:rPr>
      <w:sz w:val="16"/>
      <w:vertAlign w:val="subscript"/>
    </w:rPr>
  </w:style>
  <w:style w:type="character" w:customStyle="1" w:styleId="Superscript">
    <w:name w:val="Superscript"/>
    <w:basedOn w:val="DefaultParagraphFont"/>
    <w:rsid w:val="00A04477"/>
    <w:rPr>
      <w:sz w:val="16"/>
      <w:vertAlign w:val="superscript"/>
    </w:rPr>
  </w:style>
  <w:style w:type="character" w:customStyle="1" w:styleId="Symbols">
    <w:name w:val="Symbols"/>
    <w:basedOn w:val="DefaultParagraphFont"/>
    <w:rsid w:val="00A04477"/>
    <w:rPr>
      <w:rFonts w:ascii="Symbol" w:hAnsi="Symbol"/>
    </w:rPr>
  </w:style>
  <w:style w:type="character" w:customStyle="1" w:styleId="MenuOptions">
    <w:name w:val="Menu Options"/>
    <w:basedOn w:val="DefaultParagraphFont"/>
    <w:rsid w:val="00A04477"/>
    <w:rPr>
      <w:rFonts w:ascii="Arial Narrow" w:hAnsi="Arial Narrow"/>
      <w:smallCaps/>
    </w:rPr>
  </w:style>
  <w:style w:type="character" w:customStyle="1" w:styleId="Buttons">
    <w:name w:val="Buttons"/>
    <w:basedOn w:val="DefaultParagraphFont"/>
    <w:rsid w:val="00A04477"/>
    <w:rPr>
      <w:b/>
    </w:rPr>
  </w:style>
  <w:style w:type="character" w:customStyle="1" w:styleId="Underlined">
    <w:name w:val="Underlined"/>
    <w:basedOn w:val="DefaultParagraphFont"/>
    <w:rsid w:val="00A04477"/>
    <w:rPr>
      <w:u w:val="single"/>
    </w:rPr>
  </w:style>
  <w:style w:type="paragraph" w:customStyle="1" w:styleId="TableBodyTextRight">
    <w:name w:val="Table Body Text Right"/>
    <w:basedOn w:val="TableBodyText"/>
    <w:rsid w:val="00A04477"/>
    <w:pPr>
      <w:widowControl w:val="0"/>
      <w:autoSpaceDE w:val="0"/>
      <w:autoSpaceDN w:val="0"/>
      <w:adjustRightInd w:val="0"/>
      <w:jc w:val="right"/>
    </w:pPr>
    <w:rPr>
      <w:rFonts w:cs="Arial"/>
      <w:szCs w:val="18"/>
    </w:rPr>
  </w:style>
  <w:style w:type="paragraph" w:customStyle="1" w:styleId="CopyrightText">
    <w:name w:val="Copyright Text"/>
    <w:basedOn w:val="BodyText"/>
    <w:rsid w:val="00A04477"/>
    <w:rPr>
      <w:sz w:val="18"/>
    </w:rPr>
  </w:style>
  <w:style w:type="paragraph" w:customStyle="1" w:styleId="BodySmallRight">
    <w:name w:val="Body Small Right"/>
    <w:basedOn w:val="BodyTextRight"/>
    <w:rsid w:val="00A04477"/>
    <w:rPr>
      <w:sz w:val="18"/>
      <w:szCs w:val="18"/>
    </w:rPr>
  </w:style>
  <w:style w:type="paragraph" w:customStyle="1" w:styleId="MarginEdition">
    <w:name w:val="Margin Edition"/>
    <w:basedOn w:val="MarginNote"/>
    <w:rsid w:val="00A04477"/>
    <w:pPr>
      <w:spacing w:before="0" w:after="0"/>
    </w:pPr>
    <w:rPr>
      <w:rFonts w:ascii="Times New Roman" w:hAnsi="Times New Roman"/>
      <w:color w:val="999999"/>
    </w:rPr>
  </w:style>
  <w:style w:type="paragraph" w:customStyle="1" w:styleId="Spacer">
    <w:name w:val="Spacer"/>
    <w:basedOn w:val="Normal"/>
    <w:rsid w:val="00A04477"/>
    <w:rPr>
      <w:sz w:val="2"/>
      <w:szCs w:val="2"/>
    </w:rPr>
  </w:style>
  <w:style w:type="character" w:customStyle="1" w:styleId="Small">
    <w:name w:val="Small"/>
    <w:basedOn w:val="DefaultParagraphFont"/>
    <w:rsid w:val="00A04477"/>
    <w:rPr>
      <w:sz w:val="16"/>
    </w:rPr>
  </w:style>
  <w:style w:type="paragraph" w:customStyle="1" w:styleId="WideTable">
    <w:name w:val="Wide Table"/>
    <w:basedOn w:val="Normal"/>
    <w:rsid w:val="00A04477"/>
    <w:pPr>
      <w:ind w:left="-1418"/>
    </w:pPr>
    <w:rPr>
      <w:sz w:val="2"/>
      <w:szCs w:val="2"/>
    </w:rPr>
  </w:style>
  <w:style w:type="character" w:styleId="PageNumber">
    <w:name w:val="page number"/>
    <w:basedOn w:val="DefaultParagraphFont"/>
    <w:rsid w:val="00A04477"/>
  </w:style>
  <w:style w:type="paragraph" w:styleId="Quote">
    <w:name w:val="Quote"/>
    <w:basedOn w:val="Heading1"/>
    <w:link w:val="QuoteChar"/>
    <w:qFormat/>
    <w:rsid w:val="00A04477"/>
    <w:rPr>
      <w:b w:val="0"/>
      <w:sz w:val="72"/>
      <w:szCs w:val="72"/>
      <w:lang w:val="en-NZ"/>
    </w:rPr>
  </w:style>
  <w:style w:type="character" w:customStyle="1" w:styleId="QuoteChar">
    <w:name w:val="Quote Char"/>
    <w:basedOn w:val="DefaultParagraphFont"/>
    <w:link w:val="Quote"/>
    <w:rsid w:val="00A04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477"/>
    <w:pPr>
      <w:pageBreakBefore/>
    </w:pPr>
  </w:style>
  <w:style w:type="paragraph" w:customStyle="1" w:styleId="Border">
    <w:name w:val="Border"/>
    <w:basedOn w:val="Normal"/>
    <w:qFormat/>
    <w:rsid w:val="00A04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477"/>
    <w:rPr>
      <w:b/>
      <w:bCs/>
      <w:i/>
      <w:iCs/>
      <w:color w:val="auto"/>
    </w:rPr>
  </w:style>
  <w:style w:type="paragraph" w:styleId="IntenseQuote">
    <w:name w:val="Intense Quote"/>
    <w:basedOn w:val="Normal"/>
    <w:next w:val="Normal"/>
    <w:link w:val="IntenseQuoteChar"/>
    <w:uiPriority w:val="30"/>
    <w:qFormat/>
    <w:rsid w:val="00A04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477"/>
    <w:rPr>
      <w:smallCaps/>
      <w:color w:val="auto"/>
      <w:u w:val="single"/>
    </w:rPr>
  </w:style>
  <w:style w:type="character" w:styleId="IntenseReference">
    <w:name w:val="Intense Reference"/>
    <w:basedOn w:val="DefaultParagraphFont"/>
    <w:uiPriority w:val="32"/>
    <w:qFormat/>
    <w:rsid w:val="00A04477"/>
    <w:rPr>
      <w:b/>
      <w:bCs/>
      <w:smallCaps/>
      <w:color w:val="auto"/>
      <w:spacing w:val="5"/>
      <w:u w:val="single"/>
    </w:rPr>
  </w:style>
  <w:style w:type="paragraph" w:customStyle="1" w:styleId="2ColumnHeading">
    <w:name w:val="2Column Heading"/>
    <w:basedOn w:val="BodyText"/>
    <w:qFormat/>
    <w:rsid w:val="00A04477"/>
    <w:pPr>
      <w:spacing w:after="60"/>
      <w:ind w:left="-2268"/>
    </w:pPr>
    <w:rPr>
      <w:b/>
    </w:rPr>
  </w:style>
  <w:style w:type="paragraph" w:customStyle="1" w:styleId="Heading1TOC">
    <w:name w:val="Heading1 TOC"/>
    <w:basedOn w:val="Normal"/>
    <w:qFormat/>
    <w:rsid w:val="00A04477"/>
    <w:pPr>
      <w:spacing w:before="240" w:after="120"/>
    </w:pPr>
    <w:rPr>
      <w:rFonts w:ascii="Times New Roman" w:hAnsi="Times New Roman"/>
      <w:b/>
      <w:sz w:val="32"/>
    </w:rPr>
  </w:style>
  <w:style w:type="paragraph" w:customStyle="1" w:styleId="Heading2TOC">
    <w:name w:val="Heading2 TOC"/>
    <w:basedOn w:val="Normal"/>
    <w:qFormat/>
    <w:rsid w:val="00A04477"/>
    <w:pPr>
      <w:spacing w:before="240" w:after="60"/>
    </w:pPr>
    <w:rPr>
      <w:rFonts w:ascii="Times New Roman" w:hAnsi="Times New Roman"/>
      <w:b/>
      <w:sz w:val="28"/>
    </w:rPr>
  </w:style>
  <w:style w:type="character" w:customStyle="1" w:styleId="Underline">
    <w:name w:val="Underline"/>
    <w:basedOn w:val="DefaultParagraphFont"/>
    <w:qFormat/>
    <w:rsid w:val="00A04477"/>
    <w:rPr>
      <w:u w:val="single"/>
    </w:rPr>
  </w:style>
  <w:style w:type="paragraph" w:styleId="BalloonText">
    <w:name w:val="Balloon Text"/>
    <w:basedOn w:val="Normal"/>
    <w:link w:val="BalloonTextChar"/>
    <w:rsid w:val="00A04477"/>
    <w:rPr>
      <w:rFonts w:ascii="Tahoma" w:hAnsi="Tahoma" w:cs="Tahoma"/>
      <w:sz w:val="16"/>
      <w:szCs w:val="16"/>
    </w:rPr>
  </w:style>
  <w:style w:type="character" w:customStyle="1" w:styleId="BalloonTextChar">
    <w:name w:val="Balloon Text Char"/>
    <w:basedOn w:val="DefaultParagraphFont"/>
    <w:link w:val="BalloonText"/>
    <w:rsid w:val="00A04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4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4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477"/>
    <w:rPr>
      <w:b/>
      <w:color w:val="660033"/>
      <w:spacing w:val="0"/>
    </w:rPr>
  </w:style>
  <w:style w:type="paragraph" w:customStyle="1" w:styleId="Nameditemlist">
    <w:name w:val="Named item list"/>
    <w:basedOn w:val="BodyText"/>
    <w:qFormat/>
    <w:rsid w:val="00A044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968</Words>
  <Characters>6237</Characters>
  <Application>Microsoft Office Word</Application>
  <DocSecurity>0</DocSecurity>
  <Lines>221</Lines>
  <Paragraphs>130</Paragraphs>
  <ScaleCrop>false</ScaleCrop>
  <Company>Author-it Software Corporation Ltd.</Company>
  <LinksUpToDate>false</LinksUpToDate>
  <CharactersWithSpaces>7135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LMTGN6006A Map and establish textiles, clothing or footwear supply chain process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2012-10-05T12:07:00Z</dcterms:created>
  <dcterms:modified xsi:type="dcterms:W3CDTF">2012-10-05T12:07:00Z</dcterms:modified>
</cp:coreProperties>
</file>