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F80" w:rsidP="00543F80">
      <w:pPr>
        <w:pStyle w:val="Title"/>
      </w:pPr>
      <w:r>
        <w:fldChar w:fldCharType="begin"/>
      </w:r>
      <w:r>
        <w:instrText xml:space="preserve"> TITLE   \* MERGEFORMAT </w:instrText>
      </w:r>
      <w:r>
        <w:fldChar w:fldCharType="separate"/>
      </w:r>
      <w:r>
        <w:t>LMTGN6003B Research and evaluate processes and products</w:t>
      </w:r>
      <w:r>
        <w:fldChar w:fldCharType="end"/>
      </w:r>
    </w:p>
    <w:p w:rsidR="00543F80" w:rsidP="00543F80">
      <w:pPr>
        <w:pStyle w:val="Version"/>
        <w:sectPr w:rsidSect="009B4C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4CB4" w:rsidP="009B4CB4">
      <w:pPr>
        <w:pStyle w:val="SuperHeading"/>
      </w:pPr>
      <w:r w:rsidRPr="009B4CB4">
        <w:t xml:space="preserve">LMTGN6003B Research and evaluate processes and products </w:t>
      </w:r>
    </w:p>
    <w:p w:rsidR="00000000" w:rsidRPr="009B4CB4" w:rsidP="009B4CB4">
      <w:pPr>
        <w:pStyle w:val="SuperHeading"/>
      </w:pPr>
    </w:p>
    <w:p w:rsidR="00000000" w:rsidRPr="009B4CB4" w:rsidP="009B4CB4">
      <w:pPr>
        <w:pStyle w:val="Heading1"/>
      </w:pPr>
      <w:bookmarkStart w:id="1" w:name="O_95007"/>
      <w:bookmarkEnd w:id="1"/>
      <w:r w:rsidRPr="009B4CB4">
        <w:t>Modification History</w:t>
      </w:r>
    </w:p>
    <w:p w:rsidR="00000000" w:rsidRPr="009B4CB4" w:rsidP="009B4CB4">
      <w:pPr>
        <w:pStyle w:val="BodyText"/>
      </w:pPr>
      <w:r w:rsidRPr="009B4CB4">
        <w:t>Not applicable.</w:t>
      </w:r>
    </w:p>
    <w:p w:rsidR="00000000" w:rsidRPr="009B4CB4" w:rsidP="009B4CB4">
      <w:pPr>
        <w:pStyle w:val="AllowPageBreak"/>
      </w:pPr>
    </w:p>
    <w:p w:rsidR="00000000" w:rsidRPr="009B4CB4" w:rsidP="009B4CB4">
      <w:pPr>
        <w:pStyle w:val="Heading1"/>
      </w:pPr>
      <w:bookmarkStart w:id="2" w:name="O_95008"/>
      <w:bookmarkEnd w:id="2"/>
      <w:r w:rsidRPr="009B4CB4">
        <w:t>Unit Descriptor</w:t>
      </w:r>
    </w:p>
    <w:tbl>
      <w:tblPr>
        <w:tblW w:w="0" w:type="auto"/>
        <w:tblLayout w:type="fixed"/>
        <w:tblCellMar>
          <w:left w:w="62" w:type="dxa"/>
          <w:right w:w="62" w:type="dxa"/>
        </w:tblCellMar>
        <w:tblLook w:val="0000"/>
      </w:tblPr>
      <w:tblGrid>
        <w:gridCol w:w="2329"/>
        <w:gridCol w:w="6743"/>
      </w:tblGrid>
      <w:tr w:rsidTr="00543F80">
        <w:tblPrEx>
          <w:tblW w:w="0" w:type="auto"/>
          <w:tblLayout w:type="fixed"/>
          <w:tblCellMar>
            <w:left w:w="62" w:type="dxa"/>
            <w:right w:w="62" w:type="dxa"/>
          </w:tblCellMar>
          <w:tblLook w:val="0000"/>
        </w:tblPrEx>
        <w:trPr>
          <w:tblHeader/>
        </w:trPr>
        <w:tc>
          <w:tcPr>
            <w:tcW w:w="2329" w:type="dxa"/>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rPr>
                <w:rStyle w:val="SpecialBold"/>
              </w:rPr>
              <w:t>Unit descriptor</w:t>
            </w:r>
          </w:p>
        </w:tc>
        <w:tc>
          <w:tcPr>
            <w:tcW w:w="6743" w:type="dxa"/>
            <w:tcBorders>
              <w:top w:val="nil"/>
              <w:left w:val="nil"/>
              <w:bottom w:val="nil"/>
              <w:right w:val="nil"/>
            </w:tcBorders>
            <w:tcMar>
              <w:top w:w="0" w:type="dxa"/>
              <w:left w:w="62" w:type="dxa"/>
              <w:bottom w:w="0" w:type="dxa"/>
              <w:right w:w="62" w:type="dxa"/>
            </w:tcMar>
          </w:tcPr>
          <w:p w:rsidR="00000000" w:rsidRPr="009B4CB4" w:rsidP="009B4CB4">
            <w:pPr>
              <w:pStyle w:val="BodyText"/>
            </w:pPr>
            <w:r w:rsidRPr="009B4CB4">
              <w:t>This unit covers the skills and knowledge to research and evaluate processes and pro</w:t>
            </w:r>
            <w:r w:rsidRPr="009B4CB4">
              <w:t>ducts.</w:t>
            </w:r>
          </w:p>
        </w:tc>
      </w:tr>
    </w:tbl>
    <w:p w:rsidR="00000000" w:rsidRPr="009B4CB4" w:rsidP="009B4CB4">
      <w:pPr>
        <w:pStyle w:val="BodyText"/>
      </w:pPr>
    </w:p>
    <w:p w:rsidR="00000000" w:rsidRPr="009B4CB4" w:rsidP="009B4CB4">
      <w:pPr>
        <w:pStyle w:val="AllowPageBreak"/>
      </w:pPr>
    </w:p>
    <w:p w:rsidR="00000000" w:rsidRPr="009B4CB4" w:rsidP="009B4CB4">
      <w:pPr>
        <w:pStyle w:val="Heading1"/>
      </w:pPr>
      <w:bookmarkStart w:id="3" w:name="O_95009"/>
      <w:bookmarkEnd w:id="3"/>
      <w:r w:rsidRPr="009B4CB4">
        <w:t>Application of the Unit</w:t>
      </w:r>
    </w:p>
    <w:tbl>
      <w:tblPr>
        <w:tblW w:w="0" w:type="auto"/>
        <w:tblLayout w:type="fixed"/>
        <w:tblCellMar>
          <w:left w:w="62" w:type="dxa"/>
          <w:right w:w="62" w:type="dxa"/>
        </w:tblCellMar>
        <w:tblLook w:val="0000"/>
      </w:tblPr>
      <w:tblGrid>
        <w:gridCol w:w="2329"/>
        <w:gridCol w:w="6743"/>
      </w:tblGrid>
      <w:tr w:rsidTr="00543F80">
        <w:tblPrEx>
          <w:tblW w:w="0" w:type="auto"/>
          <w:tblLayout w:type="fixed"/>
          <w:tblCellMar>
            <w:left w:w="62" w:type="dxa"/>
            <w:right w:w="62" w:type="dxa"/>
          </w:tblCellMar>
          <w:tblLook w:val="0000"/>
        </w:tblPrEx>
        <w:tc>
          <w:tcPr>
            <w:tcW w:w="2329" w:type="dxa"/>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rPr>
                <w:rStyle w:val="SpecialBold"/>
              </w:rPr>
              <w:t>Application of the Unit</w:t>
            </w:r>
          </w:p>
        </w:tc>
        <w:tc>
          <w:tcPr>
            <w:tcW w:w="6743" w:type="dxa"/>
            <w:tcBorders>
              <w:top w:val="nil"/>
              <w:left w:val="nil"/>
              <w:bottom w:val="nil"/>
              <w:right w:val="nil"/>
            </w:tcBorders>
            <w:tcMar>
              <w:top w:w="0" w:type="dxa"/>
              <w:left w:w="62" w:type="dxa"/>
              <w:bottom w:w="0" w:type="dxa"/>
              <w:right w:w="62" w:type="dxa"/>
            </w:tcMar>
          </w:tcPr>
          <w:p w:rsidR="00000000" w:rsidRPr="009B4CB4" w:rsidP="009B4CB4">
            <w:pPr>
              <w:pStyle w:val="BodyText"/>
            </w:pPr>
            <w:r w:rsidRPr="009B4CB4">
              <w:t>The unit applies to researching and evaluating new processes and products within the workplace.</w:t>
            </w:r>
          </w:p>
          <w:p w:rsidR="00000000" w:rsidRPr="009B4CB4" w:rsidP="009B4CB4">
            <w:pPr>
              <w:pStyle w:val="BodyText"/>
            </w:pPr>
            <w:r w:rsidRPr="009B4CB4">
              <w:t xml:space="preserve">Work is performed under limited guidance in line with a broad plan or strategy. Significant judgement is required in planning, design, technical or supervisory activities related to products or processes. Work responsibilities will vary in scope according </w:t>
            </w:r>
            <w:r w:rsidRPr="009B4CB4">
              <w:t>to size of the workplace, range of products, specialisation in the workplace and workplace quality standards</w:t>
            </w:r>
          </w:p>
          <w:p w:rsidR="00000000" w:rsidRPr="009B4CB4" w:rsidP="009B4CB4">
            <w:pPr>
              <w:pStyle w:val="BodyText"/>
            </w:pPr>
            <w:r w:rsidRPr="009B4CB4">
              <w:t>Work may be conducted in small to large scale enterprises and may involve individual and team activities.</w:t>
            </w:r>
          </w:p>
          <w:p w:rsidR="00000000" w:rsidRPr="009B4CB4" w:rsidP="009B4CB4">
            <w:pPr>
              <w:pStyle w:val="BodyText"/>
            </w:pPr>
            <w:r w:rsidRPr="009B4CB4">
              <w:t>The application of this unit is according</w:t>
            </w:r>
            <w:r w:rsidRPr="009B4CB4">
              <w:t xml:space="preserve"> to OHS practices of the enterprise and workplace practices, which may include:</w:t>
            </w:r>
          </w:p>
          <w:p w:rsidR="00000000" w:rsidRPr="009B4CB4" w:rsidP="009B4CB4">
            <w:pPr>
              <w:pStyle w:val="ListBullet"/>
            </w:pPr>
            <w:r w:rsidRPr="009B4CB4">
              <w:t>requirements prescribed by legislation, awards, agreements and conditions of employment</w:t>
            </w:r>
          </w:p>
          <w:p w:rsidR="00000000" w:rsidRPr="009B4CB4" w:rsidP="009B4CB4">
            <w:pPr>
              <w:pStyle w:val="ListBullet"/>
            </w:pPr>
            <w:r w:rsidRPr="009B4CB4">
              <w:t>standard operating procedures</w:t>
            </w:r>
          </w:p>
          <w:p w:rsidR="00000000" w:rsidRPr="009B4CB4" w:rsidP="009B4CB4">
            <w:pPr>
              <w:pStyle w:val="ListBullet"/>
            </w:pPr>
            <w:r w:rsidRPr="009B4CB4">
              <w:t>work instructions</w:t>
            </w:r>
          </w:p>
          <w:p w:rsidR="00000000" w:rsidRPr="009B4CB4" w:rsidP="009B4CB4">
            <w:pPr>
              <w:pStyle w:val="ListBullet"/>
            </w:pPr>
            <w:r w:rsidRPr="009B4CB4">
              <w:t>oral, written and visual communication</w:t>
            </w:r>
          </w:p>
          <w:p w:rsidR="00000000" w:rsidRPr="009B4CB4" w:rsidP="009B4CB4">
            <w:pPr>
              <w:pStyle w:val="ListBullet"/>
            </w:pPr>
            <w:r w:rsidRPr="009B4CB4">
              <w:t>quality practices, including responsibility for maintenance of own work quality and contribution to quality improvement of team or section output</w:t>
            </w:r>
          </w:p>
          <w:p w:rsidR="00000000" w:rsidRPr="009B4CB4" w:rsidP="009B4CB4">
            <w:pPr>
              <w:pStyle w:val="ListBullet"/>
            </w:pPr>
            <w:r w:rsidRPr="009B4CB4">
              <w:t>housekeeping</w:t>
            </w:r>
          </w:p>
          <w:p w:rsidR="00000000" w:rsidRPr="009B4CB4" w:rsidP="009B4CB4">
            <w:pPr>
              <w:pStyle w:val="ListBullet"/>
            </w:pPr>
            <w:r w:rsidRPr="009B4CB4">
              <w:t>tasks related to environmental protection, waste disposal, pollution control and recycling</w:t>
            </w:r>
          </w:p>
          <w:p w:rsidR="00000000" w:rsidRPr="009B4CB4" w:rsidP="009B4CB4">
            <w:pPr>
              <w:pStyle w:val="BodyText"/>
            </w:pPr>
            <w:r w:rsidRPr="009B4CB4">
              <w:t>This unit requires the application of skills associated with communication and learning to research and analyse data, consult with personnel, and present, report and document information. Initiative and enterprise, problem solving and planning and organisi</w:t>
            </w:r>
            <w:r w:rsidRPr="009B4CB4">
              <w:t>ng are used to determine capability and implications relating to research findings and develop strategic plans.</w:t>
            </w:r>
          </w:p>
        </w:tc>
      </w:tr>
    </w:tbl>
    <w:p w:rsidR="00000000" w:rsidRPr="009B4CB4" w:rsidP="009B4CB4">
      <w:pPr>
        <w:pStyle w:val="BodyText"/>
      </w:pPr>
    </w:p>
    <w:p w:rsidR="00000000" w:rsidRPr="009B4CB4" w:rsidP="009B4CB4">
      <w:pPr>
        <w:pStyle w:val="AllowPageBreak"/>
      </w:pPr>
    </w:p>
    <w:p w:rsidR="00000000" w:rsidRPr="009B4CB4" w:rsidP="009B4CB4">
      <w:pPr>
        <w:pStyle w:val="Heading1"/>
      </w:pPr>
      <w:bookmarkStart w:id="4" w:name="O_95010"/>
      <w:bookmarkEnd w:id="4"/>
      <w:r w:rsidRPr="009B4CB4">
        <w:t>Licensing/Regulatory Information</w:t>
      </w:r>
    </w:p>
    <w:p w:rsidR="00000000" w:rsidRPr="009B4CB4" w:rsidP="009B4CB4">
      <w:pPr>
        <w:pStyle w:val="BodyText"/>
      </w:pPr>
      <w:r w:rsidRPr="009B4CB4">
        <w:t>Not applicable.</w:t>
      </w:r>
    </w:p>
    <w:p w:rsidR="00000000" w:rsidRPr="009B4CB4" w:rsidP="009B4CB4">
      <w:pPr>
        <w:pStyle w:val="AllowPageBreak"/>
      </w:pPr>
    </w:p>
    <w:p w:rsidR="00000000" w:rsidRPr="009B4CB4" w:rsidP="009B4CB4">
      <w:pPr>
        <w:pStyle w:val="Heading1"/>
      </w:pPr>
      <w:bookmarkStart w:id="5" w:name="O_95011"/>
      <w:bookmarkEnd w:id="5"/>
      <w:r w:rsidRPr="009B4CB4">
        <w:t>Pre-Requisites</w:t>
      </w:r>
    </w:p>
    <w:tbl>
      <w:tblPr>
        <w:tblW w:w="0" w:type="auto"/>
        <w:tblLayout w:type="fixed"/>
        <w:tblCellMar>
          <w:left w:w="62" w:type="dxa"/>
          <w:right w:w="62" w:type="dxa"/>
        </w:tblCellMar>
        <w:tblLook w:val="0000"/>
      </w:tblPr>
      <w:tblGrid>
        <w:gridCol w:w="2604"/>
        <w:gridCol w:w="6468"/>
      </w:tblGrid>
      <w:tr w:rsidTr="00543F8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rPr>
                <w:rStyle w:val="SpecialBold"/>
              </w:rPr>
              <w:t>Prerequisites</w:t>
            </w:r>
            <w:r w:rsidRPr="009B4CB4">
              <w:t xml:space="preserve"> </w:t>
            </w:r>
          </w:p>
        </w:tc>
        <w:tc>
          <w:tcPr>
            <w:tcW w:w="6468" w:type="dxa"/>
            <w:tcBorders>
              <w:top w:val="nil"/>
              <w:left w:val="nil"/>
              <w:bottom w:val="nil"/>
              <w:right w:val="nil"/>
            </w:tcBorders>
            <w:tcMar>
              <w:top w:w="0" w:type="dxa"/>
              <w:left w:w="62" w:type="dxa"/>
              <w:bottom w:w="0" w:type="dxa"/>
              <w:right w:w="62" w:type="dxa"/>
            </w:tcMar>
          </w:tcPr>
          <w:p w:rsidR="00000000" w:rsidRPr="009B4CB4" w:rsidP="009B4CB4">
            <w:pPr>
              <w:pStyle w:val="BodyText"/>
            </w:pPr>
          </w:p>
        </w:tc>
      </w:tr>
    </w:tbl>
    <w:p w:rsidR="00000000" w:rsidRPr="009B4CB4" w:rsidP="009B4CB4">
      <w:pPr>
        <w:pStyle w:val="BodyText"/>
      </w:pPr>
    </w:p>
    <w:p w:rsidR="00000000" w:rsidRPr="009B4CB4" w:rsidP="009B4CB4">
      <w:pPr>
        <w:pStyle w:val="AllowPageBreak"/>
      </w:pPr>
    </w:p>
    <w:p w:rsidR="00000000" w:rsidRPr="009B4CB4" w:rsidP="009B4CB4">
      <w:pPr>
        <w:pStyle w:val="Heading1"/>
      </w:pPr>
      <w:bookmarkStart w:id="6" w:name="O_95012"/>
      <w:bookmarkEnd w:id="6"/>
      <w:r w:rsidRPr="009B4CB4">
        <w:t>Employability Skills Information</w:t>
      </w:r>
    </w:p>
    <w:tbl>
      <w:tblPr>
        <w:tblW w:w="0" w:type="auto"/>
        <w:tblLayout w:type="fixed"/>
        <w:tblCellMar>
          <w:left w:w="62" w:type="dxa"/>
          <w:right w:w="62" w:type="dxa"/>
        </w:tblCellMar>
        <w:tblLook w:val="0000"/>
      </w:tblPr>
      <w:tblGrid>
        <w:gridCol w:w="2329"/>
        <w:gridCol w:w="6743"/>
      </w:tblGrid>
      <w:tr w:rsidTr="00543F80">
        <w:tblPrEx>
          <w:tblW w:w="0" w:type="auto"/>
          <w:tblLayout w:type="fixed"/>
          <w:tblCellMar>
            <w:left w:w="62" w:type="dxa"/>
            <w:right w:w="62" w:type="dxa"/>
          </w:tblCellMar>
          <w:tblLook w:val="0000"/>
        </w:tblPrEx>
        <w:trPr>
          <w:tblHeader/>
        </w:trPr>
        <w:tc>
          <w:tcPr>
            <w:tcW w:w="2329" w:type="dxa"/>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rPr>
                <w:rStyle w:val="SpecialBold"/>
              </w:rPr>
              <w:t>Employability Skills</w:t>
            </w:r>
          </w:p>
        </w:tc>
        <w:tc>
          <w:tcPr>
            <w:tcW w:w="6743" w:type="dxa"/>
            <w:tcBorders>
              <w:top w:val="nil"/>
              <w:left w:val="nil"/>
              <w:bottom w:val="nil"/>
              <w:right w:val="nil"/>
            </w:tcBorders>
            <w:tcMar>
              <w:top w:w="0" w:type="dxa"/>
              <w:left w:w="62" w:type="dxa"/>
              <w:bottom w:w="0" w:type="dxa"/>
              <w:right w:w="62" w:type="dxa"/>
            </w:tcMar>
          </w:tcPr>
          <w:p w:rsidR="00000000" w:rsidRPr="009B4CB4" w:rsidP="009B4CB4">
            <w:pPr>
              <w:pStyle w:val="BodyText"/>
            </w:pPr>
            <w:r w:rsidRPr="009B4CB4">
              <w:t>This unit contains employability skills.</w:t>
            </w:r>
          </w:p>
        </w:tc>
      </w:tr>
    </w:tbl>
    <w:p w:rsidR="00000000" w:rsidRPr="009B4CB4" w:rsidP="009B4CB4">
      <w:pPr>
        <w:pStyle w:val="BodyText"/>
      </w:pPr>
    </w:p>
    <w:p w:rsidR="00000000" w:rsidRPr="009B4CB4" w:rsidP="009B4CB4">
      <w:pPr>
        <w:pStyle w:val="AllowPageBreak"/>
      </w:pPr>
    </w:p>
    <w:p w:rsidR="00000000" w:rsidRPr="009B4CB4" w:rsidP="009B4CB4">
      <w:pPr>
        <w:pStyle w:val="Heading1"/>
      </w:pPr>
      <w:bookmarkStart w:id="7" w:name="O_95013"/>
      <w:bookmarkEnd w:id="7"/>
      <w:r w:rsidRPr="009B4CB4">
        <w:t>Elements and Performance Criteria Pre-Content</w:t>
      </w:r>
    </w:p>
    <w:p w:rsidR="00000000" w:rsidRPr="009B4CB4" w:rsidP="009B4CB4">
      <w:pPr>
        <w:pStyle w:val="BodyText"/>
      </w:pPr>
      <w:r w:rsidRPr="009B4CB4">
        <w:t>Not applicable.</w:t>
      </w:r>
    </w:p>
    <w:p w:rsidR="00000000" w:rsidRPr="009B4CB4" w:rsidP="009B4CB4">
      <w:pPr>
        <w:pStyle w:val="AllowPageBreak"/>
      </w:pPr>
    </w:p>
    <w:p w:rsidR="00000000" w:rsidRPr="009B4CB4" w:rsidP="009B4CB4">
      <w:pPr>
        <w:pStyle w:val="Heading1"/>
      </w:pPr>
      <w:bookmarkStart w:id="8" w:name="O_95014"/>
      <w:bookmarkEnd w:id="8"/>
      <w:r w:rsidRPr="009B4CB4">
        <w:t>Elements and Performance Criteria</w:t>
      </w:r>
    </w:p>
    <w:tbl>
      <w:tblPr>
        <w:tblW w:w="0" w:type="auto"/>
        <w:tblLayout w:type="fixed"/>
        <w:tblCellMar>
          <w:left w:w="62" w:type="dxa"/>
          <w:right w:w="62" w:type="dxa"/>
        </w:tblCellMar>
        <w:tblLook w:val="0000"/>
      </w:tblPr>
      <w:tblGrid>
        <w:gridCol w:w="2329"/>
        <w:gridCol w:w="6743"/>
      </w:tblGrid>
      <w:tr w:rsidTr="00543F80">
        <w:tblPrEx>
          <w:tblW w:w="0" w:type="auto"/>
          <w:tblLayout w:type="fixed"/>
          <w:tblCellMar>
            <w:left w:w="62" w:type="dxa"/>
            <w:right w:w="62" w:type="dxa"/>
          </w:tblCellMar>
          <w:tblLook w:val="0000"/>
        </w:tblPrEx>
        <w:trPr>
          <w:tblHeader/>
        </w:trPr>
        <w:tc>
          <w:tcPr>
            <w:tcW w:w="2329" w:type="dxa"/>
            <w:tcBorders>
              <w:top w:val="nil"/>
              <w:left w:val="nil"/>
              <w:bottom w:val="nil"/>
              <w:right w:val="nil"/>
            </w:tcBorders>
            <w:tcMar>
              <w:top w:w="0" w:type="dxa"/>
              <w:left w:w="62" w:type="dxa"/>
              <w:bottom w:w="0" w:type="dxa"/>
              <w:right w:w="62" w:type="dxa"/>
            </w:tcMar>
          </w:tcPr>
          <w:p w:rsidR="00000000" w:rsidRPr="009B4CB4" w:rsidP="009B4CB4">
            <w:pPr>
              <w:pStyle w:val="BodyText"/>
            </w:pPr>
            <w:r w:rsidRPr="009B4CB4">
              <w:rPr>
                <w:rStyle w:val="SpecialBold"/>
              </w:rPr>
              <w:t>ELEMENT</w:t>
            </w:r>
          </w:p>
        </w:tc>
        <w:tc>
          <w:tcPr>
            <w:tcW w:w="6743" w:type="dxa"/>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rPr>
                <w:rStyle w:val="SpecialBold"/>
              </w:rPr>
              <w:t>PERFORMANCE CRITERIA</w:t>
            </w:r>
          </w:p>
        </w:tc>
      </w:tr>
      <w:tr w:rsidTr="00543F80">
        <w:tblPrEx>
          <w:tblW w:w="0" w:type="auto"/>
          <w:tblLayout w:type="fixed"/>
          <w:tblCellMar>
            <w:left w:w="62" w:type="dxa"/>
            <w:right w:w="62" w:type="dxa"/>
          </w:tblCellMar>
          <w:tblLook w:val="0000"/>
        </w:tblPrEx>
        <w:tc>
          <w:tcPr>
            <w:tcW w:w="2329" w:type="dxa"/>
            <w:tcBorders>
              <w:top w:val="nil"/>
              <w:left w:val="nil"/>
              <w:bottom w:val="nil"/>
              <w:right w:val="nil"/>
            </w:tcBorders>
            <w:tcMar>
              <w:top w:w="0" w:type="dxa"/>
              <w:left w:w="62" w:type="dxa"/>
              <w:bottom w:w="0" w:type="dxa"/>
              <w:right w:w="62" w:type="dxa"/>
            </w:tcMar>
          </w:tcPr>
          <w:p w:rsidR="00000000" w:rsidP="009B4CB4">
            <w:pPr>
              <w:pStyle w:val="List"/>
              <w:rPr>
                <w:lang w:val="en-NZ"/>
              </w:rPr>
            </w:pPr>
            <w:r w:rsidRPr="009B4CB4">
              <w:t>1</w:t>
            </w:r>
            <w:r w:rsidRPr="009B4CB4">
              <w:tab/>
            </w:r>
            <w:r w:rsidRPr="009B4CB4">
              <w:t>Research global and domestic trends</w:t>
            </w:r>
          </w:p>
        </w:tc>
        <w:tc>
          <w:tcPr>
            <w:tcW w:w="6743" w:type="dxa"/>
            <w:tcBorders>
              <w:top w:val="nil"/>
              <w:left w:val="nil"/>
              <w:bottom w:val="nil"/>
              <w:right w:val="nil"/>
            </w:tcBorders>
            <w:tcMar>
              <w:top w:w="0" w:type="dxa"/>
              <w:left w:w="62" w:type="dxa"/>
              <w:bottom w:w="0" w:type="dxa"/>
              <w:right w:w="62" w:type="dxa"/>
            </w:tcMar>
          </w:tcPr>
          <w:p w:rsidR="00000000" w:rsidRPr="009B4CB4" w:rsidP="009B4CB4">
            <w:pPr>
              <w:pStyle w:val="List"/>
            </w:pPr>
            <w:r w:rsidRPr="009B4CB4">
              <w:t>1.1</w:t>
            </w:r>
            <w:r w:rsidRPr="009B4CB4">
              <w:tab/>
              <w:t xml:space="preserve">Global and domestic </w:t>
            </w:r>
            <w:r w:rsidRPr="009B4CB4">
              <w:rPr>
                <w:rStyle w:val="BoldandItalics"/>
              </w:rPr>
              <w:t>trends</w:t>
            </w:r>
            <w:r w:rsidRPr="009B4CB4">
              <w:t xml:space="preserve"> are researched and forecasted in relation to processes and products.</w:t>
            </w:r>
          </w:p>
          <w:p w:rsidR="00000000" w:rsidRPr="009B4CB4" w:rsidP="009B4CB4">
            <w:pPr>
              <w:pStyle w:val="List"/>
            </w:pPr>
            <w:r w:rsidRPr="009B4CB4">
              <w:t>1.2</w:t>
            </w:r>
            <w:r w:rsidRPr="009B4CB4">
              <w:tab/>
              <w:t>Developments in technology are investigated to ensure all possibilities are considered.</w:t>
            </w:r>
          </w:p>
          <w:p w:rsidR="00000000" w:rsidP="009B4CB4">
            <w:pPr>
              <w:pStyle w:val="List"/>
              <w:rPr>
                <w:lang w:val="en-NZ"/>
              </w:rPr>
            </w:pPr>
            <w:r w:rsidRPr="009B4CB4">
              <w:t>1.3</w:t>
            </w:r>
            <w:r w:rsidRPr="009B4CB4">
              <w:tab/>
              <w:t>Implications of global a</w:t>
            </w:r>
            <w:r w:rsidRPr="009B4CB4">
              <w:t>nd domestic trends on local industry are identified.</w:t>
            </w:r>
          </w:p>
        </w:tc>
      </w:tr>
      <w:tr w:rsidTr="00543F80">
        <w:tblPrEx>
          <w:tblW w:w="0" w:type="auto"/>
          <w:tblLayout w:type="fixed"/>
          <w:tblCellMar>
            <w:left w:w="62" w:type="dxa"/>
            <w:right w:w="62" w:type="dxa"/>
          </w:tblCellMar>
          <w:tblLook w:val="0000"/>
        </w:tblPrEx>
        <w:tc>
          <w:tcPr>
            <w:tcW w:w="2329" w:type="dxa"/>
            <w:tcBorders>
              <w:top w:val="nil"/>
              <w:left w:val="nil"/>
              <w:bottom w:val="nil"/>
              <w:right w:val="nil"/>
            </w:tcBorders>
            <w:tcMar>
              <w:top w:w="0" w:type="dxa"/>
              <w:left w:w="62" w:type="dxa"/>
              <w:bottom w:w="0" w:type="dxa"/>
              <w:right w:w="62" w:type="dxa"/>
            </w:tcMar>
          </w:tcPr>
          <w:p w:rsidR="00000000" w:rsidP="009B4CB4">
            <w:pPr>
              <w:pStyle w:val="List"/>
              <w:rPr>
                <w:lang w:val="en-NZ"/>
              </w:rPr>
            </w:pPr>
            <w:r w:rsidRPr="009B4CB4">
              <w:t>2</w:t>
            </w:r>
            <w:r w:rsidRPr="009B4CB4">
              <w:tab/>
              <w:t>Identify manufacturing capabilities or implications</w:t>
            </w:r>
          </w:p>
        </w:tc>
        <w:tc>
          <w:tcPr>
            <w:tcW w:w="6743" w:type="dxa"/>
            <w:tcBorders>
              <w:top w:val="nil"/>
              <w:left w:val="nil"/>
              <w:bottom w:val="nil"/>
              <w:right w:val="nil"/>
            </w:tcBorders>
            <w:tcMar>
              <w:top w:w="0" w:type="dxa"/>
              <w:left w:w="62" w:type="dxa"/>
              <w:bottom w:w="0" w:type="dxa"/>
              <w:right w:w="62" w:type="dxa"/>
            </w:tcMar>
          </w:tcPr>
          <w:p w:rsidR="00000000" w:rsidRPr="009B4CB4" w:rsidP="009B4CB4">
            <w:pPr>
              <w:pStyle w:val="List"/>
            </w:pPr>
            <w:r w:rsidRPr="009B4CB4">
              <w:t>2.1</w:t>
            </w:r>
            <w:r w:rsidRPr="009B4CB4">
              <w:tab/>
            </w:r>
            <w:r w:rsidRPr="009B4CB4">
              <w:rPr>
                <w:rStyle w:val="BoldandItalics"/>
              </w:rPr>
              <w:t>Manufacturing capabilities</w:t>
            </w:r>
            <w:r w:rsidRPr="009B4CB4">
              <w:t xml:space="preserve"> are identified in consultation with relevant personnel on issues such as human resources, materials, financial restra</w:t>
            </w:r>
            <w:r w:rsidRPr="009B4CB4">
              <w:t xml:space="preserve">ints, equipment capabilities, timelines, efficiency and </w:t>
            </w:r>
            <w:r w:rsidRPr="009B4CB4">
              <w:rPr>
                <w:rStyle w:val="BoldandItalics"/>
              </w:rPr>
              <w:t>OHS practices</w:t>
            </w:r>
            <w:r w:rsidRPr="009B4CB4">
              <w:t>.</w:t>
            </w:r>
          </w:p>
          <w:p w:rsidR="00000000" w:rsidP="009B4CB4">
            <w:pPr>
              <w:pStyle w:val="List"/>
              <w:rPr>
                <w:lang w:val="en-NZ"/>
              </w:rPr>
            </w:pPr>
            <w:r w:rsidRPr="009B4CB4">
              <w:t>2.2</w:t>
            </w:r>
            <w:r w:rsidRPr="009B4CB4">
              <w:tab/>
              <w:t>Options or requirements for use of external resources to undertake parts of work is determined when defining production capabilities.</w:t>
            </w:r>
          </w:p>
        </w:tc>
      </w:tr>
      <w:tr w:rsidTr="00543F80">
        <w:tblPrEx>
          <w:tblW w:w="0" w:type="auto"/>
          <w:tblLayout w:type="fixed"/>
          <w:tblCellMar>
            <w:left w:w="62" w:type="dxa"/>
            <w:right w:w="62" w:type="dxa"/>
          </w:tblCellMar>
          <w:tblLook w:val="0000"/>
        </w:tblPrEx>
        <w:tc>
          <w:tcPr>
            <w:tcW w:w="2329" w:type="dxa"/>
            <w:tcBorders>
              <w:top w:val="nil"/>
              <w:left w:val="nil"/>
              <w:bottom w:val="nil"/>
              <w:right w:val="nil"/>
            </w:tcBorders>
            <w:tcMar>
              <w:top w:w="0" w:type="dxa"/>
              <w:left w:w="62" w:type="dxa"/>
              <w:bottom w:w="0" w:type="dxa"/>
              <w:right w:w="62" w:type="dxa"/>
            </w:tcMar>
          </w:tcPr>
          <w:p w:rsidR="00000000" w:rsidP="009B4CB4">
            <w:pPr>
              <w:pStyle w:val="List"/>
              <w:rPr>
                <w:lang w:val="en-NZ"/>
              </w:rPr>
            </w:pPr>
            <w:r w:rsidRPr="009B4CB4">
              <w:t>3</w:t>
            </w:r>
            <w:r w:rsidRPr="009B4CB4">
              <w:tab/>
              <w:t>Contribute to strategic planning</w:t>
            </w:r>
          </w:p>
        </w:tc>
        <w:tc>
          <w:tcPr>
            <w:tcW w:w="6743" w:type="dxa"/>
            <w:tcBorders>
              <w:top w:val="nil"/>
              <w:left w:val="nil"/>
              <w:bottom w:val="nil"/>
              <w:right w:val="nil"/>
            </w:tcBorders>
            <w:tcMar>
              <w:top w:w="0" w:type="dxa"/>
              <w:left w:w="62" w:type="dxa"/>
              <w:bottom w:w="0" w:type="dxa"/>
              <w:right w:w="62" w:type="dxa"/>
            </w:tcMar>
          </w:tcPr>
          <w:p w:rsidR="00000000" w:rsidRPr="009B4CB4" w:rsidP="009B4CB4">
            <w:pPr>
              <w:pStyle w:val="List"/>
            </w:pPr>
            <w:r w:rsidRPr="009B4CB4">
              <w:t>3.1</w:t>
            </w:r>
            <w:r w:rsidRPr="009B4CB4">
              <w:tab/>
              <w:t>Paramet</w:t>
            </w:r>
            <w:r w:rsidRPr="009B4CB4">
              <w:t>ers are clarified, in consultation with production development, sales and marketing team, management and client where required.</w:t>
            </w:r>
          </w:p>
          <w:p w:rsidR="00000000" w:rsidRPr="009B4CB4" w:rsidP="009B4CB4">
            <w:pPr>
              <w:pStyle w:val="List"/>
            </w:pPr>
            <w:r w:rsidRPr="009B4CB4">
              <w:t>3.2</w:t>
            </w:r>
            <w:r w:rsidRPr="009B4CB4">
              <w:tab/>
              <w:t>A strategy plan and critical path plan is developed, when necessary.</w:t>
            </w:r>
          </w:p>
          <w:p w:rsidR="00000000" w:rsidP="009B4CB4">
            <w:pPr>
              <w:pStyle w:val="List"/>
              <w:rPr>
                <w:lang w:val="en-NZ"/>
              </w:rPr>
            </w:pPr>
            <w:r w:rsidRPr="009B4CB4">
              <w:t>3.3</w:t>
            </w:r>
            <w:r w:rsidRPr="009B4CB4">
              <w:tab/>
              <w:t>Constraints are identified and taken into account w</w:t>
            </w:r>
            <w:r w:rsidRPr="009B4CB4">
              <w:t xml:space="preserve">hen formulating </w:t>
            </w:r>
            <w:r w:rsidRPr="009B4CB4">
              <w:rPr>
                <w:rStyle w:val="BoldandItalics"/>
              </w:rPr>
              <w:t>strategic plan</w:t>
            </w:r>
            <w:r w:rsidRPr="009B4CB4">
              <w:t>.</w:t>
            </w:r>
          </w:p>
        </w:tc>
      </w:tr>
      <w:tr w:rsidTr="00543F80">
        <w:tblPrEx>
          <w:tblW w:w="0" w:type="auto"/>
          <w:tblLayout w:type="fixed"/>
          <w:tblCellMar>
            <w:left w:w="62" w:type="dxa"/>
            <w:right w:w="62" w:type="dxa"/>
          </w:tblCellMar>
          <w:tblLook w:val="0000"/>
        </w:tblPrEx>
        <w:tc>
          <w:tcPr>
            <w:tcW w:w="2329" w:type="dxa"/>
            <w:tcBorders>
              <w:top w:val="nil"/>
              <w:left w:val="nil"/>
              <w:bottom w:val="nil"/>
              <w:right w:val="nil"/>
            </w:tcBorders>
            <w:tcMar>
              <w:top w:w="0" w:type="dxa"/>
              <w:left w:w="62" w:type="dxa"/>
              <w:bottom w:w="0" w:type="dxa"/>
              <w:right w:w="62" w:type="dxa"/>
            </w:tcMar>
          </w:tcPr>
          <w:p w:rsidR="00000000" w:rsidP="009B4CB4">
            <w:pPr>
              <w:pStyle w:val="List"/>
              <w:rPr>
                <w:lang w:val="en-NZ"/>
              </w:rPr>
            </w:pPr>
            <w:r w:rsidRPr="009B4CB4">
              <w:t>4</w:t>
            </w:r>
            <w:r w:rsidRPr="009B4CB4">
              <w:tab/>
              <w:t>Prepare reports and presentations</w:t>
            </w:r>
          </w:p>
        </w:tc>
        <w:tc>
          <w:tcPr>
            <w:tcW w:w="6743" w:type="dxa"/>
            <w:tcBorders>
              <w:top w:val="nil"/>
              <w:left w:val="nil"/>
              <w:bottom w:val="nil"/>
              <w:right w:val="nil"/>
            </w:tcBorders>
            <w:tcMar>
              <w:top w:w="0" w:type="dxa"/>
              <w:left w:w="62" w:type="dxa"/>
              <w:bottom w:w="0" w:type="dxa"/>
              <w:right w:w="62" w:type="dxa"/>
            </w:tcMar>
          </w:tcPr>
          <w:p w:rsidR="00000000" w:rsidRPr="009B4CB4" w:rsidP="009B4CB4">
            <w:pPr>
              <w:pStyle w:val="List"/>
            </w:pPr>
            <w:r w:rsidRPr="009B4CB4">
              <w:t>4.1</w:t>
            </w:r>
            <w:r w:rsidRPr="009B4CB4">
              <w:tab/>
              <w:t>Relevant information is identified and compiled.</w:t>
            </w:r>
          </w:p>
          <w:p w:rsidR="00000000" w:rsidRPr="009B4CB4" w:rsidP="009B4CB4">
            <w:pPr>
              <w:pStyle w:val="List"/>
            </w:pPr>
            <w:r w:rsidRPr="009B4CB4">
              <w:t>4.2</w:t>
            </w:r>
            <w:r w:rsidRPr="009B4CB4">
              <w:tab/>
              <w:t>Data is checked for accuracy and relevance, when required.</w:t>
            </w:r>
          </w:p>
          <w:p w:rsidR="00000000" w:rsidRPr="009B4CB4" w:rsidP="009B4CB4">
            <w:pPr>
              <w:pStyle w:val="List"/>
            </w:pPr>
            <w:r w:rsidRPr="009B4CB4">
              <w:t>4.3</w:t>
            </w:r>
            <w:r w:rsidRPr="009B4CB4">
              <w:tab/>
            </w:r>
            <w:r w:rsidRPr="009B4CB4">
              <w:rPr>
                <w:rStyle w:val="BoldandItalics"/>
              </w:rPr>
              <w:t>Reports</w:t>
            </w:r>
            <w:r w:rsidRPr="009B4CB4">
              <w:t xml:space="preserve"> and presentations are prepared.</w:t>
            </w:r>
          </w:p>
        </w:tc>
      </w:tr>
    </w:tbl>
    <w:p w:rsidR="00000000" w:rsidRPr="009B4CB4" w:rsidP="009B4CB4">
      <w:pPr>
        <w:pStyle w:val="BodyText"/>
      </w:pPr>
    </w:p>
    <w:p w:rsidR="00000000" w:rsidRPr="009B4CB4" w:rsidP="009B4CB4">
      <w:pPr>
        <w:pStyle w:val="AllowPageBreak"/>
      </w:pPr>
    </w:p>
    <w:p w:rsidR="00000000" w:rsidRPr="009B4CB4" w:rsidP="009B4CB4">
      <w:pPr>
        <w:pStyle w:val="Heading1"/>
      </w:pPr>
      <w:bookmarkStart w:id="9" w:name="O_95015"/>
      <w:bookmarkEnd w:id="9"/>
      <w:r w:rsidRPr="009B4CB4">
        <w:t>Required Skills and Knowledge</w:t>
      </w:r>
    </w:p>
    <w:tbl>
      <w:tblPr>
        <w:tblW w:w="0" w:type="auto"/>
        <w:tblLayout w:type="fixed"/>
        <w:tblCellMar>
          <w:left w:w="62" w:type="dxa"/>
          <w:right w:w="62" w:type="dxa"/>
        </w:tblCellMar>
        <w:tblLook w:val="0000"/>
      </w:tblPr>
      <w:tblGrid>
        <w:gridCol w:w="9072"/>
      </w:tblGrid>
      <w:tr w:rsidTr="00543F8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rPr>
                <w:rStyle w:val="SpecialBold"/>
              </w:rPr>
              <w:t>REQUIRED SKILLS AND KNOWLEDGE</w:t>
            </w:r>
          </w:p>
        </w:tc>
      </w:tr>
      <w:tr w:rsidTr="00543F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t>This describes the essential skills and knowledge and their level</w:t>
            </w:r>
          </w:p>
        </w:tc>
      </w:tr>
      <w:tr w:rsidTr="00543F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B4CB4" w:rsidP="009B4CB4">
            <w:pPr>
              <w:pStyle w:val="BodyText"/>
            </w:pPr>
            <w:r w:rsidRPr="009B4CB4">
              <w:t>Demonstrates knowledge of:</w:t>
            </w:r>
          </w:p>
          <w:p w:rsidR="00000000" w:rsidRPr="009B4CB4" w:rsidP="009B4CB4">
            <w:pPr>
              <w:pStyle w:val="ListBullet"/>
            </w:pPr>
            <w:r w:rsidRPr="009B4CB4">
              <w:t>industry and product processes</w:t>
            </w:r>
          </w:p>
          <w:p w:rsidR="00000000" w:rsidRPr="009B4CB4" w:rsidP="009B4CB4">
            <w:pPr>
              <w:pStyle w:val="ListBullet"/>
            </w:pPr>
            <w:r w:rsidRPr="009B4CB4">
              <w:t>product and process development procedures</w:t>
            </w:r>
          </w:p>
          <w:p w:rsidR="00000000" w:rsidRPr="009B4CB4" w:rsidP="009B4CB4">
            <w:pPr>
              <w:pStyle w:val="ListBullet"/>
            </w:pPr>
            <w:r w:rsidRPr="009B4CB4">
              <w:t>machine and equipment, resource and skill capabilities within the workplace</w:t>
            </w:r>
          </w:p>
          <w:p w:rsidR="00000000" w:rsidRPr="009B4CB4" w:rsidP="009B4CB4">
            <w:pPr>
              <w:pStyle w:val="ListBullet"/>
            </w:pPr>
            <w:r w:rsidRPr="009B4CB4">
              <w:t>links across the industry, global and local trends</w:t>
            </w:r>
          </w:p>
          <w:p w:rsidR="00000000" w:rsidRPr="009B4CB4" w:rsidP="009B4CB4">
            <w:pPr>
              <w:pStyle w:val="ListBullet"/>
            </w:pPr>
            <w:r w:rsidRPr="009B4CB4">
              <w:t>research sources</w:t>
            </w:r>
          </w:p>
          <w:p w:rsidR="00000000" w:rsidRPr="009B4CB4" w:rsidP="009B4CB4">
            <w:pPr>
              <w:pStyle w:val="ListBullet"/>
            </w:pPr>
            <w:r w:rsidRPr="009B4CB4">
              <w:t>quality standards and practices</w:t>
            </w:r>
          </w:p>
          <w:p w:rsidR="00000000" w:rsidRPr="009B4CB4" w:rsidP="009B4CB4">
            <w:pPr>
              <w:pStyle w:val="ListBullet"/>
            </w:pPr>
            <w:r w:rsidRPr="009B4CB4">
              <w:t>OHS practices, including hazard identification and control measures</w:t>
            </w:r>
          </w:p>
          <w:p w:rsidR="00000000" w:rsidRPr="009B4CB4" w:rsidP="009B4CB4">
            <w:pPr>
              <w:pStyle w:val="ListBullet"/>
            </w:pPr>
            <w:r w:rsidRPr="009B4CB4">
              <w:t>workplace pr</w:t>
            </w:r>
            <w:r w:rsidRPr="009B4CB4">
              <w:t>actices</w:t>
            </w:r>
          </w:p>
          <w:p w:rsidR="00000000" w:rsidP="009B4CB4">
            <w:pPr>
              <w:pStyle w:val="ListBullet"/>
              <w:rPr>
                <w:lang w:val="en-NZ"/>
              </w:rPr>
            </w:pPr>
            <w:r w:rsidRPr="009B4CB4">
              <w:t>recording and reporting practices</w:t>
            </w:r>
          </w:p>
        </w:tc>
      </w:tr>
      <w:tr w:rsidTr="00543F8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B4CB4" w:rsidP="009B4CB4">
            <w:pPr>
              <w:pStyle w:val="BodyText"/>
            </w:pPr>
            <w:r w:rsidRPr="009B4CB4">
              <w:t>Demonstrates skills to:</w:t>
            </w:r>
          </w:p>
          <w:p w:rsidR="00000000" w:rsidRPr="009B4CB4" w:rsidP="009B4CB4">
            <w:pPr>
              <w:pStyle w:val="ListBullet"/>
            </w:pPr>
            <w:r w:rsidRPr="009B4CB4">
              <w:t>effectively evaluate processes and products</w:t>
            </w:r>
          </w:p>
          <w:p w:rsidR="00000000" w:rsidRPr="009B4CB4" w:rsidP="009B4CB4">
            <w:pPr>
              <w:pStyle w:val="ListBullet"/>
            </w:pPr>
            <w:r w:rsidRPr="009B4CB4">
              <w:t>identify constraints</w:t>
            </w:r>
          </w:p>
          <w:p w:rsidR="00000000" w:rsidRPr="009B4CB4" w:rsidP="009B4CB4">
            <w:pPr>
              <w:pStyle w:val="ListBullet"/>
            </w:pPr>
            <w:r w:rsidRPr="009B4CB4">
              <w:t>determine and recommend options</w:t>
            </w:r>
          </w:p>
          <w:p w:rsidR="00000000" w:rsidRPr="009B4CB4" w:rsidP="009B4CB4">
            <w:pPr>
              <w:pStyle w:val="ListBullet"/>
            </w:pPr>
            <w:r w:rsidRPr="009B4CB4">
              <w:t>interpret specifications</w:t>
            </w:r>
          </w:p>
          <w:p w:rsidR="00000000" w:rsidRPr="009B4CB4" w:rsidP="009B4CB4">
            <w:pPr>
              <w:pStyle w:val="ListBullet"/>
            </w:pPr>
            <w:r w:rsidRPr="009B4CB4">
              <w:t>establish availability of resources</w:t>
            </w:r>
          </w:p>
          <w:p w:rsidR="00000000" w:rsidRPr="009B4CB4" w:rsidP="009B4CB4">
            <w:pPr>
              <w:pStyle w:val="ListBullet"/>
            </w:pPr>
            <w:r w:rsidRPr="009B4CB4">
              <w:t>establish, ana</w:t>
            </w:r>
            <w:r w:rsidRPr="009B4CB4">
              <w:t>lyse and interpret procedures, where required</w:t>
            </w:r>
          </w:p>
          <w:p w:rsidR="00000000" w:rsidRPr="009B4CB4" w:rsidP="009B4CB4">
            <w:pPr>
              <w:pStyle w:val="ListBullet"/>
            </w:pPr>
            <w:r w:rsidRPr="009B4CB4">
              <w:t>determine report requirements and present information</w:t>
            </w:r>
          </w:p>
          <w:p w:rsidR="00000000" w:rsidRPr="009B4CB4" w:rsidP="009B4CB4">
            <w:pPr>
              <w:pStyle w:val="ListBullet"/>
            </w:pPr>
            <w:r w:rsidRPr="009B4CB4">
              <w:t>read, interpret and follow information on work specifications, standard operating procedures and work instructions, and other reference material</w:t>
            </w:r>
          </w:p>
          <w:p w:rsidR="00000000" w:rsidRPr="009B4CB4" w:rsidP="009B4CB4">
            <w:pPr>
              <w:pStyle w:val="ListBullet"/>
            </w:pPr>
            <w:r w:rsidRPr="009B4CB4">
              <w:t>maintain ac</w:t>
            </w:r>
            <w:r w:rsidRPr="009B4CB4">
              <w:t>curate records</w:t>
            </w:r>
          </w:p>
          <w:p w:rsidR="00000000" w:rsidRPr="009B4CB4" w:rsidP="009B4CB4">
            <w:pPr>
              <w:pStyle w:val="ListBullet"/>
            </w:pPr>
            <w:r w:rsidRPr="009B4CB4">
              <w:t>communicate within the workplace</w:t>
            </w:r>
          </w:p>
          <w:p w:rsidR="00000000" w:rsidRPr="009B4CB4" w:rsidP="009B4CB4">
            <w:pPr>
              <w:pStyle w:val="ListBullet"/>
            </w:pPr>
            <w:r w:rsidRPr="009B4CB4">
              <w:t>sequence operations</w:t>
            </w:r>
          </w:p>
          <w:p w:rsidR="00000000" w:rsidRPr="009B4CB4" w:rsidP="009B4CB4">
            <w:pPr>
              <w:pStyle w:val="ListBullet"/>
            </w:pPr>
            <w:r w:rsidRPr="009B4CB4">
              <w:t>meet specifications</w:t>
            </w:r>
          </w:p>
          <w:p w:rsidR="00000000" w:rsidRPr="009B4CB4" w:rsidP="009B4CB4">
            <w:pPr>
              <w:pStyle w:val="ListBullet"/>
            </w:pPr>
            <w:r w:rsidRPr="009B4CB4">
              <w:t>clarify and check task-related information</w:t>
            </w:r>
          </w:p>
          <w:p w:rsidR="00000000" w:rsidRPr="009B4CB4" w:rsidP="009B4CB4">
            <w:pPr>
              <w:pStyle w:val="ListBullet"/>
            </w:pPr>
            <w:r w:rsidRPr="009B4CB4">
              <w:t>carry out work according to OHS practices</w:t>
            </w:r>
          </w:p>
        </w:tc>
      </w:tr>
    </w:tbl>
    <w:p w:rsidR="00000000" w:rsidRPr="009B4CB4" w:rsidP="009B4CB4">
      <w:pPr>
        <w:pStyle w:val="BodyText"/>
      </w:pPr>
    </w:p>
    <w:p w:rsidR="00000000" w:rsidRPr="009B4CB4" w:rsidP="009B4CB4">
      <w:pPr>
        <w:pStyle w:val="AllowPageBreak"/>
      </w:pPr>
    </w:p>
    <w:p w:rsidR="00000000" w:rsidRPr="009B4CB4" w:rsidP="009B4CB4">
      <w:pPr>
        <w:pStyle w:val="Heading1"/>
      </w:pPr>
      <w:bookmarkStart w:id="10" w:name="O_95016"/>
      <w:bookmarkEnd w:id="10"/>
      <w:r w:rsidRPr="009B4CB4">
        <w:t>Evidence Guide</w:t>
      </w:r>
    </w:p>
    <w:tbl>
      <w:tblPr>
        <w:tblW w:w="0" w:type="auto"/>
        <w:tblLayout w:type="fixed"/>
        <w:tblCellMar>
          <w:left w:w="62" w:type="dxa"/>
          <w:right w:w="62" w:type="dxa"/>
        </w:tblCellMar>
        <w:tblLook w:val="0000"/>
      </w:tblPr>
      <w:tblGrid>
        <w:gridCol w:w="2329"/>
        <w:gridCol w:w="6743"/>
      </w:tblGrid>
      <w:tr w:rsidTr="00543F8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9B4CB4" w:rsidP="009B4CB4">
            <w:pPr>
              <w:pStyle w:val="BodyText"/>
              <w:rPr>
                <w:rStyle w:val="SpecialBold"/>
              </w:rPr>
            </w:pPr>
          </w:p>
          <w:p w:rsidR="00000000" w:rsidP="009B4CB4">
            <w:pPr>
              <w:pStyle w:val="BodyText"/>
              <w:rPr>
                <w:rFonts w:ascii="Tahoma" w:hAnsi="Tahoma"/>
                <w:lang w:val="en-NZ"/>
              </w:rPr>
            </w:pPr>
            <w:r w:rsidRPr="009B4CB4">
              <w:t>The Evidence Guide provides advice on assessment and must be read in conjunction with the Performance Criteria, Required Skills and Knowledge, the Range Statement and the Assessment Guidelines for the Training Package.</w:t>
            </w:r>
          </w:p>
        </w:tc>
      </w:tr>
      <w:tr w:rsidTr="00543F80">
        <w:tblPrEx>
          <w:tblW w:w="0" w:type="auto"/>
          <w:tblLayout w:type="fixed"/>
          <w:tblCellMar>
            <w:left w:w="62" w:type="dxa"/>
            <w:right w:w="62" w:type="dxa"/>
          </w:tblCellMar>
          <w:tblLook w:val="0000"/>
        </w:tblPrEx>
        <w:tc>
          <w:tcPr>
            <w:tcW w:w="2329" w:type="dxa"/>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rPr>
                <w:rStyle w:val="SpecialBold"/>
              </w:rPr>
              <w:t>Critical aspects of evidence</w:t>
            </w:r>
          </w:p>
        </w:tc>
        <w:tc>
          <w:tcPr>
            <w:tcW w:w="6743" w:type="dxa"/>
            <w:tcBorders>
              <w:top w:val="nil"/>
              <w:left w:val="nil"/>
              <w:bottom w:val="nil"/>
              <w:right w:val="nil"/>
            </w:tcBorders>
            <w:tcMar>
              <w:top w:w="0" w:type="dxa"/>
              <w:left w:w="62" w:type="dxa"/>
              <w:bottom w:w="0" w:type="dxa"/>
              <w:right w:w="62" w:type="dxa"/>
            </w:tcMar>
          </w:tcPr>
          <w:p w:rsidR="00000000" w:rsidRPr="009B4CB4" w:rsidP="009B4CB4">
            <w:pPr>
              <w:pStyle w:val="BodyText"/>
            </w:pPr>
            <w:r w:rsidRPr="009B4CB4">
              <w:t>Demons</w:t>
            </w:r>
            <w:r w:rsidRPr="009B4CB4">
              <w:t>trates skills and knowledge to:</w:t>
            </w:r>
          </w:p>
          <w:p w:rsidR="00000000" w:rsidRPr="009B4CB4" w:rsidP="009B4CB4">
            <w:pPr>
              <w:pStyle w:val="ListBullet"/>
            </w:pPr>
            <w:r w:rsidRPr="009B4CB4">
              <w:t>research and forecast trends</w:t>
            </w:r>
          </w:p>
          <w:p w:rsidR="00000000" w:rsidRPr="009B4CB4" w:rsidP="009B4CB4">
            <w:pPr>
              <w:pStyle w:val="ListBullet"/>
            </w:pPr>
            <w:r w:rsidRPr="009B4CB4">
              <w:t>identify manufacturing capabilities and implications</w:t>
            </w:r>
          </w:p>
          <w:p w:rsidR="00000000" w:rsidRPr="009B4CB4" w:rsidP="009B4CB4">
            <w:pPr>
              <w:pStyle w:val="ListBullet"/>
            </w:pPr>
            <w:r w:rsidRPr="009B4CB4">
              <w:t>develop strategy plan and critical path plan</w:t>
            </w:r>
          </w:p>
          <w:p w:rsidR="00000000" w:rsidP="009B4CB4">
            <w:pPr>
              <w:pStyle w:val="ListBullet"/>
              <w:rPr>
                <w:lang w:val="en-NZ"/>
              </w:rPr>
            </w:pPr>
            <w:r w:rsidRPr="009B4CB4">
              <w:t>prepare reports and presentations</w:t>
            </w:r>
          </w:p>
        </w:tc>
      </w:tr>
      <w:tr w:rsidTr="00543F80">
        <w:tblPrEx>
          <w:tblW w:w="0" w:type="auto"/>
          <w:tblLayout w:type="fixed"/>
          <w:tblCellMar>
            <w:left w:w="62" w:type="dxa"/>
            <w:right w:w="62" w:type="dxa"/>
          </w:tblCellMar>
          <w:tblLook w:val="0000"/>
        </w:tblPrEx>
        <w:tc>
          <w:tcPr>
            <w:tcW w:w="2329" w:type="dxa"/>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rPr>
                <w:rStyle w:val="SpecialBold"/>
              </w:rPr>
              <w:t>Consistency in performance</w:t>
            </w:r>
          </w:p>
        </w:tc>
        <w:tc>
          <w:tcPr>
            <w:tcW w:w="6743" w:type="dxa"/>
            <w:tcBorders>
              <w:top w:val="nil"/>
              <w:left w:val="nil"/>
              <w:bottom w:val="nil"/>
              <w:right w:val="nil"/>
            </w:tcBorders>
            <w:tcMar>
              <w:top w:w="0" w:type="dxa"/>
              <w:left w:w="62" w:type="dxa"/>
              <w:bottom w:w="0" w:type="dxa"/>
              <w:right w:w="62" w:type="dxa"/>
            </w:tcMar>
          </w:tcPr>
          <w:p w:rsidR="00000000" w:rsidRPr="009B4CB4" w:rsidP="009B4CB4">
            <w:pPr>
              <w:pStyle w:val="BodyText"/>
            </w:pPr>
            <w:r w:rsidRPr="009B4CB4">
              <w:t>Consistently applies skills and knowledge when:</w:t>
            </w:r>
          </w:p>
          <w:p w:rsidR="00000000" w:rsidRPr="009B4CB4" w:rsidP="009B4CB4">
            <w:pPr>
              <w:pStyle w:val="ListBullet"/>
            </w:pPr>
            <w:r w:rsidRPr="009B4CB4">
              <w:t>organising work</w:t>
            </w:r>
          </w:p>
          <w:p w:rsidR="00000000" w:rsidRPr="009B4CB4" w:rsidP="009B4CB4">
            <w:pPr>
              <w:pStyle w:val="ListBullet"/>
            </w:pPr>
            <w:r w:rsidRPr="009B4CB4">
              <w:t>completing tasks according to instructions</w:t>
            </w:r>
          </w:p>
          <w:p w:rsidR="00000000" w:rsidRPr="009B4CB4" w:rsidP="009B4CB4">
            <w:pPr>
              <w:pStyle w:val="ListBullet"/>
            </w:pPr>
            <w:r w:rsidRPr="009B4CB4">
              <w:t>working systematically with attention to detail</w:t>
            </w:r>
          </w:p>
          <w:p w:rsidR="00000000" w:rsidRPr="009B4CB4" w:rsidP="009B4CB4">
            <w:pPr>
              <w:pStyle w:val="ListBullet"/>
            </w:pPr>
            <w:r w:rsidRPr="009B4CB4">
              <w:t>identifying improvements and avoiding damage</w:t>
            </w:r>
          </w:p>
          <w:p w:rsidR="00000000" w:rsidRPr="009B4CB4" w:rsidP="009B4CB4">
            <w:pPr>
              <w:pStyle w:val="ListBullet"/>
            </w:pPr>
            <w:r w:rsidRPr="009B4CB4">
              <w:t>using workplace practices</w:t>
            </w:r>
          </w:p>
          <w:p w:rsidR="00000000" w:rsidRPr="009B4CB4" w:rsidP="009B4CB4">
            <w:pPr>
              <w:pStyle w:val="ListBullet"/>
            </w:pPr>
            <w:r w:rsidRPr="009B4CB4">
              <w:t>using OHS practices</w:t>
            </w:r>
          </w:p>
          <w:p w:rsidR="00000000" w:rsidRPr="009B4CB4" w:rsidP="009B4CB4">
            <w:pPr>
              <w:pStyle w:val="ListBullet"/>
            </w:pPr>
            <w:r w:rsidRPr="009B4CB4">
              <w:t>recording</w:t>
            </w:r>
            <w:r w:rsidRPr="009B4CB4">
              <w:t xml:space="preserve"> and reporting accidents and incidents</w:t>
            </w:r>
          </w:p>
          <w:p w:rsidR="00000000" w:rsidRPr="009B4CB4" w:rsidP="009B4CB4">
            <w:pPr>
              <w:pStyle w:val="ListBullet"/>
            </w:pPr>
            <w:r w:rsidRPr="009B4CB4">
              <w:t>assessing operational readiness of equipment</w:t>
            </w:r>
          </w:p>
          <w:p w:rsidR="00000000" w:rsidRPr="009B4CB4" w:rsidP="009B4CB4">
            <w:pPr>
              <w:pStyle w:val="ListBullet"/>
            </w:pPr>
            <w:r w:rsidRPr="009B4CB4">
              <w:t xml:space="preserve">recognising and adapting to cultural differences in the workplace, </w:t>
            </w:r>
          </w:p>
          <w:p w:rsidR="00000000" w:rsidP="009B4CB4">
            <w:pPr>
              <w:pStyle w:val="ListBullet"/>
              <w:rPr>
                <w:lang w:val="en-NZ"/>
              </w:rPr>
            </w:pPr>
            <w:r w:rsidRPr="009B4CB4">
              <w:t>including modes of behaviour and interactions</w:t>
            </w:r>
          </w:p>
        </w:tc>
      </w:tr>
      <w:tr w:rsidTr="00543F80">
        <w:tblPrEx>
          <w:tblW w:w="0" w:type="auto"/>
          <w:tblLayout w:type="fixed"/>
          <w:tblCellMar>
            <w:left w:w="62" w:type="dxa"/>
            <w:right w:w="62" w:type="dxa"/>
          </w:tblCellMar>
          <w:tblLook w:val="0000"/>
        </w:tblPrEx>
        <w:tc>
          <w:tcPr>
            <w:tcW w:w="2329" w:type="dxa"/>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rPr>
                <w:rStyle w:val="SpecialBold"/>
              </w:rPr>
              <w:t>Resource implications</w:t>
            </w:r>
          </w:p>
        </w:tc>
        <w:tc>
          <w:tcPr>
            <w:tcW w:w="6743" w:type="dxa"/>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t>Access is required to real or appro</w:t>
            </w:r>
            <w:r w:rsidRPr="009B4CB4">
              <w:t>priately simulated situations, including work areas, materials and equipment, and to information on workplace practices and OHS practices.</w:t>
            </w:r>
          </w:p>
        </w:tc>
      </w:tr>
      <w:tr w:rsidTr="00543F80">
        <w:tblPrEx>
          <w:tblW w:w="0" w:type="auto"/>
          <w:tblLayout w:type="fixed"/>
          <w:tblCellMar>
            <w:left w:w="62" w:type="dxa"/>
            <w:right w:w="62" w:type="dxa"/>
          </w:tblCellMar>
          <w:tblLook w:val="0000"/>
        </w:tblPrEx>
        <w:tc>
          <w:tcPr>
            <w:tcW w:w="2329" w:type="dxa"/>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rPr>
                <w:rStyle w:val="SpecialBold"/>
              </w:rPr>
              <w:t>Context for assessment</w:t>
            </w:r>
          </w:p>
        </w:tc>
        <w:tc>
          <w:tcPr>
            <w:tcW w:w="6743" w:type="dxa"/>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t>Assessment may occur on the job or in an appropriately simulated environment.</w:t>
            </w:r>
          </w:p>
        </w:tc>
      </w:tr>
      <w:tr w:rsidTr="00543F80">
        <w:tblPrEx>
          <w:tblW w:w="0" w:type="auto"/>
          <w:tblLayout w:type="fixed"/>
          <w:tblCellMar>
            <w:left w:w="62" w:type="dxa"/>
            <w:right w:w="62" w:type="dxa"/>
          </w:tblCellMar>
          <w:tblLook w:val="0000"/>
        </w:tblPrEx>
        <w:tc>
          <w:tcPr>
            <w:tcW w:w="2329" w:type="dxa"/>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rPr>
                <w:rStyle w:val="SpecialBold"/>
              </w:rPr>
              <w:t>Interdependent assessment</w:t>
            </w:r>
          </w:p>
        </w:tc>
        <w:tc>
          <w:tcPr>
            <w:tcW w:w="6743" w:type="dxa"/>
            <w:tcBorders>
              <w:top w:val="nil"/>
              <w:left w:val="nil"/>
              <w:bottom w:val="nil"/>
              <w:right w:val="nil"/>
            </w:tcBorders>
            <w:tcMar>
              <w:top w:w="0" w:type="dxa"/>
              <w:left w:w="62" w:type="dxa"/>
              <w:bottom w:w="0" w:type="dxa"/>
              <w:right w:w="62" w:type="dxa"/>
            </w:tcMar>
          </w:tcPr>
          <w:p w:rsidR="00000000" w:rsidRPr="009B4CB4" w:rsidP="009B4CB4">
            <w:pPr>
              <w:pStyle w:val="BodyText"/>
            </w:pPr>
            <w:r w:rsidRPr="009B4CB4">
              <w:t>This unit may be assessed independently or in combination with other relevant units.</w:t>
            </w:r>
          </w:p>
        </w:tc>
      </w:tr>
    </w:tbl>
    <w:p w:rsidR="00000000" w:rsidRPr="009B4CB4" w:rsidP="009B4CB4">
      <w:pPr>
        <w:pStyle w:val="BodyText"/>
      </w:pPr>
    </w:p>
    <w:p w:rsidR="00000000" w:rsidRPr="009B4CB4" w:rsidP="009B4CB4">
      <w:pPr>
        <w:pStyle w:val="AllowPageBreak"/>
      </w:pPr>
    </w:p>
    <w:p w:rsidR="00000000" w:rsidRPr="009B4CB4" w:rsidP="009B4CB4">
      <w:pPr>
        <w:pStyle w:val="Heading1"/>
      </w:pPr>
      <w:bookmarkStart w:id="11" w:name="O_95017"/>
      <w:bookmarkEnd w:id="11"/>
      <w:r w:rsidRPr="009B4CB4">
        <w:t>Range Statement</w:t>
      </w:r>
    </w:p>
    <w:tbl>
      <w:tblPr>
        <w:tblW w:w="0" w:type="auto"/>
        <w:tblLayout w:type="fixed"/>
        <w:tblCellMar>
          <w:left w:w="62" w:type="dxa"/>
          <w:right w:w="62" w:type="dxa"/>
        </w:tblCellMar>
        <w:tblLook w:val="0000"/>
      </w:tblPr>
      <w:tblGrid>
        <w:gridCol w:w="2322"/>
        <w:gridCol w:w="7"/>
        <w:gridCol w:w="6743"/>
      </w:tblGrid>
      <w:tr w:rsidTr="00543F80">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9B4CB4" w:rsidP="009B4CB4">
            <w:pPr>
              <w:pStyle w:val="BodyText"/>
            </w:pPr>
            <w:r w:rsidRPr="009B4CB4">
              <w:rPr>
                <w:rStyle w:val="SpecialBold"/>
              </w:rPr>
              <w:t>RANGE STATEMENT</w:t>
            </w:r>
          </w:p>
          <w:p w:rsidR="00000000" w:rsidP="009B4CB4">
            <w:pPr>
              <w:pStyle w:val="BodyText"/>
              <w:rPr>
                <w:lang w:val="en-NZ"/>
              </w:rPr>
            </w:pPr>
            <w:r w:rsidRPr="009B4CB4">
              <w:t>The Range Statement relates to the unit of competency as a whole. It allows for different work e</w:t>
            </w:r>
            <w:r w:rsidRPr="009B4CB4">
              <w:t>nvironments and situations that may affect performance. Bold italicised wording, if used in the Performance Criteria, is detailed below. Add any essential operating conditions that may be present with training and assessment depending on the work situation</w:t>
            </w:r>
            <w:r w:rsidRPr="009B4CB4">
              <w:t>, needs if the candidate, accessibility of the item, and local industry and regional contexts.</w:t>
            </w:r>
          </w:p>
        </w:tc>
      </w:tr>
      <w:tr w:rsidTr="00543F80">
        <w:tblPrEx>
          <w:tblW w:w="0" w:type="auto"/>
          <w:tblLayout w:type="fixed"/>
          <w:tblCellMar>
            <w:left w:w="62" w:type="dxa"/>
            <w:right w:w="62" w:type="dxa"/>
          </w:tblCellMar>
          <w:tblLook w:val="0000"/>
        </w:tblPrEx>
        <w:tc>
          <w:tcPr>
            <w:tcW w:w="2322" w:type="dxa"/>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t>Legislative/regulatory requirements</w:t>
            </w:r>
          </w:p>
        </w:tc>
        <w:tc>
          <w:tcPr>
            <w:tcW w:w="6750" w:type="dxa"/>
            <w:gridSpan w:val="2"/>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t>All work must comply with relevant Federal and State or Territory legislative or regulatory requirements.</w:t>
            </w:r>
          </w:p>
        </w:tc>
      </w:tr>
      <w:tr w:rsidTr="00543F80">
        <w:tblPrEx>
          <w:tblW w:w="0" w:type="auto"/>
          <w:tblLayout w:type="fixed"/>
          <w:tblCellMar>
            <w:left w:w="62" w:type="dxa"/>
            <w:right w:w="62" w:type="dxa"/>
          </w:tblCellMar>
          <w:tblLook w:val="0000"/>
        </w:tblPrEx>
        <w:tc>
          <w:tcPr>
            <w:tcW w:w="2329" w:type="dxa"/>
            <w:gridSpan w:val="2"/>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t>Trends may include:</w:t>
            </w:r>
          </w:p>
        </w:tc>
        <w:tc>
          <w:tcPr>
            <w:tcW w:w="6743" w:type="dxa"/>
            <w:tcBorders>
              <w:top w:val="nil"/>
              <w:left w:val="nil"/>
              <w:bottom w:val="nil"/>
              <w:right w:val="nil"/>
            </w:tcBorders>
            <w:tcMar>
              <w:top w:w="0" w:type="dxa"/>
              <w:left w:w="62" w:type="dxa"/>
              <w:bottom w:w="0" w:type="dxa"/>
              <w:right w:w="62" w:type="dxa"/>
            </w:tcMar>
          </w:tcPr>
          <w:p w:rsidR="00000000" w:rsidRPr="009B4CB4" w:rsidP="009B4CB4">
            <w:pPr>
              <w:pStyle w:val="ListBullet"/>
            </w:pPr>
            <w:r w:rsidRPr="009B4CB4">
              <w:t>global design trends</w:t>
            </w:r>
          </w:p>
          <w:p w:rsidR="00000000" w:rsidRPr="009B4CB4" w:rsidP="009B4CB4">
            <w:pPr>
              <w:pStyle w:val="ListBullet"/>
            </w:pPr>
            <w:r w:rsidRPr="009B4CB4">
              <w:t>domestic design trends</w:t>
            </w:r>
          </w:p>
          <w:p w:rsidR="00000000" w:rsidRPr="009B4CB4" w:rsidP="009B4CB4">
            <w:pPr>
              <w:pStyle w:val="ListBullet"/>
            </w:pPr>
            <w:r w:rsidRPr="009B4CB4">
              <w:t>forecasting</w:t>
            </w:r>
          </w:p>
          <w:p w:rsidR="00000000" w:rsidRPr="009B4CB4" w:rsidP="009B4CB4">
            <w:pPr>
              <w:pStyle w:val="ListBullet"/>
            </w:pPr>
            <w:r w:rsidRPr="009B4CB4">
              <w:t>developments in technology</w:t>
            </w:r>
          </w:p>
          <w:p w:rsidR="00000000" w:rsidRPr="009B4CB4" w:rsidP="009B4CB4">
            <w:pPr>
              <w:pStyle w:val="ListBullet"/>
            </w:pPr>
            <w:r w:rsidRPr="009B4CB4">
              <w:t>market forces</w:t>
            </w:r>
          </w:p>
          <w:p w:rsidR="00000000" w:rsidRPr="009B4CB4" w:rsidP="009B4CB4">
            <w:pPr>
              <w:pStyle w:val="ListBullet"/>
            </w:pPr>
            <w:r w:rsidRPr="009B4CB4">
              <w:t>export and import practices</w:t>
            </w:r>
          </w:p>
          <w:p w:rsidR="00000000" w:rsidRPr="009B4CB4" w:rsidP="009B4CB4">
            <w:pPr>
              <w:pStyle w:val="ListBullet"/>
            </w:pPr>
            <w:r w:rsidRPr="009B4CB4">
              <w:t>regulations</w:t>
            </w:r>
          </w:p>
          <w:p w:rsidR="00000000" w:rsidP="009B4CB4">
            <w:pPr>
              <w:pStyle w:val="ListBullet"/>
              <w:rPr>
                <w:lang w:val="en-NZ"/>
              </w:rPr>
            </w:pPr>
            <w:r w:rsidRPr="009B4CB4">
              <w:t>supply of raw materials</w:t>
            </w:r>
          </w:p>
        </w:tc>
      </w:tr>
      <w:tr w:rsidTr="00543F80">
        <w:tblPrEx>
          <w:tblW w:w="0" w:type="auto"/>
          <w:tblLayout w:type="fixed"/>
          <w:tblCellMar>
            <w:left w:w="62" w:type="dxa"/>
            <w:right w:w="62" w:type="dxa"/>
          </w:tblCellMar>
          <w:tblLook w:val="0000"/>
        </w:tblPrEx>
        <w:tc>
          <w:tcPr>
            <w:tcW w:w="2329" w:type="dxa"/>
            <w:gridSpan w:val="2"/>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t>Manufacturing capabilities may refer to:</w:t>
            </w:r>
          </w:p>
        </w:tc>
        <w:tc>
          <w:tcPr>
            <w:tcW w:w="6743" w:type="dxa"/>
            <w:tcBorders>
              <w:top w:val="nil"/>
              <w:left w:val="nil"/>
              <w:bottom w:val="nil"/>
              <w:right w:val="nil"/>
            </w:tcBorders>
            <w:tcMar>
              <w:top w:w="0" w:type="dxa"/>
              <w:left w:w="62" w:type="dxa"/>
              <w:bottom w:w="0" w:type="dxa"/>
              <w:right w:w="62" w:type="dxa"/>
            </w:tcMar>
          </w:tcPr>
          <w:p w:rsidR="00000000" w:rsidRPr="009B4CB4" w:rsidP="009B4CB4">
            <w:pPr>
              <w:pStyle w:val="ListBullet"/>
            </w:pPr>
            <w:r w:rsidRPr="009B4CB4">
              <w:t>materials</w:t>
            </w:r>
          </w:p>
          <w:p w:rsidR="00000000" w:rsidRPr="009B4CB4" w:rsidP="009B4CB4">
            <w:pPr>
              <w:pStyle w:val="ListBullet"/>
            </w:pPr>
            <w:r w:rsidRPr="009B4CB4">
              <w:t>equipment</w:t>
            </w:r>
          </w:p>
          <w:p w:rsidR="00000000" w:rsidRPr="009B4CB4" w:rsidP="009B4CB4">
            <w:pPr>
              <w:pStyle w:val="ListBullet"/>
            </w:pPr>
            <w:r w:rsidRPr="009B4CB4">
              <w:t>human resources</w:t>
            </w:r>
          </w:p>
          <w:p w:rsidR="00000000" w:rsidRPr="009B4CB4" w:rsidP="009B4CB4">
            <w:pPr>
              <w:pStyle w:val="ListBullet"/>
            </w:pPr>
            <w:r w:rsidRPr="009B4CB4">
              <w:t>financial restraints</w:t>
            </w:r>
          </w:p>
          <w:p w:rsidR="00000000" w:rsidRPr="009B4CB4" w:rsidP="009B4CB4">
            <w:pPr>
              <w:pStyle w:val="ListBullet"/>
            </w:pPr>
            <w:r w:rsidRPr="009B4CB4">
              <w:t>timelines</w:t>
            </w:r>
          </w:p>
          <w:p w:rsidR="00000000" w:rsidRPr="009B4CB4" w:rsidP="009B4CB4">
            <w:pPr>
              <w:pStyle w:val="ListBullet"/>
            </w:pPr>
            <w:r w:rsidRPr="009B4CB4">
              <w:t>efficiency</w:t>
            </w:r>
          </w:p>
          <w:p w:rsidR="00000000" w:rsidP="009B4CB4">
            <w:pPr>
              <w:pStyle w:val="ListBullet"/>
              <w:rPr>
                <w:lang w:val="en-NZ"/>
              </w:rPr>
            </w:pPr>
            <w:r w:rsidRPr="009B4CB4">
              <w:t>production priorities</w:t>
            </w:r>
          </w:p>
        </w:tc>
      </w:tr>
      <w:tr w:rsidTr="00543F80">
        <w:tblPrEx>
          <w:tblW w:w="0" w:type="auto"/>
          <w:tblLayout w:type="fixed"/>
          <w:tblCellMar>
            <w:left w:w="62" w:type="dxa"/>
            <w:right w:w="62" w:type="dxa"/>
          </w:tblCellMar>
          <w:tblLook w:val="0000"/>
        </w:tblPrEx>
        <w:tc>
          <w:tcPr>
            <w:tcW w:w="2329" w:type="dxa"/>
            <w:gridSpan w:val="2"/>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t>Strategic planning may include:</w:t>
            </w:r>
          </w:p>
        </w:tc>
        <w:tc>
          <w:tcPr>
            <w:tcW w:w="6743" w:type="dxa"/>
            <w:tcBorders>
              <w:top w:val="nil"/>
              <w:left w:val="nil"/>
              <w:bottom w:val="nil"/>
              <w:right w:val="nil"/>
            </w:tcBorders>
            <w:tcMar>
              <w:top w:w="0" w:type="dxa"/>
              <w:left w:w="62" w:type="dxa"/>
              <w:bottom w:w="0" w:type="dxa"/>
              <w:right w:w="62" w:type="dxa"/>
            </w:tcMar>
          </w:tcPr>
          <w:p w:rsidR="00000000" w:rsidRPr="009B4CB4" w:rsidP="009B4CB4">
            <w:pPr>
              <w:pStyle w:val="BodyText"/>
            </w:pPr>
            <w:r w:rsidRPr="009B4CB4">
              <w:t>consultation with a range of individuals and departments, including:</w:t>
            </w:r>
          </w:p>
          <w:p w:rsidR="00000000" w:rsidRPr="009B4CB4" w:rsidP="009B4CB4">
            <w:pPr>
              <w:pStyle w:val="ListBullet"/>
            </w:pPr>
            <w:r w:rsidRPr="009B4CB4">
              <w:t>production</w:t>
            </w:r>
          </w:p>
          <w:p w:rsidR="00000000" w:rsidRPr="009B4CB4" w:rsidP="009B4CB4">
            <w:pPr>
              <w:pStyle w:val="ListBullet"/>
            </w:pPr>
            <w:r w:rsidRPr="009B4CB4">
              <w:t>product development</w:t>
            </w:r>
          </w:p>
          <w:p w:rsidR="00000000" w:rsidRPr="009B4CB4" w:rsidP="009B4CB4">
            <w:pPr>
              <w:pStyle w:val="ListBullet"/>
            </w:pPr>
            <w:r w:rsidRPr="009B4CB4">
              <w:t>sales and marketing team</w:t>
            </w:r>
          </w:p>
          <w:p w:rsidR="00000000" w:rsidRPr="009B4CB4" w:rsidP="009B4CB4">
            <w:pPr>
              <w:pStyle w:val="ListBullet"/>
            </w:pPr>
            <w:r w:rsidRPr="009B4CB4">
              <w:t>management</w:t>
            </w:r>
          </w:p>
          <w:p w:rsidR="00000000" w:rsidP="009B4CB4">
            <w:pPr>
              <w:pStyle w:val="ListBullet"/>
              <w:rPr>
                <w:lang w:val="en-NZ"/>
              </w:rPr>
            </w:pPr>
            <w:r w:rsidRPr="009B4CB4">
              <w:t>client</w:t>
            </w:r>
          </w:p>
        </w:tc>
      </w:tr>
      <w:tr w:rsidTr="00543F80">
        <w:tblPrEx>
          <w:tblW w:w="0" w:type="auto"/>
          <w:tblLayout w:type="fixed"/>
          <w:tblCellMar>
            <w:left w:w="62" w:type="dxa"/>
            <w:right w:w="62" w:type="dxa"/>
          </w:tblCellMar>
          <w:tblLook w:val="0000"/>
        </w:tblPrEx>
        <w:tc>
          <w:tcPr>
            <w:tcW w:w="2329" w:type="dxa"/>
            <w:gridSpan w:val="2"/>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t>Reports may be:</w:t>
            </w:r>
          </w:p>
        </w:tc>
        <w:tc>
          <w:tcPr>
            <w:tcW w:w="6743" w:type="dxa"/>
            <w:tcBorders>
              <w:top w:val="nil"/>
              <w:left w:val="nil"/>
              <w:bottom w:val="nil"/>
              <w:right w:val="nil"/>
            </w:tcBorders>
            <w:tcMar>
              <w:top w:w="0" w:type="dxa"/>
              <w:left w:w="62" w:type="dxa"/>
              <w:bottom w:w="0" w:type="dxa"/>
              <w:right w:w="62" w:type="dxa"/>
            </w:tcMar>
          </w:tcPr>
          <w:p w:rsidR="00000000" w:rsidRPr="009B4CB4" w:rsidP="009B4CB4">
            <w:pPr>
              <w:pStyle w:val="ListBullet"/>
            </w:pPr>
            <w:r w:rsidRPr="009B4CB4">
              <w:t>informal</w:t>
            </w:r>
          </w:p>
          <w:p w:rsidR="00000000" w:rsidP="009B4CB4">
            <w:pPr>
              <w:pStyle w:val="ListBullet"/>
              <w:rPr>
                <w:lang w:val="en-NZ"/>
              </w:rPr>
            </w:pPr>
            <w:r w:rsidRPr="009B4CB4">
              <w:t>formal for presentation at meetings</w:t>
            </w:r>
          </w:p>
        </w:tc>
      </w:tr>
      <w:tr w:rsidTr="00543F80">
        <w:tblPrEx>
          <w:tblW w:w="0" w:type="auto"/>
          <w:tblLayout w:type="fixed"/>
          <w:tblCellMar>
            <w:left w:w="62" w:type="dxa"/>
            <w:right w:w="62" w:type="dxa"/>
          </w:tblCellMar>
          <w:tblLook w:val="0000"/>
        </w:tblPrEx>
        <w:tc>
          <w:tcPr>
            <w:tcW w:w="2329" w:type="dxa"/>
            <w:gridSpan w:val="2"/>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t>OHS practices</w:t>
            </w:r>
          </w:p>
        </w:tc>
        <w:tc>
          <w:tcPr>
            <w:tcW w:w="6743" w:type="dxa"/>
            <w:tcBorders>
              <w:top w:val="nil"/>
              <w:left w:val="nil"/>
              <w:bottom w:val="nil"/>
              <w:right w:val="nil"/>
            </w:tcBorders>
            <w:tcMar>
              <w:top w:w="0" w:type="dxa"/>
              <w:left w:w="62" w:type="dxa"/>
              <w:bottom w:w="0" w:type="dxa"/>
              <w:right w:w="62" w:type="dxa"/>
            </w:tcMar>
          </w:tcPr>
          <w:p w:rsidR="00000000" w:rsidRPr="009B4CB4" w:rsidP="009B4CB4">
            <w:pPr>
              <w:pStyle w:val="BodyText"/>
            </w:pPr>
            <w:r w:rsidRPr="009B4CB4">
              <w:t>OHS practices include hazard identification and control, risk assessment and implementation of risk reduction measures specific to the tasks described by this unit, and may rela</w:t>
            </w:r>
            <w:r w:rsidRPr="009B4CB4">
              <w:t>te to:</w:t>
            </w:r>
          </w:p>
          <w:p w:rsidR="00000000" w:rsidRPr="009B4CB4" w:rsidP="009B4CB4">
            <w:pPr>
              <w:pStyle w:val="ListBullet"/>
            </w:pPr>
            <w:r w:rsidRPr="009B4CB4">
              <w:t>manual handling techniques</w:t>
            </w:r>
          </w:p>
          <w:p w:rsidR="00000000" w:rsidRPr="009B4CB4" w:rsidP="009B4CB4">
            <w:pPr>
              <w:pStyle w:val="ListBullet"/>
            </w:pPr>
            <w:r w:rsidRPr="009B4CB4">
              <w:t>standard operating procedures</w:t>
            </w:r>
          </w:p>
          <w:p w:rsidR="00000000" w:rsidRPr="009B4CB4" w:rsidP="009B4CB4">
            <w:pPr>
              <w:pStyle w:val="ListBullet"/>
            </w:pPr>
            <w:r w:rsidRPr="009B4CB4">
              <w:t>personal protective equipment</w:t>
            </w:r>
          </w:p>
          <w:p w:rsidR="00000000" w:rsidRPr="009B4CB4" w:rsidP="009B4CB4">
            <w:pPr>
              <w:pStyle w:val="ListBullet"/>
            </w:pPr>
            <w:r w:rsidRPr="009B4CB4">
              <w:t>safe materials handling</w:t>
            </w:r>
          </w:p>
          <w:p w:rsidR="00000000" w:rsidRPr="009B4CB4" w:rsidP="009B4CB4">
            <w:pPr>
              <w:pStyle w:val="ListBullet"/>
            </w:pPr>
            <w:r w:rsidRPr="009B4CB4">
              <w:t>taking of rest breaks</w:t>
            </w:r>
          </w:p>
          <w:p w:rsidR="00000000" w:rsidRPr="009B4CB4" w:rsidP="009B4CB4">
            <w:pPr>
              <w:pStyle w:val="ListBullet"/>
            </w:pPr>
            <w:r w:rsidRPr="009B4CB4">
              <w:t>ergonomic arrangement of workplaces</w:t>
            </w:r>
          </w:p>
          <w:p w:rsidR="00000000" w:rsidRPr="009B4CB4" w:rsidP="009B4CB4">
            <w:pPr>
              <w:pStyle w:val="ListBullet"/>
            </w:pPr>
            <w:r w:rsidRPr="009B4CB4">
              <w:t>following marked walkways</w:t>
            </w:r>
          </w:p>
          <w:p w:rsidR="00000000" w:rsidRPr="009B4CB4" w:rsidP="009B4CB4">
            <w:pPr>
              <w:pStyle w:val="ListBullet"/>
            </w:pPr>
            <w:r w:rsidRPr="009B4CB4">
              <w:t>safe storage of equipment</w:t>
            </w:r>
          </w:p>
          <w:p w:rsidR="00000000" w:rsidRPr="009B4CB4" w:rsidP="009B4CB4">
            <w:pPr>
              <w:pStyle w:val="ListBullet"/>
            </w:pPr>
            <w:r w:rsidRPr="009B4CB4">
              <w:t>housekeeping</w:t>
            </w:r>
          </w:p>
          <w:p w:rsidR="00000000" w:rsidRPr="009B4CB4" w:rsidP="009B4CB4">
            <w:pPr>
              <w:pStyle w:val="ListBullet"/>
            </w:pPr>
            <w:r w:rsidRPr="009B4CB4">
              <w:t>reporting accidents and incidents</w:t>
            </w:r>
          </w:p>
          <w:p w:rsidR="00000000" w:rsidRPr="009B4CB4" w:rsidP="009B4CB4">
            <w:pPr>
              <w:pStyle w:val="ListBullet"/>
            </w:pPr>
            <w:r w:rsidRPr="009B4CB4">
              <w:t>environmental practices</w:t>
            </w:r>
          </w:p>
        </w:tc>
      </w:tr>
    </w:tbl>
    <w:p w:rsidR="00000000" w:rsidRPr="009B4CB4" w:rsidP="009B4CB4">
      <w:pPr>
        <w:pStyle w:val="BodyText"/>
      </w:pPr>
    </w:p>
    <w:p w:rsidR="00000000" w:rsidRPr="009B4CB4" w:rsidP="009B4CB4">
      <w:pPr>
        <w:pStyle w:val="AllowPageBreak"/>
      </w:pPr>
    </w:p>
    <w:p w:rsidR="00000000" w:rsidRPr="009B4CB4" w:rsidP="009B4CB4">
      <w:pPr>
        <w:pStyle w:val="Heading1"/>
      </w:pPr>
      <w:bookmarkStart w:id="12" w:name="O_95018"/>
      <w:bookmarkEnd w:id="12"/>
      <w:r w:rsidRPr="009B4CB4">
        <w:t>Unit Sector(s)</w:t>
      </w:r>
    </w:p>
    <w:tbl>
      <w:tblPr>
        <w:tblW w:w="0" w:type="auto"/>
        <w:tblLayout w:type="fixed"/>
        <w:tblCellMar>
          <w:left w:w="62" w:type="dxa"/>
          <w:right w:w="62" w:type="dxa"/>
        </w:tblCellMar>
        <w:tblLook w:val="0000"/>
      </w:tblPr>
      <w:tblGrid>
        <w:gridCol w:w="2329"/>
        <w:gridCol w:w="6743"/>
      </w:tblGrid>
      <w:tr w:rsidTr="00543F80">
        <w:tblPrEx>
          <w:tblW w:w="0" w:type="auto"/>
          <w:tblLayout w:type="fixed"/>
          <w:tblCellMar>
            <w:left w:w="62" w:type="dxa"/>
            <w:right w:w="62" w:type="dxa"/>
          </w:tblCellMar>
          <w:tblLook w:val="0000"/>
        </w:tblPrEx>
        <w:trPr>
          <w:tblHeader/>
        </w:trPr>
        <w:tc>
          <w:tcPr>
            <w:tcW w:w="2329" w:type="dxa"/>
            <w:tcBorders>
              <w:top w:val="nil"/>
              <w:left w:val="nil"/>
              <w:bottom w:val="nil"/>
              <w:right w:val="nil"/>
            </w:tcBorders>
            <w:tcMar>
              <w:top w:w="0" w:type="dxa"/>
              <w:left w:w="62" w:type="dxa"/>
              <w:bottom w:w="0" w:type="dxa"/>
              <w:right w:w="62" w:type="dxa"/>
            </w:tcMar>
          </w:tcPr>
          <w:p w:rsidR="00000000" w:rsidP="009B4CB4">
            <w:pPr>
              <w:pStyle w:val="BodyText"/>
              <w:rPr>
                <w:lang w:val="en-NZ"/>
              </w:rPr>
            </w:pPr>
            <w:r w:rsidRPr="009B4CB4">
              <w:rPr>
                <w:rStyle w:val="SpecialBold"/>
              </w:rPr>
              <w:t>Sector</w:t>
            </w:r>
            <w:r w:rsidRPr="009B4CB4">
              <w:t xml:space="preserve"> </w:t>
            </w:r>
          </w:p>
        </w:tc>
        <w:tc>
          <w:tcPr>
            <w:tcW w:w="6743" w:type="dxa"/>
            <w:tcBorders>
              <w:top w:val="nil"/>
              <w:left w:val="nil"/>
              <w:bottom w:val="nil"/>
              <w:right w:val="nil"/>
            </w:tcBorders>
            <w:tcMar>
              <w:top w:w="0" w:type="dxa"/>
              <w:left w:w="62" w:type="dxa"/>
              <w:bottom w:w="0" w:type="dxa"/>
              <w:right w:w="62" w:type="dxa"/>
            </w:tcMar>
          </w:tcPr>
          <w:p w:rsidR="00000000" w:rsidRPr="009B4CB4" w:rsidP="009B4CB4">
            <w:pPr>
              <w:pStyle w:val="BodyText"/>
            </w:pPr>
            <w:r w:rsidRPr="009B4CB4">
              <w:t>All</w:t>
            </w:r>
          </w:p>
        </w:tc>
      </w:tr>
    </w:tbl>
    <w:p w:rsidR="00000000" w:rsidRPr="009B4CB4" w:rsidP="009B4CB4">
      <w:pPr>
        <w:pStyle w:val="BodyText"/>
      </w:pPr>
    </w:p>
    <w:p w:rsidR="00000000" w:rsidRPr="009B4CB4" w:rsidP="009B4CB4"/>
    <w:sectPr w:rsidSect="009B4C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3F80" w:rsidP="00543F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F80" w:rsidP="009B4C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43F80" w:rsidP="009B4C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43F80" w:rsidP="009B4C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3F80" w:rsidP="00543F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F80" w:rsidP="009B4CB4">
    <w:pPr>
      <w:pStyle w:val="Header"/>
      <w:framePr w:wrap="around"/>
    </w:pPr>
    <w:r>
      <w:fldChar w:fldCharType="begin"/>
    </w:r>
    <w:r>
      <w:instrText xml:space="preserve"> TITLE   \* MERGEFORMAT </w:instrText>
    </w:r>
    <w:r>
      <w:fldChar w:fldCharType="separate"/>
    </w:r>
    <w:r>
      <w:t>LMTGN6003B Research and evaluate processes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3F80" w:rsidP="009B4C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129C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32E7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C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4CB4"/>
    <w:pPr>
      <w:spacing w:before="360" w:after="60"/>
      <w:outlineLvl w:val="0"/>
    </w:pPr>
    <w:rPr>
      <w:sz w:val="32"/>
    </w:rPr>
  </w:style>
  <w:style w:type="paragraph" w:styleId="Heading2">
    <w:name w:val="heading 2"/>
    <w:basedOn w:val="HeadingBase"/>
    <w:next w:val="BodyText"/>
    <w:link w:val="Heading2Char"/>
    <w:qFormat/>
    <w:rsid w:val="009B4CB4"/>
    <w:pPr>
      <w:keepLines/>
      <w:spacing w:before="240" w:after="120"/>
      <w:outlineLvl w:val="1"/>
    </w:pPr>
    <w:rPr>
      <w:sz w:val="28"/>
      <w:szCs w:val="40"/>
    </w:rPr>
  </w:style>
  <w:style w:type="paragraph" w:styleId="Heading3">
    <w:name w:val="heading 3"/>
    <w:basedOn w:val="HeadingBase"/>
    <w:next w:val="BodyText"/>
    <w:link w:val="Heading3Char"/>
    <w:qFormat/>
    <w:rsid w:val="009B4CB4"/>
    <w:pPr>
      <w:spacing w:before="180" w:after="120"/>
      <w:outlineLvl w:val="2"/>
    </w:pPr>
    <w:rPr>
      <w:spacing w:val="-10"/>
      <w:kern w:val="32"/>
    </w:rPr>
  </w:style>
  <w:style w:type="paragraph" w:styleId="Heading4">
    <w:name w:val="heading 4"/>
    <w:basedOn w:val="HeadingBase"/>
    <w:next w:val="BodyText"/>
    <w:link w:val="Heading4Char"/>
    <w:qFormat/>
    <w:rsid w:val="009B4CB4"/>
    <w:pPr>
      <w:spacing w:before="160" w:after="120"/>
      <w:outlineLvl w:val="3"/>
    </w:pPr>
    <w:rPr>
      <w:sz w:val="22"/>
    </w:rPr>
  </w:style>
  <w:style w:type="paragraph" w:styleId="Heading5">
    <w:name w:val="heading 5"/>
    <w:basedOn w:val="HeadingBase"/>
    <w:next w:val="Normal"/>
    <w:link w:val="Heading5Char"/>
    <w:qFormat/>
    <w:rsid w:val="009B4CB4"/>
    <w:pPr>
      <w:spacing w:before="80"/>
      <w:outlineLvl w:val="4"/>
    </w:pPr>
    <w:rPr>
      <w:color w:val="918585"/>
      <w:sz w:val="20"/>
    </w:rPr>
  </w:style>
  <w:style w:type="paragraph" w:styleId="Heading6">
    <w:name w:val="heading 6"/>
    <w:basedOn w:val="HeadingBase"/>
    <w:next w:val="Normal"/>
    <w:link w:val="Heading6Char"/>
    <w:qFormat/>
    <w:rsid w:val="009B4CB4"/>
    <w:pPr>
      <w:spacing w:before="60"/>
      <w:outlineLvl w:val="5"/>
    </w:pPr>
    <w:rPr>
      <w:color w:val="918585"/>
      <w:sz w:val="20"/>
    </w:rPr>
  </w:style>
  <w:style w:type="paragraph" w:styleId="Heading7">
    <w:name w:val="heading 7"/>
    <w:basedOn w:val="Normal"/>
    <w:next w:val="Normal"/>
    <w:link w:val="Heading7Char"/>
    <w:qFormat/>
    <w:rsid w:val="009B4CB4"/>
    <w:pPr>
      <w:ind w:left="720"/>
      <w:outlineLvl w:val="6"/>
    </w:pPr>
    <w:rPr>
      <w:i/>
    </w:rPr>
  </w:style>
  <w:style w:type="paragraph" w:styleId="Heading8">
    <w:name w:val="heading 8"/>
    <w:basedOn w:val="Normal"/>
    <w:next w:val="Normal"/>
    <w:link w:val="Heading8Char"/>
    <w:qFormat/>
    <w:rsid w:val="009B4CB4"/>
    <w:pPr>
      <w:ind w:left="720"/>
      <w:outlineLvl w:val="7"/>
    </w:pPr>
    <w:rPr>
      <w:i/>
    </w:rPr>
  </w:style>
  <w:style w:type="paragraph" w:styleId="Heading9">
    <w:name w:val="heading 9"/>
    <w:basedOn w:val="Normal"/>
    <w:next w:val="Normal"/>
    <w:link w:val="Heading9Char"/>
    <w:qFormat/>
    <w:rsid w:val="009B4CB4"/>
    <w:pPr>
      <w:ind w:left="720"/>
      <w:outlineLvl w:val="8"/>
    </w:pPr>
    <w:rPr>
      <w:i/>
    </w:rPr>
  </w:style>
  <w:style w:type="character" w:default="1" w:styleId="DefaultParagraphFont">
    <w:name w:val="Default Paragraph Font"/>
    <w:uiPriority w:val="1"/>
    <w:unhideWhenUsed/>
    <w:rsid w:val="009B4C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CB4"/>
  </w:style>
  <w:style w:type="character" w:customStyle="1" w:styleId="Heading1Char">
    <w:name w:val="Heading 1 Char"/>
    <w:basedOn w:val="DefaultParagraphFont"/>
    <w:link w:val="Heading1"/>
    <w:rsid w:val="009B4CB4"/>
    <w:rPr>
      <w:rFonts w:ascii="Times New Roman" w:eastAsia="Times New Roman" w:hAnsi="Times New Roman" w:cs="Times New Roman"/>
      <w:b/>
      <w:sz w:val="32"/>
      <w:szCs w:val="20"/>
      <w:lang w:eastAsia="en-US"/>
    </w:rPr>
  </w:style>
  <w:style w:type="paragraph" w:styleId="BodyText">
    <w:name w:val="Body Text"/>
    <w:basedOn w:val="Normal"/>
    <w:link w:val="BodyTextChar"/>
    <w:rsid w:val="009B4C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CB4"/>
    <w:rPr>
      <w:rFonts w:ascii="Times New Roman" w:eastAsia="Times New Roman" w:hAnsi="Times New Roman" w:cs="Times New Roman"/>
      <w:sz w:val="24"/>
      <w:lang w:val="en-US" w:eastAsia="en-US"/>
    </w:rPr>
  </w:style>
  <w:style w:type="paragraph" w:styleId="Footer">
    <w:name w:val="footer"/>
    <w:basedOn w:val="Normal"/>
    <w:link w:val="FooterChar"/>
    <w:rsid w:val="009B4C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CB4"/>
    <w:rPr>
      <w:rFonts w:ascii="Times New Roman" w:eastAsia="Times New Roman" w:hAnsi="Times New Roman" w:cs="Times New Roman"/>
      <w:sz w:val="16"/>
      <w:lang w:val="en-US" w:eastAsia="en-US"/>
    </w:rPr>
  </w:style>
  <w:style w:type="paragraph" w:styleId="List">
    <w:name w:val="List"/>
    <w:basedOn w:val="BodyText"/>
    <w:next w:val="BodyText"/>
    <w:rsid w:val="009B4CB4"/>
    <w:pPr>
      <w:tabs>
        <w:tab w:val="left" w:pos="340"/>
      </w:tabs>
      <w:spacing w:before="60" w:after="60"/>
      <w:ind w:left="340" w:hanging="340"/>
    </w:pPr>
  </w:style>
  <w:style w:type="paragraph" w:styleId="ListBullet">
    <w:name w:val="List Bullet"/>
    <w:basedOn w:val="List"/>
    <w:rsid w:val="009B4CB4"/>
    <w:pPr>
      <w:numPr>
        <w:numId w:val="12"/>
      </w:numPr>
      <w:tabs>
        <w:tab w:val="clear" w:pos="340"/>
      </w:tabs>
      <w:spacing w:before="40" w:after="40"/>
    </w:pPr>
  </w:style>
  <w:style w:type="character" w:customStyle="1" w:styleId="SpecialBold">
    <w:name w:val="Special Bold"/>
    <w:basedOn w:val="DefaultParagraphFont"/>
    <w:rsid w:val="009B4CB4"/>
    <w:rPr>
      <w:b/>
      <w:spacing w:val="0"/>
    </w:rPr>
  </w:style>
  <w:style w:type="paragraph" w:styleId="Header">
    <w:name w:val="header"/>
    <w:basedOn w:val="Normal"/>
    <w:link w:val="HeaderChar"/>
    <w:rsid w:val="009B4C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C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4CB4"/>
    <w:pPr>
      <w:spacing w:before="240" w:after="120"/>
      <w:outlineLvl w:val="0"/>
    </w:pPr>
    <w:rPr>
      <w:rFonts w:ascii="Times New Roman" w:hAnsi="Times New Roman"/>
      <w:b/>
      <w:sz w:val="28"/>
    </w:rPr>
  </w:style>
  <w:style w:type="paragraph" w:customStyle="1" w:styleId="AllowPageBreak">
    <w:name w:val="AllowPageBreak"/>
    <w:rsid w:val="009B4C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4CB4"/>
    <w:rPr>
      <w:b/>
      <w:i/>
      <w:u w:val="none"/>
    </w:rPr>
  </w:style>
  <w:style w:type="character" w:customStyle="1" w:styleId="Heading2Char">
    <w:name w:val="Heading 2 Char"/>
    <w:basedOn w:val="DefaultParagraphFont"/>
    <w:link w:val="Heading2"/>
    <w:rsid w:val="009B4C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C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C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C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C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C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4C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4CB4"/>
    <w:rPr>
      <w:rFonts w:ascii="Courier New" w:eastAsia="Times New Roman" w:hAnsi="Courier New" w:cs="Times New Roman"/>
      <w:i/>
      <w:szCs w:val="20"/>
      <w:lang w:val="en-US" w:eastAsia="en-US"/>
    </w:rPr>
  </w:style>
  <w:style w:type="paragraph" w:customStyle="1" w:styleId="HeadingBase">
    <w:name w:val="Heading Base"/>
    <w:rsid w:val="009B4C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CB4"/>
    <w:pPr>
      <w:tabs>
        <w:tab w:val="right" w:leader="dot" w:pos="9072"/>
      </w:tabs>
      <w:ind w:left="567"/>
    </w:pPr>
    <w:rPr>
      <w:szCs w:val="22"/>
    </w:rPr>
  </w:style>
  <w:style w:type="paragraph" w:customStyle="1" w:styleId="TOCBase">
    <w:name w:val="TOC Base"/>
    <w:rsid w:val="009B4C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CB4"/>
    <w:pPr>
      <w:tabs>
        <w:tab w:val="right" w:leader="dot" w:pos="9072"/>
      </w:tabs>
      <w:spacing w:before="40" w:after="40"/>
      <w:ind w:left="284"/>
    </w:pPr>
    <w:rPr>
      <w:rFonts w:ascii="Times New Roman" w:hAnsi="Times New Roman"/>
    </w:rPr>
  </w:style>
  <w:style w:type="paragraph" w:styleId="TOC1">
    <w:name w:val="toc 1"/>
    <w:basedOn w:val="TOCBase"/>
    <w:next w:val="Normal"/>
    <w:rsid w:val="009B4C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4CB4"/>
    <w:pPr>
      <w:spacing w:before="5040"/>
      <w:jc w:val="center"/>
    </w:pPr>
    <w:rPr>
      <w:sz w:val="48"/>
      <w:szCs w:val="72"/>
      <w:lang w:val="en-US"/>
    </w:rPr>
  </w:style>
  <w:style w:type="character" w:customStyle="1" w:styleId="TitleChar">
    <w:name w:val="Title Char"/>
    <w:basedOn w:val="DefaultParagraphFont"/>
    <w:link w:val="Title"/>
    <w:rsid w:val="009B4C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CB4"/>
    <w:pPr>
      <w:tabs>
        <w:tab w:val="left" w:pos="3600"/>
        <w:tab w:val="left" w:pos="3958"/>
      </w:tabs>
    </w:pPr>
  </w:style>
  <w:style w:type="paragraph" w:customStyle="1" w:styleId="Note">
    <w:name w:val="Note"/>
    <w:basedOn w:val="BodyText"/>
    <w:rsid w:val="009B4C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CB4"/>
    <w:pPr>
      <w:framePr w:wrap="auto" w:hAnchor="text" w:y="6049"/>
    </w:pPr>
    <w:rPr>
      <w:color w:val="000000"/>
      <w:sz w:val="40"/>
    </w:rPr>
  </w:style>
  <w:style w:type="paragraph" w:customStyle="1" w:styleId="TOCTitle">
    <w:name w:val="TOCTitle"/>
    <w:basedOn w:val="Heading1"/>
    <w:rsid w:val="009B4CB4"/>
    <w:pPr>
      <w:spacing w:after="240"/>
      <w:jc w:val="center"/>
      <w:outlineLvl w:val="9"/>
    </w:pPr>
    <w:rPr>
      <w:caps/>
    </w:rPr>
  </w:style>
  <w:style w:type="paragraph" w:customStyle="1" w:styleId="Version">
    <w:name w:val="Version"/>
    <w:rsid w:val="009B4C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4CB4"/>
    <w:pPr>
      <w:numPr>
        <w:numId w:val="13"/>
      </w:numPr>
      <w:tabs>
        <w:tab w:val="clear" w:pos="680"/>
      </w:tabs>
    </w:pPr>
  </w:style>
  <w:style w:type="paragraph" w:styleId="Index1">
    <w:name w:val="index 1"/>
    <w:basedOn w:val="Normal"/>
    <w:next w:val="Normal"/>
    <w:semiHidden/>
    <w:rsid w:val="009B4CB4"/>
    <w:pPr>
      <w:keepNext w:val="0"/>
      <w:tabs>
        <w:tab w:val="right" w:pos="4176"/>
      </w:tabs>
      <w:ind w:left="198" w:hanging="198"/>
    </w:pPr>
    <w:rPr>
      <w:rFonts w:ascii="Garamond" w:hAnsi="Garamond"/>
    </w:rPr>
  </w:style>
  <w:style w:type="paragraph" w:styleId="IndexHeading">
    <w:name w:val="index heading"/>
    <w:basedOn w:val="Normal"/>
    <w:next w:val="Index1"/>
    <w:semiHidden/>
    <w:rsid w:val="009B4CB4"/>
    <w:pPr>
      <w:spacing w:before="120" w:after="120"/>
    </w:pPr>
    <w:rPr>
      <w:rFonts w:ascii="Arial" w:hAnsi="Arial"/>
      <w:b/>
      <w:color w:val="918585"/>
      <w:sz w:val="24"/>
    </w:rPr>
  </w:style>
  <w:style w:type="paragraph" w:customStyle="1" w:styleId="Chapter">
    <w:name w:val="Chapter"/>
    <w:basedOn w:val="Normal"/>
    <w:rsid w:val="009B4CB4"/>
    <w:pPr>
      <w:spacing w:before="240"/>
    </w:pPr>
    <w:rPr>
      <w:rFonts w:ascii="Times New Roman" w:hAnsi="Times New Roman"/>
      <w:smallCaps/>
      <w:spacing w:val="80"/>
      <w:sz w:val="28"/>
    </w:rPr>
  </w:style>
  <w:style w:type="paragraph" w:customStyle="1" w:styleId="InChapter">
    <w:name w:val="InChapter"/>
    <w:basedOn w:val="Heading3"/>
    <w:rsid w:val="009B4CB4"/>
    <w:pPr>
      <w:spacing w:after="240"/>
      <w:outlineLvl w:val="9"/>
    </w:pPr>
    <w:rPr>
      <w:noProof/>
    </w:rPr>
  </w:style>
  <w:style w:type="paragraph" w:styleId="Index2">
    <w:name w:val="index 2"/>
    <w:basedOn w:val="Normal"/>
    <w:next w:val="Normal"/>
    <w:semiHidden/>
    <w:rsid w:val="009B4CB4"/>
    <w:pPr>
      <w:tabs>
        <w:tab w:val="right" w:pos="4176"/>
      </w:tabs>
      <w:ind w:left="568" w:hanging="284"/>
    </w:pPr>
    <w:rPr>
      <w:rFonts w:ascii="Garamond" w:hAnsi="Garamond"/>
    </w:rPr>
  </w:style>
  <w:style w:type="paragraph" w:customStyle="1" w:styleId="Byline">
    <w:name w:val="Byline"/>
    <w:rsid w:val="009B4C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CB4"/>
    <w:pPr>
      <w:tabs>
        <w:tab w:val="clear" w:pos="3600"/>
        <w:tab w:val="clear" w:pos="3958"/>
      </w:tabs>
      <w:jc w:val="right"/>
    </w:pPr>
  </w:style>
  <w:style w:type="character" w:styleId="Emphasis">
    <w:name w:val="Emphasis"/>
    <w:basedOn w:val="DefaultParagraphFont"/>
    <w:qFormat/>
    <w:rsid w:val="009B4CB4"/>
    <w:rPr>
      <w:i/>
    </w:rPr>
  </w:style>
  <w:style w:type="paragraph" w:styleId="Caption">
    <w:name w:val="caption"/>
    <w:basedOn w:val="BodyText"/>
    <w:next w:val="Normal"/>
    <w:qFormat/>
    <w:rsid w:val="009B4CB4"/>
    <w:pPr>
      <w:framePr w:w="2268" w:hSpace="181" w:vSpace="181" w:wrap="around" w:vAnchor="text" w:hAnchor="page" w:x="1135" w:y="285" w:anchorLock="1"/>
    </w:pPr>
    <w:rPr>
      <w:i/>
    </w:rPr>
  </w:style>
  <w:style w:type="paragraph" w:customStyle="1" w:styleId="MiniTOCTitle">
    <w:name w:val="MiniTOCTitle"/>
    <w:basedOn w:val="Heading4"/>
    <w:rsid w:val="009B4CB4"/>
    <w:pPr>
      <w:spacing w:before="240"/>
      <w:outlineLvl w:val="9"/>
    </w:pPr>
    <w:rPr>
      <w:noProof/>
      <w:sz w:val="24"/>
    </w:rPr>
  </w:style>
  <w:style w:type="paragraph" w:customStyle="1" w:styleId="MiniTOCItem">
    <w:name w:val="MiniTOCItem"/>
    <w:basedOn w:val="ListBullet"/>
    <w:rsid w:val="009B4CB4"/>
    <w:pPr>
      <w:numPr>
        <w:numId w:val="0"/>
      </w:numPr>
      <w:tabs>
        <w:tab w:val="right" w:leader="dot" w:pos="6521"/>
      </w:tabs>
      <w:spacing w:before="0" w:after="0"/>
    </w:pPr>
  </w:style>
  <w:style w:type="paragraph" w:customStyle="1" w:styleId="TOFTitle">
    <w:name w:val="TOFTitle"/>
    <w:basedOn w:val="TOCTitle"/>
    <w:rsid w:val="009B4CB4"/>
  </w:style>
  <w:style w:type="paragraph" w:styleId="TableofFigures">
    <w:name w:val="table of figures"/>
    <w:basedOn w:val="Normal"/>
    <w:next w:val="Normal"/>
    <w:semiHidden/>
    <w:rsid w:val="009B4CB4"/>
    <w:pPr>
      <w:tabs>
        <w:tab w:val="right" w:leader="dot" w:pos="9072"/>
      </w:tabs>
      <w:ind w:left="970" w:hanging="403"/>
    </w:pPr>
    <w:rPr>
      <w:rFonts w:ascii="Times New Roman" w:hAnsi="Times New Roman"/>
      <w:b/>
    </w:rPr>
  </w:style>
  <w:style w:type="paragraph" w:styleId="ListNumber">
    <w:name w:val="List Number"/>
    <w:basedOn w:val="List"/>
    <w:rsid w:val="009B4CB4"/>
    <w:pPr>
      <w:numPr>
        <w:numId w:val="10"/>
      </w:numPr>
    </w:pPr>
  </w:style>
  <w:style w:type="character" w:customStyle="1" w:styleId="WingdingSymbols">
    <w:name w:val="Wingding Symbols"/>
    <w:rsid w:val="009B4CB4"/>
    <w:rPr>
      <w:rFonts w:ascii="Wingdings" w:hAnsi="Wingdings"/>
    </w:rPr>
  </w:style>
  <w:style w:type="paragraph" w:customStyle="1" w:styleId="TableHeading">
    <w:name w:val="Table Heading"/>
    <w:basedOn w:val="HeadingBase"/>
    <w:rsid w:val="009B4CB4"/>
    <w:pPr>
      <w:keepLines/>
      <w:pBdr>
        <w:bottom w:val="single" w:sz="6" w:space="1" w:color="918585"/>
      </w:pBdr>
      <w:spacing w:before="240"/>
    </w:pPr>
  </w:style>
  <w:style w:type="character" w:customStyle="1" w:styleId="HotSpot">
    <w:name w:val="HotSpot"/>
    <w:rsid w:val="009B4CB4"/>
    <w:rPr>
      <w:color w:val="0033CC"/>
      <w:u w:val="none"/>
    </w:rPr>
  </w:style>
  <w:style w:type="paragraph" w:customStyle="1" w:styleId="BodyTextRight">
    <w:name w:val="Body Text Right"/>
    <w:basedOn w:val="BodyText"/>
    <w:rsid w:val="009B4CB4"/>
    <w:pPr>
      <w:spacing w:before="0" w:after="0"/>
      <w:jc w:val="right"/>
    </w:pPr>
  </w:style>
  <w:style w:type="paragraph" w:styleId="Index3">
    <w:name w:val="index 3"/>
    <w:basedOn w:val="ListNumber2"/>
    <w:next w:val="Normal"/>
    <w:semiHidden/>
    <w:rsid w:val="009B4CB4"/>
    <w:pPr>
      <w:numPr>
        <w:numId w:val="0"/>
      </w:numPr>
      <w:tabs>
        <w:tab w:val="right" w:leader="dot" w:pos="4176"/>
      </w:tabs>
    </w:pPr>
  </w:style>
  <w:style w:type="paragraph" w:styleId="ListNumber2">
    <w:name w:val="List Number 2"/>
    <w:basedOn w:val="List2"/>
    <w:rsid w:val="009B4CB4"/>
    <w:pPr>
      <w:numPr>
        <w:numId w:val="9"/>
      </w:numPr>
      <w:tabs>
        <w:tab w:val="clear" w:pos="1060"/>
      </w:tabs>
    </w:pPr>
  </w:style>
  <w:style w:type="paragraph" w:customStyle="1" w:styleId="MarginNote">
    <w:name w:val="Margin Note"/>
    <w:basedOn w:val="BodyText"/>
    <w:rsid w:val="009B4C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C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C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4CB4"/>
    <w:rPr>
      <w:sz w:val="32"/>
    </w:rPr>
  </w:style>
  <w:style w:type="paragraph" w:customStyle="1" w:styleId="HeadingProcedure">
    <w:name w:val="Heading Procedure"/>
    <w:basedOn w:val="HeadingBase"/>
    <w:next w:val="Normal"/>
    <w:rsid w:val="009B4CB4"/>
    <w:pPr>
      <w:tabs>
        <w:tab w:val="left" w:pos="0"/>
      </w:tabs>
      <w:spacing w:before="120" w:after="60"/>
    </w:pPr>
    <w:rPr>
      <w:i/>
      <w:color w:val="918585"/>
      <w:sz w:val="22"/>
    </w:rPr>
  </w:style>
  <w:style w:type="paragraph" w:customStyle="1" w:styleId="TableBodyText">
    <w:name w:val="Table Body Text"/>
    <w:basedOn w:val="BodyText"/>
    <w:rsid w:val="009B4CB4"/>
    <w:pPr>
      <w:spacing w:before="60" w:after="60"/>
    </w:pPr>
  </w:style>
  <w:style w:type="paragraph" w:styleId="ListContinue">
    <w:name w:val="List Continue"/>
    <w:basedOn w:val="List"/>
    <w:rsid w:val="009B4CB4"/>
    <w:pPr>
      <w:ind w:firstLine="0"/>
    </w:pPr>
  </w:style>
  <w:style w:type="paragraph" w:customStyle="1" w:styleId="ListNote">
    <w:name w:val="List Note"/>
    <w:basedOn w:val="List"/>
    <w:rsid w:val="009B4CB4"/>
    <w:pPr>
      <w:pBdr>
        <w:top w:val="single" w:sz="6" w:space="2" w:color="918585"/>
        <w:bottom w:val="single" w:sz="6" w:space="2" w:color="918585"/>
      </w:pBdr>
      <w:tabs>
        <w:tab w:val="left" w:pos="1021"/>
      </w:tabs>
      <w:ind w:firstLine="0"/>
    </w:pPr>
  </w:style>
  <w:style w:type="paragraph" w:customStyle="1" w:styleId="Warning">
    <w:name w:val="Warning"/>
    <w:basedOn w:val="BodyText"/>
    <w:rsid w:val="009B4CB4"/>
    <w:pPr>
      <w:shd w:val="clear" w:color="auto" w:fill="D9D9D9"/>
      <w:tabs>
        <w:tab w:val="left" w:pos="992"/>
      </w:tabs>
      <w:ind w:left="119" w:right="119"/>
    </w:pPr>
    <w:rPr>
      <w:sz w:val="20"/>
    </w:rPr>
  </w:style>
  <w:style w:type="paragraph" w:customStyle="1" w:styleId="MarginIcons">
    <w:name w:val="Margin Icons"/>
    <w:basedOn w:val="BodyText"/>
    <w:rsid w:val="009B4C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CB4"/>
    <w:rPr>
      <w:rFonts w:ascii="Courier New" w:hAnsi="Courier New"/>
    </w:rPr>
  </w:style>
  <w:style w:type="paragraph" w:customStyle="1" w:styleId="NoteBullet">
    <w:name w:val="Note Bullet"/>
    <w:basedOn w:val="Note"/>
    <w:rsid w:val="009B4CB4"/>
    <w:pPr>
      <w:tabs>
        <w:tab w:val="clear" w:pos="680"/>
      </w:tabs>
      <w:spacing w:before="60" w:after="60"/>
    </w:pPr>
  </w:style>
  <w:style w:type="paragraph" w:customStyle="1" w:styleId="SubHeading2">
    <w:name w:val="SubHeading2"/>
    <w:basedOn w:val="HeadingBase"/>
    <w:rsid w:val="009B4CB4"/>
    <w:pPr>
      <w:spacing w:before="240" w:after="60"/>
    </w:pPr>
    <w:rPr>
      <w:sz w:val="20"/>
    </w:rPr>
  </w:style>
  <w:style w:type="paragraph" w:customStyle="1" w:styleId="SubHeading1">
    <w:name w:val="SubHeading1"/>
    <w:basedOn w:val="HeadingBase"/>
    <w:rsid w:val="009B4CB4"/>
    <w:pPr>
      <w:spacing w:before="240" w:after="60"/>
    </w:pPr>
    <w:rPr>
      <w:color w:val="918585"/>
      <w:sz w:val="22"/>
    </w:rPr>
  </w:style>
  <w:style w:type="paragraph" w:customStyle="1" w:styleId="SideHeading">
    <w:name w:val="Side Heading"/>
    <w:basedOn w:val="HeadingBase"/>
    <w:rsid w:val="009B4C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CB4"/>
    <w:pPr>
      <w:tabs>
        <w:tab w:val="num" w:pos="360"/>
      </w:tabs>
    </w:pPr>
  </w:style>
  <w:style w:type="paragraph" w:styleId="PlainText">
    <w:name w:val="Plain Text"/>
    <w:basedOn w:val="Normal"/>
    <w:link w:val="PlainTextChar"/>
    <w:rsid w:val="009B4CB4"/>
    <w:rPr>
      <w:sz w:val="20"/>
    </w:rPr>
  </w:style>
  <w:style w:type="character" w:customStyle="1" w:styleId="PlainTextChar">
    <w:name w:val="Plain Text Char"/>
    <w:basedOn w:val="DefaultParagraphFont"/>
    <w:link w:val="PlainText"/>
    <w:rsid w:val="009B4C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4CB4"/>
    <w:rPr>
      <w:b/>
      <w:smallCaps/>
    </w:rPr>
  </w:style>
  <w:style w:type="paragraph" w:customStyle="1" w:styleId="TableListNumber">
    <w:name w:val="Table List Number"/>
    <w:basedOn w:val="ListNumber"/>
    <w:rsid w:val="009B4CB4"/>
    <w:pPr>
      <w:numPr>
        <w:numId w:val="0"/>
      </w:numPr>
    </w:pPr>
  </w:style>
  <w:style w:type="paragraph" w:styleId="TOC4">
    <w:name w:val="toc 4"/>
    <w:basedOn w:val="TOCBase"/>
    <w:next w:val="Normal"/>
    <w:semiHidden/>
    <w:rsid w:val="009B4CB4"/>
    <w:pPr>
      <w:tabs>
        <w:tab w:val="right" w:leader="dot" w:pos="9071"/>
      </w:tabs>
      <w:ind w:left="1701"/>
    </w:pPr>
  </w:style>
  <w:style w:type="paragraph" w:customStyle="1" w:styleId="ListAlpha">
    <w:name w:val="List Alpha"/>
    <w:basedOn w:val="List"/>
    <w:rsid w:val="009B4CB4"/>
    <w:pPr>
      <w:numPr>
        <w:numId w:val="8"/>
      </w:numPr>
    </w:pPr>
  </w:style>
  <w:style w:type="paragraph" w:customStyle="1" w:styleId="ListAlpha2">
    <w:name w:val="List Alpha 2"/>
    <w:basedOn w:val="List2"/>
    <w:rsid w:val="009B4CB4"/>
    <w:pPr>
      <w:numPr>
        <w:numId w:val="7"/>
      </w:numPr>
    </w:pPr>
  </w:style>
  <w:style w:type="paragraph" w:styleId="List2">
    <w:name w:val="List 2"/>
    <w:basedOn w:val="BodyText"/>
    <w:rsid w:val="009B4CB4"/>
    <w:pPr>
      <w:tabs>
        <w:tab w:val="left" w:pos="680"/>
      </w:tabs>
      <w:spacing w:before="60" w:after="60"/>
      <w:ind w:left="680" w:hanging="340"/>
    </w:pPr>
  </w:style>
  <w:style w:type="paragraph" w:styleId="List3">
    <w:name w:val="List 3"/>
    <w:basedOn w:val="BodyText"/>
    <w:rsid w:val="009B4CB4"/>
    <w:pPr>
      <w:tabs>
        <w:tab w:val="left" w:pos="1021"/>
      </w:tabs>
      <w:spacing w:before="60" w:after="60"/>
      <w:ind w:left="1020" w:hanging="340"/>
    </w:pPr>
  </w:style>
  <w:style w:type="paragraph" w:styleId="List4">
    <w:name w:val="List 4"/>
    <w:basedOn w:val="BodyText"/>
    <w:rsid w:val="009B4CB4"/>
    <w:pPr>
      <w:tabs>
        <w:tab w:val="left" w:pos="1361"/>
      </w:tabs>
      <w:spacing w:before="60" w:after="60"/>
      <w:ind w:left="1361" w:hanging="340"/>
    </w:pPr>
  </w:style>
  <w:style w:type="paragraph" w:styleId="List5">
    <w:name w:val="List 5"/>
    <w:basedOn w:val="BodyText"/>
    <w:rsid w:val="009B4CB4"/>
    <w:pPr>
      <w:tabs>
        <w:tab w:val="left" w:pos="1701"/>
      </w:tabs>
      <w:spacing w:before="60" w:after="60"/>
      <w:ind w:left="1701" w:hanging="340"/>
    </w:pPr>
  </w:style>
  <w:style w:type="paragraph" w:styleId="ListBullet3">
    <w:name w:val="List Bullet 3"/>
    <w:basedOn w:val="List3"/>
    <w:rsid w:val="009B4CB4"/>
    <w:pPr>
      <w:numPr>
        <w:numId w:val="14"/>
      </w:numPr>
      <w:tabs>
        <w:tab w:val="clear" w:pos="1021"/>
      </w:tabs>
      <w:ind w:left="1037" w:hanging="357"/>
    </w:pPr>
  </w:style>
  <w:style w:type="paragraph" w:styleId="ListBullet4">
    <w:name w:val="List Bullet 4"/>
    <w:basedOn w:val="List4"/>
    <w:rsid w:val="009B4CB4"/>
    <w:pPr>
      <w:numPr>
        <w:numId w:val="2"/>
      </w:numPr>
    </w:pPr>
  </w:style>
  <w:style w:type="paragraph" w:styleId="ListBullet5">
    <w:name w:val="List Bullet 5"/>
    <w:basedOn w:val="List5"/>
    <w:rsid w:val="009B4CB4"/>
    <w:pPr>
      <w:numPr>
        <w:numId w:val="3"/>
      </w:numPr>
    </w:pPr>
  </w:style>
  <w:style w:type="paragraph" w:styleId="ListContinue2">
    <w:name w:val="List Continue 2"/>
    <w:basedOn w:val="List2"/>
    <w:rsid w:val="009B4CB4"/>
    <w:pPr>
      <w:ind w:firstLine="0"/>
    </w:pPr>
  </w:style>
  <w:style w:type="paragraph" w:styleId="ListContinue3">
    <w:name w:val="List Continue 3"/>
    <w:basedOn w:val="List3"/>
    <w:rsid w:val="009B4CB4"/>
    <w:pPr>
      <w:ind w:left="1021" w:firstLine="0"/>
    </w:pPr>
  </w:style>
  <w:style w:type="paragraph" w:styleId="ListContinue4">
    <w:name w:val="List Continue 4"/>
    <w:basedOn w:val="List4"/>
    <w:rsid w:val="009B4CB4"/>
    <w:pPr>
      <w:ind w:firstLine="0"/>
    </w:pPr>
  </w:style>
  <w:style w:type="paragraph" w:styleId="ListContinue5">
    <w:name w:val="List Continue 5"/>
    <w:basedOn w:val="List5"/>
    <w:rsid w:val="009B4CB4"/>
    <w:pPr>
      <w:ind w:firstLine="0"/>
    </w:pPr>
  </w:style>
  <w:style w:type="paragraph" w:styleId="ListNumber3">
    <w:name w:val="List Number 3"/>
    <w:basedOn w:val="List3"/>
    <w:rsid w:val="009B4CB4"/>
    <w:pPr>
      <w:numPr>
        <w:numId w:val="4"/>
      </w:numPr>
    </w:pPr>
  </w:style>
  <w:style w:type="paragraph" w:styleId="ListNumber4">
    <w:name w:val="List Number 4"/>
    <w:basedOn w:val="List4"/>
    <w:rsid w:val="009B4CB4"/>
    <w:pPr>
      <w:numPr>
        <w:numId w:val="5"/>
      </w:numPr>
    </w:pPr>
  </w:style>
  <w:style w:type="paragraph" w:styleId="ListNumber5">
    <w:name w:val="List Number 5"/>
    <w:basedOn w:val="List5"/>
    <w:rsid w:val="009B4CB4"/>
    <w:pPr>
      <w:numPr>
        <w:numId w:val="6"/>
      </w:numPr>
    </w:pPr>
  </w:style>
  <w:style w:type="paragraph" w:styleId="BlockText">
    <w:name w:val="Block Text"/>
    <w:basedOn w:val="Normal"/>
    <w:rsid w:val="009B4CB4"/>
    <w:pPr>
      <w:spacing w:after="120"/>
      <w:ind w:left="1440" w:right="1440"/>
    </w:pPr>
  </w:style>
  <w:style w:type="character" w:customStyle="1" w:styleId="Subscript">
    <w:name w:val="Subscript"/>
    <w:basedOn w:val="DefaultParagraphFont"/>
    <w:rsid w:val="009B4CB4"/>
    <w:rPr>
      <w:sz w:val="16"/>
      <w:vertAlign w:val="subscript"/>
    </w:rPr>
  </w:style>
  <w:style w:type="character" w:customStyle="1" w:styleId="Superscript">
    <w:name w:val="Superscript"/>
    <w:basedOn w:val="DefaultParagraphFont"/>
    <w:rsid w:val="009B4CB4"/>
    <w:rPr>
      <w:sz w:val="16"/>
      <w:vertAlign w:val="superscript"/>
    </w:rPr>
  </w:style>
  <w:style w:type="character" w:customStyle="1" w:styleId="Symbols">
    <w:name w:val="Symbols"/>
    <w:basedOn w:val="DefaultParagraphFont"/>
    <w:rsid w:val="009B4CB4"/>
    <w:rPr>
      <w:rFonts w:ascii="Symbol" w:hAnsi="Symbol"/>
    </w:rPr>
  </w:style>
  <w:style w:type="character" w:customStyle="1" w:styleId="MenuOptions">
    <w:name w:val="Menu Options"/>
    <w:basedOn w:val="DefaultParagraphFont"/>
    <w:rsid w:val="009B4CB4"/>
    <w:rPr>
      <w:rFonts w:ascii="Arial Narrow" w:hAnsi="Arial Narrow"/>
      <w:smallCaps/>
    </w:rPr>
  </w:style>
  <w:style w:type="character" w:customStyle="1" w:styleId="Buttons">
    <w:name w:val="Buttons"/>
    <w:basedOn w:val="DefaultParagraphFont"/>
    <w:rsid w:val="009B4CB4"/>
    <w:rPr>
      <w:b/>
    </w:rPr>
  </w:style>
  <w:style w:type="character" w:customStyle="1" w:styleId="Underlined">
    <w:name w:val="Underlined"/>
    <w:basedOn w:val="DefaultParagraphFont"/>
    <w:rsid w:val="009B4CB4"/>
    <w:rPr>
      <w:u w:val="single"/>
    </w:rPr>
  </w:style>
  <w:style w:type="paragraph" w:customStyle="1" w:styleId="TableBodyTextRight">
    <w:name w:val="Table Body Text Right"/>
    <w:basedOn w:val="TableBodyText"/>
    <w:rsid w:val="009B4CB4"/>
    <w:pPr>
      <w:widowControl w:val="0"/>
      <w:autoSpaceDE w:val="0"/>
      <w:autoSpaceDN w:val="0"/>
      <w:adjustRightInd w:val="0"/>
      <w:jc w:val="right"/>
    </w:pPr>
    <w:rPr>
      <w:rFonts w:cs="Arial"/>
      <w:szCs w:val="18"/>
    </w:rPr>
  </w:style>
  <w:style w:type="paragraph" w:customStyle="1" w:styleId="CopyrightText">
    <w:name w:val="Copyright Text"/>
    <w:basedOn w:val="BodyText"/>
    <w:rsid w:val="009B4CB4"/>
    <w:rPr>
      <w:sz w:val="18"/>
    </w:rPr>
  </w:style>
  <w:style w:type="paragraph" w:customStyle="1" w:styleId="BodySmallRight">
    <w:name w:val="Body Small Right"/>
    <w:basedOn w:val="BodyTextRight"/>
    <w:rsid w:val="009B4CB4"/>
    <w:rPr>
      <w:sz w:val="18"/>
      <w:szCs w:val="18"/>
    </w:rPr>
  </w:style>
  <w:style w:type="paragraph" w:customStyle="1" w:styleId="MarginEdition">
    <w:name w:val="Margin Edition"/>
    <w:basedOn w:val="MarginNote"/>
    <w:rsid w:val="009B4CB4"/>
    <w:pPr>
      <w:spacing w:before="0" w:after="0"/>
    </w:pPr>
    <w:rPr>
      <w:rFonts w:ascii="Times New Roman" w:hAnsi="Times New Roman"/>
      <w:color w:val="999999"/>
    </w:rPr>
  </w:style>
  <w:style w:type="paragraph" w:customStyle="1" w:styleId="Spacer">
    <w:name w:val="Spacer"/>
    <w:basedOn w:val="Normal"/>
    <w:rsid w:val="009B4CB4"/>
    <w:rPr>
      <w:sz w:val="2"/>
      <w:szCs w:val="2"/>
    </w:rPr>
  </w:style>
  <w:style w:type="character" w:customStyle="1" w:styleId="Small">
    <w:name w:val="Small"/>
    <w:basedOn w:val="DefaultParagraphFont"/>
    <w:rsid w:val="009B4CB4"/>
    <w:rPr>
      <w:sz w:val="16"/>
    </w:rPr>
  </w:style>
  <w:style w:type="paragraph" w:customStyle="1" w:styleId="WideTable">
    <w:name w:val="Wide Table"/>
    <w:basedOn w:val="Normal"/>
    <w:rsid w:val="009B4CB4"/>
    <w:pPr>
      <w:ind w:left="-1418"/>
    </w:pPr>
    <w:rPr>
      <w:sz w:val="2"/>
      <w:szCs w:val="2"/>
    </w:rPr>
  </w:style>
  <w:style w:type="character" w:styleId="PageNumber">
    <w:name w:val="page number"/>
    <w:basedOn w:val="DefaultParagraphFont"/>
    <w:rsid w:val="009B4CB4"/>
  </w:style>
  <w:style w:type="paragraph" w:styleId="Quote">
    <w:name w:val="Quote"/>
    <w:basedOn w:val="Heading1"/>
    <w:link w:val="QuoteChar"/>
    <w:qFormat/>
    <w:rsid w:val="009B4CB4"/>
    <w:rPr>
      <w:b w:val="0"/>
      <w:sz w:val="72"/>
      <w:szCs w:val="72"/>
      <w:lang w:val="en-NZ"/>
    </w:rPr>
  </w:style>
  <w:style w:type="character" w:customStyle="1" w:styleId="QuoteChar">
    <w:name w:val="Quote Char"/>
    <w:basedOn w:val="DefaultParagraphFont"/>
    <w:link w:val="Quote"/>
    <w:rsid w:val="009B4C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CB4"/>
    <w:pPr>
      <w:pageBreakBefore/>
    </w:pPr>
  </w:style>
  <w:style w:type="paragraph" w:customStyle="1" w:styleId="Border">
    <w:name w:val="Border"/>
    <w:basedOn w:val="Normal"/>
    <w:qFormat/>
    <w:rsid w:val="009B4C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CB4"/>
    <w:rPr>
      <w:b/>
      <w:bCs/>
      <w:i/>
      <w:iCs/>
      <w:color w:val="auto"/>
    </w:rPr>
  </w:style>
  <w:style w:type="paragraph" w:styleId="IntenseQuote">
    <w:name w:val="Intense Quote"/>
    <w:basedOn w:val="Normal"/>
    <w:next w:val="Normal"/>
    <w:link w:val="IntenseQuoteChar"/>
    <w:uiPriority w:val="30"/>
    <w:qFormat/>
    <w:rsid w:val="009B4C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C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4CB4"/>
    <w:rPr>
      <w:smallCaps/>
      <w:color w:val="auto"/>
      <w:u w:val="single"/>
    </w:rPr>
  </w:style>
  <w:style w:type="character" w:styleId="IntenseReference">
    <w:name w:val="Intense Reference"/>
    <w:basedOn w:val="DefaultParagraphFont"/>
    <w:uiPriority w:val="32"/>
    <w:qFormat/>
    <w:rsid w:val="009B4CB4"/>
    <w:rPr>
      <w:b/>
      <w:bCs/>
      <w:smallCaps/>
      <w:color w:val="auto"/>
      <w:spacing w:val="5"/>
      <w:u w:val="single"/>
    </w:rPr>
  </w:style>
  <w:style w:type="paragraph" w:customStyle="1" w:styleId="2ColumnHeading">
    <w:name w:val="2Column Heading"/>
    <w:basedOn w:val="BodyText"/>
    <w:qFormat/>
    <w:rsid w:val="009B4CB4"/>
    <w:pPr>
      <w:spacing w:after="60"/>
      <w:ind w:left="-2268"/>
    </w:pPr>
    <w:rPr>
      <w:b/>
    </w:rPr>
  </w:style>
  <w:style w:type="paragraph" w:customStyle="1" w:styleId="Heading1TOC">
    <w:name w:val="Heading1 TOC"/>
    <w:basedOn w:val="Normal"/>
    <w:qFormat/>
    <w:rsid w:val="009B4CB4"/>
    <w:pPr>
      <w:spacing w:before="240" w:after="120"/>
    </w:pPr>
    <w:rPr>
      <w:rFonts w:ascii="Times New Roman" w:hAnsi="Times New Roman"/>
      <w:b/>
      <w:sz w:val="32"/>
    </w:rPr>
  </w:style>
  <w:style w:type="paragraph" w:customStyle="1" w:styleId="Heading2TOC">
    <w:name w:val="Heading2 TOC"/>
    <w:basedOn w:val="Normal"/>
    <w:qFormat/>
    <w:rsid w:val="009B4CB4"/>
    <w:pPr>
      <w:spacing w:before="240" w:after="60"/>
    </w:pPr>
    <w:rPr>
      <w:rFonts w:ascii="Times New Roman" w:hAnsi="Times New Roman"/>
      <w:b/>
      <w:sz w:val="28"/>
    </w:rPr>
  </w:style>
  <w:style w:type="character" w:customStyle="1" w:styleId="Underline">
    <w:name w:val="Underline"/>
    <w:basedOn w:val="DefaultParagraphFont"/>
    <w:qFormat/>
    <w:rsid w:val="009B4CB4"/>
    <w:rPr>
      <w:u w:val="single"/>
    </w:rPr>
  </w:style>
  <w:style w:type="paragraph" w:styleId="BalloonText">
    <w:name w:val="Balloon Text"/>
    <w:basedOn w:val="Normal"/>
    <w:link w:val="BalloonTextChar"/>
    <w:rsid w:val="009B4CB4"/>
    <w:rPr>
      <w:rFonts w:ascii="Tahoma" w:hAnsi="Tahoma" w:cs="Tahoma"/>
      <w:sz w:val="16"/>
      <w:szCs w:val="16"/>
    </w:rPr>
  </w:style>
  <w:style w:type="character" w:customStyle="1" w:styleId="BalloonTextChar">
    <w:name w:val="Balloon Text Char"/>
    <w:basedOn w:val="DefaultParagraphFont"/>
    <w:link w:val="BalloonText"/>
    <w:rsid w:val="009B4C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4C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C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1000</Words>
  <Characters>6641</Characters>
  <Application>Microsoft Office Word</Application>
  <DocSecurity>0</DocSecurity>
  <Lines>238</Lines>
  <Paragraphs>151</Paragraphs>
  <ScaleCrop>false</ScaleCrop>
  <Company>Author-it Software Corporation Ltd.</Company>
  <LinksUpToDate>false</LinksUpToDate>
  <CharactersWithSpaces>7570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LMTGN6003B Research and evaluate processes and products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2012-05-26T18:04:00Z</dcterms:created>
  <dcterms:modified xsi:type="dcterms:W3CDTF">2012-05-26T18:04:00Z</dcterms:modified>
</cp:coreProperties>
</file>