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6331" w:rsidP="00A46331">
      <w:pPr>
        <w:pStyle w:val="Title"/>
      </w:pPr>
      <w:r>
        <w:fldChar w:fldCharType="begin"/>
      </w:r>
      <w:r>
        <w:instrText xml:space="preserve"> TITLE   \* MERGEFORMAT </w:instrText>
      </w:r>
      <w:r>
        <w:fldChar w:fldCharType="separate"/>
      </w:r>
      <w:r>
        <w:t>LMTGN5005A Provide global operations support</w:t>
      </w:r>
      <w:r>
        <w:fldChar w:fldCharType="end"/>
      </w:r>
    </w:p>
    <w:p w:rsidR="00A46331" w:rsidP="00A46331">
      <w:pPr>
        <w:pStyle w:val="Version"/>
        <w:sectPr w:rsidSect="00FE52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E5266" w:rsidP="00FE5266">
      <w:pPr>
        <w:pStyle w:val="SuperHeading"/>
      </w:pPr>
      <w:r w:rsidRPr="00FE5266">
        <w:t>LMTGN5005A Provide global operations support</w:t>
      </w:r>
    </w:p>
    <w:p w:rsidR="00000000" w:rsidRPr="00FE5266" w:rsidP="00FE5266">
      <w:pPr>
        <w:pStyle w:val="SuperHeading"/>
      </w:pPr>
    </w:p>
    <w:p w:rsidR="00000000" w:rsidRPr="00FE5266" w:rsidP="00FE5266">
      <w:pPr>
        <w:pStyle w:val="Heading1"/>
      </w:pPr>
      <w:bookmarkStart w:id="1" w:name="O_94923"/>
      <w:bookmarkEnd w:id="1"/>
      <w:r w:rsidRPr="00FE5266">
        <w:t>Modification History</w:t>
      </w:r>
    </w:p>
    <w:p w:rsidR="00000000" w:rsidRPr="00FE5266" w:rsidP="00FE5266">
      <w:pPr>
        <w:pStyle w:val="BodyText"/>
      </w:pPr>
      <w:r w:rsidRPr="00FE5266">
        <w:t>Not applicable.</w:t>
      </w:r>
    </w:p>
    <w:p w:rsidR="00000000" w:rsidRPr="00FE5266" w:rsidP="00FE5266">
      <w:pPr>
        <w:pStyle w:val="AllowPageBreak"/>
      </w:pPr>
    </w:p>
    <w:p w:rsidR="00000000" w:rsidRPr="00FE5266" w:rsidP="00FE5266">
      <w:pPr>
        <w:pStyle w:val="Heading1"/>
      </w:pPr>
      <w:bookmarkStart w:id="2" w:name="O_94924"/>
      <w:bookmarkEnd w:id="2"/>
      <w:r w:rsidRPr="00FE5266">
        <w:t>Unit Descriptor</w:t>
      </w:r>
    </w:p>
    <w:tbl>
      <w:tblPr>
        <w:tblW w:w="0" w:type="auto"/>
        <w:tblLayout w:type="fixed"/>
        <w:tblCellMar>
          <w:left w:w="62" w:type="dxa"/>
          <w:right w:w="62" w:type="dxa"/>
        </w:tblCellMar>
        <w:tblLook w:val="0000"/>
      </w:tblPr>
      <w:tblGrid>
        <w:gridCol w:w="2373"/>
        <w:gridCol w:w="6699"/>
      </w:tblGrid>
      <w:tr w:rsidTr="00A46331">
        <w:tblPrEx>
          <w:tblW w:w="0" w:type="auto"/>
          <w:tblLayout w:type="fixed"/>
          <w:tblCellMar>
            <w:left w:w="62" w:type="dxa"/>
            <w:right w:w="62" w:type="dxa"/>
          </w:tblCellMar>
          <w:tblLook w:val="0000"/>
        </w:tblPrEx>
        <w:trPr>
          <w:tblHeader/>
        </w:trPr>
        <w:tc>
          <w:tcPr>
            <w:tcW w:w="2373" w:type="dxa"/>
            <w:tcBorders>
              <w:top w:val="nil"/>
              <w:left w:val="nil"/>
              <w:bottom w:val="nil"/>
              <w:right w:val="nil"/>
            </w:tcBorders>
            <w:tcMar>
              <w:top w:w="0" w:type="dxa"/>
              <w:left w:w="62" w:type="dxa"/>
              <w:bottom w:w="0" w:type="dxa"/>
              <w:right w:w="62" w:type="dxa"/>
            </w:tcMar>
          </w:tcPr>
          <w:p w:rsidR="00000000" w:rsidP="00FE5266">
            <w:pPr>
              <w:pStyle w:val="BodyText"/>
              <w:rPr>
                <w:lang w:val="en-NZ"/>
              </w:rPr>
            </w:pPr>
            <w:r w:rsidRPr="00FE5266">
              <w:rPr>
                <w:rStyle w:val="SpecialBold"/>
              </w:rPr>
              <w:t>Unit descriptor</w:t>
            </w:r>
          </w:p>
        </w:tc>
        <w:tc>
          <w:tcPr>
            <w:tcW w:w="6699" w:type="dxa"/>
            <w:tcBorders>
              <w:top w:val="nil"/>
              <w:left w:val="nil"/>
              <w:bottom w:val="nil"/>
              <w:right w:val="nil"/>
            </w:tcBorders>
            <w:tcMar>
              <w:top w:w="0" w:type="dxa"/>
              <w:left w:w="62" w:type="dxa"/>
              <w:bottom w:w="0" w:type="dxa"/>
              <w:right w:w="62" w:type="dxa"/>
            </w:tcMar>
          </w:tcPr>
          <w:p w:rsidR="00000000" w:rsidRPr="00FE5266" w:rsidP="00FE5266">
            <w:pPr>
              <w:pStyle w:val="BodyText"/>
            </w:pPr>
            <w:r w:rsidRPr="00FE5266">
              <w:t xml:space="preserve">This unit covers the skills and knowledge required to provide support to local and international production </w:t>
            </w:r>
            <w:r w:rsidRPr="00FE5266">
              <w:t>and marketing operations in a textiles, clothing and footwear (TCF) enterprise operating in local, national and global contexts.</w:t>
            </w:r>
          </w:p>
        </w:tc>
      </w:tr>
    </w:tbl>
    <w:p w:rsidR="00000000" w:rsidRPr="00FE5266" w:rsidP="00FE5266">
      <w:pPr>
        <w:pStyle w:val="BodyText"/>
      </w:pPr>
    </w:p>
    <w:p w:rsidR="00000000" w:rsidRPr="00FE5266" w:rsidP="00FE5266">
      <w:pPr>
        <w:pStyle w:val="AllowPageBreak"/>
      </w:pPr>
    </w:p>
    <w:p w:rsidR="00000000" w:rsidRPr="00FE5266" w:rsidP="00FE5266">
      <w:pPr>
        <w:pStyle w:val="Heading1"/>
      </w:pPr>
      <w:bookmarkStart w:id="3" w:name="O_94925"/>
      <w:bookmarkEnd w:id="3"/>
      <w:r w:rsidRPr="00FE5266">
        <w:t>Application of the Unit</w:t>
      </w:r>
    </w:p>
    <w:tbl>
      <w:tblPr>
        <w:tblW w:w="0" w:type="auto"/>
        <w:tblLayout w:type="fixed"/>
        <w:tblCellMar>
          <w:left w:w="62" w:type="dxa"/>
          <w:right w:w="62" w:type="dxa"/>
        </w:tblCellMar>
        <w:tblLook w:val="0000"/>
      </w:tblPr>
      <w:tblGrid>
        <w:gridCol w:w="2373"/>
        <w:gridCol w:w="6699"/>
      </w:tblGrid>
      <w:tr w:rsidTr="00A46331">
        <w:tblPrEx>
          <w:tblW w:w="0" w:type="auto"/>
          <w:tblLayout w:type="fixed"/>
          <w:tblCellMar>
            <w:left w:w="62" w:type="dxa"/>
            <w:right w:w="62" w:type="dxa"/>
          </w:tblCellMar>
          <w:tblLook w:val="0000"/>
        </w:tblPrEx>
        <w:tc>
          <w:tcPr>
            <w:tcW w:w="2373" w:type="dxa"/>
            <w:tcBorders>
              <w:top w:val="nil"/>
              <w:left w:val="nil"/>
              <w:bottom w:val="nil"/>
              <w:right w:val="nil"/>
            </w:tcBorders>
            <w:tcMar>
              <w:top w:w="0" w:type="dxa"/>
              <w:left w:w="62" w:type="dxa"/>
              <w:bottom w:w="0" w:type="dxa"/>
              <w:right w:w="62" w:type="dxa"/>
            </w:tcMar>
          </w:tcPr>
          <w:p w:rsidR="00000000" w:rsidP="00FE5266">
            <w:pPr>
              <w:pStyle w:val="BodyText"/>
              <w:rPr>
                <w:lang w:val="en-NZ"/>
              </w:rPr>
            </w:pPr>
            <w:r w:rsidRPr="00FE5266">
              <w:rPr>
                <w:rStyle w:val="SpecialBold"/>
              </w:rPr>
              <w:t>Application of the Unit</w:t>
            </w:r>
          </w:p>
        </w:tc>
        <w:tc>
          <w:tcPr>
            <w:tcW w:w="6699" w:type="dxa"/>
            <w:tcBorders>
              <w:top w:val="nil"/>
              <w:left w:val="nil"/>
              <w:bottom w:val="nil"/>
              <w:right w:val="nil"/>
            </w:tcBorders>
            <w:tcMar>
              <w:top w:w="0" w:type="dxa"/>
              <w:left w:w="62" w:type="dxa"/>
              <w:bottom w:w="0" w:type="dxa"/>
              <w:right w:w="62" w:type="dxa"/>
            </w:tcMar>
          </w:tcPr>
          <w:p w:rsidR="00000000" w:rsidRPr="00FE5266" w:rsidP="00FE5266">
            <w:pPr>
              <w:pStyle w:val="BodyText"/>
            </w:pPr>
            <w:r w:rsidRPr="00FE5266">
              <w:t>This unit applies to global production and marketing operations in a TCF workplace operating in local, national and global contexts where judgement may be required in planning and selecting appropriate processes or procedures for self and others within rou</w:t>
            </w:r>
            <w:r w:rsidRPr="00FE5266">
              <w:t xml:space="preserve">tine and non-routine situations.  Work may be conducted in a large scale production or small business situation in a TCF sector and in a variety of environments including operational workplace activities, restricted space, hazardous, controlled or exposed </w:t>
            </w:r>
            <w:r w:rsidRPr="00FE5266">
              <w:t>conditions.</w:t>
            </w:r>
          </w:p>
          <w:p w:rsidR="00000000" w:rsidRPr="00FE5266" w:rsidP="00FE5266">
            <w:pPr>
              <w:pStyle w:val="BodyText"/>
            </w:pPr>
            <w:r w:rsidRPr="00FE5266">
              <w:t>TCF production areas may include:</w:t>
            </w:r>
          </w:p>
          <w:p w:rsidR="00000000" w:rsidRPr="00FE5266" w:rsidP="00FE5266">
            <w:pPr>
              <w:pStyle w:val="ListBullet"/>
            </w:pPr>
            <w:r w:rsidRPr="00FE5266">
              <w:t>textile production</w:t>
            </w:r>
          </w:p>
          <w:p w:rsidR="00000000" w:rsidRPr="00FE5266" w:rsidP="00FE5266">
            <w:pPr>
              <w:pStyle w:val="ListBullet"/>
            </w:pPr>
            <w:r w:rsidRPr="00FE5266">
              <w:t>clothing production</w:t>
            </w:r>
          </w:p>
          <w:p w:rsidR="00000000" w:rsidRPr="00FE5266" w:rsidP="00FE5266">
            <w:pPr>
              <w:pStyle w:val="ListBullet"/>
            </w:pPr>
            <w:r w:rsidRPr="00FE5266">
              <w:t>footwear production</w:t>
            </w:r>
          </w:p>
          <w:p w:rsidR="00000000" w:rsidRPr="00FE5266" w:rsidP="00FE5266">
            <w:pPr>
              <w:pStyle w:val="ListBullet"/>
            </w:pPr>
            <w:r w:rsidRPr="00FE5266">
              <w:t>cotton ginning</w:t>
            </w:r>
          </w:p>
          <w:p w:rsidR="00000000" w:rsidRPr="00FE5266" w:rsidP="00FE5266">
            <w:pPr>
              <w:pStyle w:val="ListBullet"/>
            </w:pPr>
            <w:r w:rsidRPr="00FE5266">
              <w:t>leather production</w:t>
            </w:r>
          </w:p>
          <w:p w:rsidR="00000000" w:rsidRPr="00FE5266" w:rsidP="00FE5266">
            <w:pPr>
              <w:pStyle w:val="ListBullet"/>
            </w:pPr>
            <w:r w:rsidRPr="00FE5266">
              <w:t>millinery</w:t>
            </w:r>
          </w:p>
          <w:p w:rsidR="00000000" w:rsidRPr="00FE5266" w:rsidP="00FE5266">
            <w:pPr>
              <w:pStyle w:val="ListBullet"/>
            </w:pPr>
            <w:r w:rsidRPr="00FE5266">
              <w:t>canvas and sails production</w:t>
            </w:r>
          </w:p>
          <w:p w:rsidR="00000000" w:rsidRPr="00FE5266" w:rsidP="00FE5266">
            <w:pPr>
              <w:pStyle w:val="ListBullet"/>
            </w:pPr>
            <w:r w:rsidRPr="00FE5266">
              <w:t>laundry operations</w:t>
            </w:r>
          </w:p>
          <w:p w:rsidR="00000000" w:rsidRPr="00FE5266" w:rsidP="00FE5266">
            <w:pPr>
              <w:pStyle w:val="ListBullet"/>
            </w:pPr>
            <w:r w:rsidRPr="00FE5266">
              <w:t>dry cleaning operations</w:t>
            </w:r>
          </w:p>
          <w:p w:rsidR="00000000" w:rsidRPr="00FE5266" w:rsidP="00FE5266">
            <w:pPr>
              <w:pStyle w:val="BodyText"/>
            </w:pPr>
            <w:r w:rsidRPr="00FE5266">
              <w:t>The unit may apply to daily or production run applications. It includes repetitive production runs, short runs and quick changes</w:t>
            </w:r>
          </w:p>
          <w:p w:rsidR="00000000" w:rsidRPr="00FE5266" w:rsidP="00FE5266">
            <w:pPr>
              <w:pStyle w:val="BodyText"/>
            </w:pPr>
            <w:r w:rsidRPr="00FE5266">
              <w:t>The application of this unit is according to OHS practices of the enterprise and workplace practices, which may include:</w:t>
            </w:r>
          </w:p>
          <w:p w:rsidR="00000000" w:rsidRPr="00FE5266" w:rsidP="00FE5266">
            <w:pPr>
              <w:pStyle w:val="ListBullet"/>
            </w:pPr>
            <w:r w:rsidRPr="00FE5266">
              <w:t>requi</w:t>
            </w:r>
            <w:r w:rsidRPr="00FE5266">
              <w:t>rements prescribed by legislation, awards, agreements and conditions of employment</w:t>
            </w:r>
          </w:p>
          <w:p w:rsidR="00000000" w:rsidRPr="00FE5266" w:rsidP="00FE5266">
            <w:pPr>
              <w:pStyle w:val="ListBullet"/>
            </w:pPr>
            <w:r w:rsidRPr="00FE5266">
              <w:t>standard operating procedures</w:t>
            </w:r>
          </w:p>
          <w:p w:rsidR="00000000" w:rsidRPr="00FE5266" w:rsidP="00FE5266">
            <w:pPr>
              <w:pStyle w:val="ListBullet"/>
            </w:pPr>
            <w:r w:rsidRPr="00FE5266">
              <w:t>work instructions</w:t>
            </w:r>
          </w:p>
          <w:p w:rsidR="00000000" w:rsidRPr="00FE5266" w:rsidP="00FE5266">
            <w:pPr>
              <w:pStyle w:val="ListBullet"/>
            </w:pPr>
            <w:r w:rsidRPr="00FE5266">
              <w:t>oral, written and visual communication</w:t>
            </w:r>
          </w:p>
          <w:p w:rsidR="00000000" w:rsidRPr="00FE5266" w:rsidP="00FE5266">
            <w:pPr>
              <w:pStyle w:val="ListBullet"/>
            </w:pPr>
            <w:r w:rsidRPr="00FE5266">
              <w:t>quality practices, including responsibility for maintenance of own work quality and co</w:t>
            </w:r>
            <w:r w:rsidRPr="00FE5266">
              <w:t>ntribution to quality improvement of team or section output</w:t>
            </w:r>
          </w:p>
          <w:p w:rsidR="00000000" w:rsidRPr="00FE5266" w:rsidP="00FE5266">
            <w:pPr>
              <w:pStyle w:val="ListBullet"/>
            </w:pPr>
            <w:r w:rsidRPr="00FE5266">
              <w:t>housekeeping</w:t>
            </w:r>
          </w:p>
          <w:p w:rsidR="00000000" w:rsidRPr="00FE5266" w:rsidP="00FE5266">
            <w:pPr>
              <w:pStyle w:val="ListBullet"/>
            </w:pPr>
            <w:r w:rsidRPr="00FE5266">
              <w:t>tasks related to environmental protection, waste disposal, pollution control and recycling</w:t>
            </w:r>
          </w:p>
          <w:p w:rsidR="00000000" w:rsidRPr="00FE5266" w:rsidP="00FE5266">
            <w:pPr>
              <w:pStyle w:val="BodyText"/>
            </w:pPr>
            <w:r w:rsidRPr="00FE5266">
              <w:t>This unit requires the application of skills associated with communication to analyse market</w:t>
            </w:r>
            <w:r w:rsidRPr="00FE5266">
              <w:t xml:space="preserve"> and production data and information and produce documentation to support marketing and production processes. Planning and organising and problem solving are required to identify production and marketing requirements and assist in the implementation of the</w:t>
            </w:r>
            <w:r w:rsidRPr="00FE5266">
              <w:t xml:space="preserve">se activities on a global basis. Team work skills are required to effectively provide a support function and initiative and enterprise skills will be used to identify </w:t>
            </w:r>
            <w:r w:rsidRPr="00FE5266">
              <w:t xml:space="preserve">and report on marketing or production opportunities. Ongoing learning will be applied to </w:t>
            </w:r>
            <w:r w:rsidRPr="00FE5266">
              <w:t>ensure currency of information in the global market.</w:t>
            </w:r>
          </w:p>
        </w:tc>
      </w:tr>
    </w:tbl>
    <w:p w:rsidR="00000000" w:rsidRPr="00FE5266" w:rsidP="00FE5266">
      <w:pPr>
        <w:pStyle w:val="BodyText"/>
      </w:pPr>
    </w:p>
    <w:p w:rsidR="00000000" w:rsidRPr="00FE5266" w:rsidP="00FE5266">
      <w:pPr>
        <w:pStyle w:val="AllowPageBreak"/>
      </w:pPr>
    </w:p>
    <w:p w:rsidR="00000000" w:rsidRPr="00FE5266" w:rsidP="00FE5266">
      <w:pPr>
        <w:pStyle w:val="Heading1"/>
      </w:pPr>
      <w:bookmarkStart w:id="4" w:name="O_94926"/>
      <w:bookmarkEnd w:id="4"/>
      <w:r w:rsidRPr="00FE5266">
        <w:t>Licensing/Regulatory Information</w:t>
      </w:r>
    </w:p>
    <w:p w:rsidR="00000000" w:rsidRPr="00FE5266" w:rsidP="00FE5266">
      <w:pPr>
        <w:pStyle w:val="BodyText"/>
      </w:pPr>
      <w:r w:rsidRPr="00FE5266">
        <w:t>Not applicable.</w:t>
      </w:r>
    </w:p>
    <w:p w:rsidR="00000000" w:rsidRPr="00FE5266" w:rsidP="00FE5266">
      <w:pPr>
        <w:pStyle w:val="AllowPageBreak"/>
      </w:pPr>
    </w:p>
    <w:p w:rsidR="00000000" w:rsidRPr="00FE5266" w:rsidP="00FE5266">
      <w:pPr>
        <w:pStyle w:val="Heading1"/>
      </w:pPr>
      <w:bookmarkStart w:id="5" w:name="O_94928"/>
      <w:bookmarkEnd w:id="5"/>
      <w:r w:rsidRPr="00FE5266">
        <w:t>Pre-Requisites</w:t>
      </w:r>
    </w:p>
    <w:tbl>
      <w:tblPr>
        <w:tblW w:w="0" w:type="auto"/>
        <w:tblLayout w:type="fixed"/>
        <w:tblCellMar>
          <w:left w:w="62" w:type="dxa"/>
          <w:right w:w="62" w:type="dxa"/>
        </w:tblCellMar>
        <w:tblLook w:val="0000"/>
      </w:tblPr>
      <w:tblGrid>
        <w:gridCol w:w="2604"/>
        <w:gridCol w:w="6468"/>
      </w:tblGrid>
      <w:tr w:rsidTr="00A46331">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FE5266">
            <w:pPr>
              <w:pStyle w:val="BodyText"/>
              <w:rPr>
                <w:lang w:val="en-NZ"/>
              </w:rPr>
            </w:pPr>
            <w:r w:rsidRPr="00FE5266">
              <w:rPr>
                <w:rStyle w:val="SpecialBold"/>
              </w:rPr>
              <w:t>Prerequisites</w:t>
            </w:r>
            <w:r w:rsidRPr="00FE5266">
              <w:t xml:space="preserve"> </w:t>
            </w:r>
          </w:p>
        </w:tc>
        <w:tc>
          <w:tcPr>
            <w:tcW w:w="6468" w:type="dxa"/>
            <w:tcBorders>
              <w:top w:val="nil"/>
              <w:left w:val="nil"/>
              <w:bottom w:val="nil"/>
              <w:right w:val="nil"/>
            </w:tcBorders>
            <w:tcMar>
              <w:top w:w="0" w:type="dxa"/>
              <w:left w:w="62" w:type="dxa"/>
              <w:bottom w:w="0" w:type="dxa"/>
              <w:right w:w="62" w:type="dxa"/>
            </w:tcMar>
          </w:tcPr>
          <w:p w:rsidR="00000000" w:rsidRPr="00FE5266" w:rsidP="00FE5266">
            <w:pPr>
              <w:pStyle w:val="BodyText"/>
            </w:pPr>
          </w:p>
        </w:tc>
      </w:tr>
    </w:tbl>
    <w:p w:rsidR="00000000" w:rsidRPr="00FE5266" w:rsidP="00FE5266">
      <w:pPr>
        <w:pStyle w:val="BodyText"/>
      </w:pPr>
    </w:p>
    <w:p w:rsidR="00000000" w:rsidRPr="00FE5266" w:rsidP="00FE5266">
      <w:pPr>
        <w:pStyle w:val="AllowPageBreak"/>
      </w:pPr>
    </w:p>
    <w:p w:rsidR="00000000" w:rsidRPr="00FE5266" w:rsidP="00FE5266">
      <w:pPr>
        <w:pStyle w:val="Heading1"/>
      </w:pPr>
      <w:bookmarkStart w:id="6" w:name="O_94927"/>
      <w:bookmarkEnd w:id="6"/>
      <w:r w:rsidRPr="00FE5266">
        <w:t>Employability Skills Information</w:t>
      </w:r>
    </w:p>
    <w:tbl>
      <w:tblPr>
        <w:tblW w:w="0" w:type="auto"/>
        <w:tblLayout w:type="fixed"/>
        <w:tblCellMar>
          <w:left w:w="62" w:type="dxa"/>
          <w:right w:w="62" w:type="dxa"/>
        </w:tblCellMar>
        <w:tblLook w:val="0000"/>
      </w:tblPr>
      <w:tblGrid>
        <w:gridCol w:w="2373"/>
        <w:gridCol w:w="6699"/>
      </w:tblGrid>
      <w:tr w:rsidTr="00A46331">
        <w:tblPrEx>
          <w:tblW w:w="0" w:type="auto"/>
          <w:tblLayout w:type="fixed"/>
          <w:tblCellMar>
            <w:left w:w="62" w:type="dxa"/>
            <w:right w:w="62" w:type="dxa"/>
          </w:tblCellMar>
          <w:tblLook w:val="0000"/>
        </w:tblPrEx>
        <w:trPr>
          <w:tblHeader/>
        </w:trPr>
        <w:tc>
          <w:tcPr>
            <w:tcW w:w="2373" w:type="dxa"/>
            <w:tcBorders>
              <w:top w:val="nil"/>
              <w:left w:val="nil"/>
              <w:bottom w:val="nil"/>
              <w:right w:val="nil"/>
            </w:tcBorders>
            <w:tcMar>
              <w:top w:w="0" w:type="dxa"/>
              <w:left w:w="62" w:type="dxa"/>
              <w:bottom w:w="0" w:type="dxa"/>
              <w:right w:w="62" w:type="dxa"/>
            </w:tcMar>
          </w:tcPr>
          <w:p w:rsidR="00000000" w:rsidP="00FE5266">
            <w:pPr>
              <w:pStyle w:val="BodyText"/>
              <w:rPr>
                <w:lang w:val="en-NZ"/>
              </w:rPr>
            </w:pPr>
            <w:r w:rsidRPr="00FE5266">
              <w:rPr>
                <w:rStyle w:val="SpecialBold"/>
              </w:rPr>
              <w:t>Employability Skills</w:t>
            </w:r>
          </w:p>
        </w:tc>
        <w:tc>
          <w:tcPr>
            <w:tcW w:w="6699" w:type="dxa"/>
            <w:tcBorders>
              <w:top w:val="nil"/>
              <w:left w:val="nil"/>
              <w:bottom w:val="nil"/>
              <w:right w:val="nil"/>
            </w:tcBorders>
            <w:tcMar>
              <w:top w:w="0" w:type="dxa"/>
              <w:left w:w="62" w:type="dxa"/>
              <w:bottom w:w="0" w:type="dxa"/>
              <w:right w:w="62" w:type="dxa"/>
            </w:tcMar>
          </w:tcPr>
          <w:p w:rsidR="00000000" w:rsidRPr="00FE5266" w:rsidP="00FE5266">
            <w:pPr>
              <w:pStyle w:val="BodyText"/>
            </w:pPr>
            <w:r w:rsidRPr="00FE5266">
              <w:t>This unit contains employability skills.</w:t>
            </w:r>
          </w:p>
        </w:tc>
      </w:tr>
    </w:tbl>
    <w:p w:rsidR="00000000" w:rsidRPr="00FE5266" w:rsidP="00FE5266">
      <w:pPr>
        <w:pStyle w:val="BodyText"/>
      </w:pPr>
    </w:p>
    <w:p w:rsidR="00000000" w:rsidRPr="00FE5266" w:rsidP="00FE5266">
      <w:pPr>
        <w:pStyle w:val="AllowPageBreak"/>
      </w:pPr>
    </w:p>
    <w:p w:rsidR="00000000" w:rsidRPr="00FE5266" w:rsidP="00FE5266">
      <w:pPr>
        <w:pStyle w:val="Heading1"/>
      </w:pPr>
      <w:bookmarkStart w:id="7" w:name="O_94929"/>
      <w:bookmarkEnd w:id="7"/>
      <w:r w:rsidRPr="00FE5266">
        <w:t>Elements and Performance Criteria Pre-Content</w:t>
      </w:r>
    </w:p>
    <w:p w:rsidR="00000000" w:rsidRPr="00FE5266" w:rsidP="00FE5266">
      <w:pPr>
        <w:pStyle w:val="BodyText"/>
      </w:pPr>
      <w:r w:rsidRPr="00FE5266">
        <w:t>Not applicable.</w:t>
      </w:r>
    </w:p>
    <w:p w:rsidR="00000000" w:rsidRPr="00FE5266" w:rsidP="00FE5266">
      <w:pPr>
        <w:pStyle w:val="AllowPageBreak"/>
      </w:pPr>
    </w:p>
    <w:p w:rsidR="00000000" w:rsidRPr="00FE5266" w:rsidP="00FE5266">
      <w:pPr>
        <w:pStyle w:val="Heading1"/>
      </w:pPr>
      <w:bookmarkStart w:id="8" w:name="O_94930"/>
      <w:bookmarkEnd w:id="8"/>
      <w:r w:rsidRPr="00FE5266">
        <w:t>Elements and Performance Criteria</w:t>
      </w:r>
    </w:p>
    <w:tbl>
      <w:tblPr>
        <w:tblW w:w="0" w:type="auto"/>
        <w:tblLayout w:type="fixed"/>
        <w:tblCellMar>
          <w:left w:w="62" w:type="dxa"/>
          <w:right w:w="62" w:type="dxa"/>
        </w:tblCellMar>
        <w:tblLook w:val="0000"/>
      </w:tblPr>
      <w:tblGrid>
        <w:gridCol w:w="2373"/>
        <w:gridCol w:w="6699"/>
      </w:tblGrid>
      <w:tr w:rsidTr="00A46331">
        <w:tblPrEx>
          <w:tblW w:w="0" w:type="auto"/>
          <w:tblLayout w:type="fixed"/>
          <w:tblCellMar>
            <w:left w:w="62" w:type="dxa"/>
            <w:right w:w="62" w:type="dxa"/>
          </w:tblCellMar>
          <w:tblLook w:val="0000"/>
        </w:tblPrEx>
        <w:trPr>
          <w:tblHeader/>
        </w:trPr>
        <w:tc>
          <w:tcPr>
            <w:tcW w:w="2373" w:type="dxa"/>
            <w:tcBorders>
              <w:top w:val="nil"/>
              <w:left w:val="nil"/>
              <w:bottom w:val="nil"/>
              <w:right w:val="nil"/>
            </w:tcBorders>
            <w:tcMar>
              <w:top w:w="0" w:type="dxa"/>
              <w:left w:w="62" w:type="dxa"/>
              <w:bottom w:w="0" w:type="dxa"/>
              <w:right w:w="62" w:type="dxa"/>
            </w:tcMar>
          </w:tcPr>
          <w:p w:rsidR="00000000" w:rsidRPr="00FE5266" w:rsidP="00FE5266">
            <w:pPr>
              <w:pStyle w:val="BodyText"/>
            </w:pPr>
            <w:r w:rsidRPr="00FE5266">
              <w:rPr>
                <w:rStyle w:val="SpecialBold"/>
              </w:rPr>
              <w:t>ELEMENT</w:t>
            </w:r>
          </w:p>
        </w:tc>
        <w:tc>
          <w:tcPr>
            <w:tcW w:w="6699" w:type="dxa"/>
            <w:tcBorders>
              <w:top w:val="nil"/>
              <w:left w:val="nil"/>
              <w:bottom w:val="nil"/>
              <w:right w:val="nil"/>
            </w:tcBorders>
            <w:tcMar>
              <w:top w:w="0" w:type="dxa"/>
              <w:left w:w="62" w:type="dxa"/>
              <w:bottom w:w="0" w:type="dxa"/>
              <w:right w:w="62" w:type="dxa"/>
            </w:tcMar>
          </w:tcPr>
          <w:p w:rsidR="00000000" w:rsidP="00FE5266">
            <w:pPr>
              <w:pStyle w:val="BodyText"/>
              <w:rPr>
                <w:lang w:val="en-NZ"/>
              </w:rPr>
            </w:pPr>
            <w:r w:rsidRPr="00FE5266">
              <w:rPr>
                <w:rStyle w:val="SpecialBold"/>
              </w:rPr>
              <w:t>PERFORMANCE CRITERIA</w:t>
            </w:r>
          </w:p>
        </w:tc>
      </w:tr>
      <w:tr w:rsidTr="00A46331">
        <w:tblPrEx>
          <w:tblW w:w="0" w:type="auto"/>
          <w:tblLayout w:type="fixed"/>
          <w:tblCellMar>
            <w:left w:w="62" w:type="dxa"/>
            <w:right w:w="62" w:type="dxa"/>
          </w:tblCellMar>
          <w:tblLook w:val="0000"/>
        </w:tblPrEx>
        <w:tc>
          <w:tcPr>
            <w:tcW w:w="2373" w:type="dxa"/>
            <w:tcBorders>
              <w:top w:val="nil"/>
              <w:left w:val="nil"/>
              <w:bottom w:val="nil"/>
              <w:right w:val="nil"/>
            </w:tcBorders>
            <w:tcMar>
              <w:top w:w="0" w:type="dxa"/>
              <w:left w:w="62" w:type="dxa"/>
              <w:bottom w:w="0" w:type="dxa"/>
              <w:right w:w="62" w:type="dxa"/>
            </w:tcMar>
          </w:tcPr>
          <w:p w:rsidR="00000000" w:rsidP="00FE5266">
            <w:pPr>
              <w:pStyle w:val="List"/>
              <w:rPr>
                <w:lang w:val="en-NZ"/>
              </w:rPr>
            </w:pPr>
            <w:r w:rsidRPr="00FE5266">
              <w:t>1</w:t>
            </w:r>
            <w:r w:rsidRPr="00FE5266">
              <w:tab/>
            </w:r>
            <w:r w:rsidRPr="00FE5266">
              <w:t>Identify requirements for efficient global production or marketing</w:t>
            </w:r>
          </w:p>
        </w:tc>
        <w:tc>
          <w:tcPr>
            <w:tcW w:w="6699" w:type="dxa"/>
            <w:tcBorders>
              <w:top w:val="nil"/>
              <w:left w:val="nil"/>
              <w:bottom w:val="nil"/>
              <w:right w:val="nil"/>
            </w:tcBorders>
            <w:tcMar>
              <w:top w:w="0" w:type="dxa"/>
              <w:left w:w="62" w:type="dxa"/>
              <w:bottom w:w="0" w:type="dxa"/>
              <w:right w:w="62" w:type="dxa"/>
            </w:tcMar>
          </w:tcPr>
          <w:p w:rsidR="00000000" w:rsidRPr="00FE5266" w:rsidP="00FE5266">
            <w:pPr>
              <w:pStyle w:val="List"/>
            </w:pPr>
            <w:r w:rsidRPr="00FE5266">
              <w:t>1.1</w:t>
            </w:r>
            <w:r w:rsidRPr="00FE5266">
              <w:tab/>
              <w:t xml:space="preserve">Information on global markets and global </w:t>
            </w:r>
            <w:r w:rsidRPr="00FE5266">
              <w:rPr>
                <w:rStyle w:val="BoldandItalics"/>
              </w:rPr>
              <w:t>production operations</w:t>
            </w:r>
            <w:r w:rsidRPr="00FE5266">
              <w:t xml:space="preserve"> is gathered and analysed in accordance with </w:t>
            </w:r>
            <w:r w:rsidRPr="00FE5266">
              <w:rPr>
                <w:rStyle w:val="BoldandItalics"/>
              </w:rPr>
              <w:t>workplace practices</w:t>
            </w:r>
          </w:p>
          <w:p w:rsidR="00000000" w:rsidRPr="00FE5266" w:rsidP="00FE5266">
            <w:pPr>
              <w:pStyle w:val="List"/>
            </w:pPr>
            <w:r w:rsidRPr="00FE5266">
              <w:t>1.2</w:t>
            </w:r>
            <w:r w:rsidRPr="00FE5266">
              <w:tab/>
              <w:t>Sourcing of equipment, materials and staffing is inves</w:t>
            </w:r>
            <w:r w:rsidRPr="00FE5266">
              <w:t>tigated in consultation with overseas contacts</w:t>
            </w:r>
          </w:p>
          <w:p w:rsidR="00000000" w:rsidRPr="00FE5266" w:rsidP="00FE5266">
            <w:pPr>
              <w:pStyle w:val="List"/>
            </w:pPr>
            <w:r w:rsidRPr="00FE5266">
              <w:t>1.3</w:t>
            </w:r>
            <w:r w:rsidRPr="00FE5266">
              <w:tab/>
              <w:t>Quality standards and safe work practices are checked to ensure compliance</w:t>
            </w:r>
          </w:p>
          <w:p w:rsidR="00000000" w:rsidRPr="00FE5266" w:rsidP="00FE5266">
            <w:pPr>
              <w:pStyle w:val="List"/>
            </w:pPr>
            <w:r w:rsidRPr="00FE5266">
              <w:t>1.4</w:t>
            </w:r>
            <w:r w:rsidRPr="00FE5266">
              <w:tab/>
              <w:t>Recommendations are made on production or marketing requirements in accordance with workplace practices</w:t>
            </w:r>
          </w:p>
          <w:p w:rsidR="00000000" w:rsidP="00FE5266">
            <w:pPr>
              <w:pStyle w:val="List"/>
              <w:rPr>
                <w:lang w:val="en-NZ"/>
              </w:rPr>
            </w:pPr>
            <w:r w:rsidRPr="00FE5266">
              <w:t>1.5</w:t>
            </w:r>
            <w:r w:rsidRPr="00FE5266">
              <w:tab/>
              <w:t>Machine operations</w:t>
            </w:r>
            <w:r w:rsidRPr="00FE5266">
              <w:t>, staff and production processes needed for off-shore operations are organised on collaboration with overseas contacts to meet production requirements</w:t>
            </w:r>
          </w:p>
        </w:tc>
      </w:tr>
      <w:tr w:rsidTr="00A46331">
        <w:tblPrEx>
          <w:tblW w:w="0" w:type="auto"/>
          <w:tblLayout w:type="fixed"/>
          <w:tblCellMar>
            <w:left w:w="62" w:type="dxa"/>
            <w:right w:w="62" w:type="dxa"/>
          </w:tblCellMar>
          <w:tblLook w:val="0000"/>
        </w:tblPrEx>
        <w:tc>
          <w:tcPr>
            <w:tcW w:w="2373" w:type="dxa"/>
            <w:tcBorders>
              <w:top w:val="nil"/>
              <w:left w:val="nil"/>
              <w:bottom w:val="nil"/>
              <w:right w:val="nil"/>
            </w:tcBorders>
            <w:tcMar>
              <w:top w:w="0" w:type="dxa"/>
              <w:left w:w="62" w:type="dxa"/>
              <w:bottom w:w="0" w:type="dxa"/>
              <w:right w:w="62" w:type="dxa"/>
            </w:tcMar>
          </w:tcPr>
          <w:p w:rsidR="00000000" w:rsidP="00FE5266">
            <w:pPr>
              <w:pStyle w:val="List"/>
              <w:rPr>
                <w:lang w:val="en-NZ"/>
              </w:rPr>
            </w:pPr>
            <w:r w:rsidRPr="00FE5266">
              <w:t>2</w:t>
            </w:r>
            <w:r w:rsidRPr="00FE5266">
              <w:tab/>
              <w:t>Implement requirements for efficient global production</w:t>
            </w:r>
          </w:p>
        </w:tc>
        <w:tc>
          <w:tcPr>
            <w:tcW w:w="6699" w:type="dxa"/>
            <w:tcBorders>
              <w:top w:val="nil"/>
              <w:left w:val="nil"/>
              <w:bottom w:val="nil"/>
              <w:right w:val="nil"/>
            </w:tcBorders>
            <w:tcMar>
              <w:top w:w="0" w:type="dxa"/>
              <w:left w:w="62" w:type="dxa"/>
              <w:bottom w:w="0" w:type="dxa"/>
              <w:right w:w="62" w:type="dxa"/>
            </w:tcMar>
          </w:tcPr>
          <w:p w:rsidR="00000000" w:rsidRPr="00FE5266" w:rsidP="00FE5266">
            <w:pPr>
              <w:pStyle w:val="List"/>
            </w:pPr>
            <w:r w:rsidRPr="00FE5266">
              <w:t>2.1</w:t>
            </w:r>
            <w:r w:rsidRPr="00FE5266">
              <w:tab/>
            </w:r>
            <w:r w:rsidRPr="00FE5266">
              <w:t>Requirements for efficient global production are identified and specified in collaboration with Australian and overseas contacts</w:t>
            </w:r>
          </w:p>
          <w:p w:rsidR="00000000" w:rsidP="00FE5266">
            <w:pPr>
              <w:pStyle w:val="List"/>
              <w:rPr>
                <w:lang w:val="en-NZ"/>
              </w:rPr>
            </w:pPr>
            <w:r w:rsidRPr="00FE5266">
              <w:t>2.2</w:t>
            </w:r>
            <w:r w:rsidRPr="00FE5266">
              <w:tab/>
              <w:t>Specifications for global production are implemented in accordance with workplace practices</w:t>
            </w:r>
          </w:p>
        </w:tc>
      </w:tr>
      <w:tr w:rsidTr="00A46331">
        <w:tblPrEx>
          <w:tblW w:w="0" w:type="auto"/>
          <w:tblLayout w:type="fixed"/>
          <w:tblCellMar>
            <w:left w:w="62" w:type="dxa"/>
            <w:right w:w="62" w:type="dxa"/>
          </w:tblCellMar>
          <w:tblLook w:val="0000"/>
        </w:tblPrEx>
        <w:tc>
          <w:tcPr>
            <w:tcW w:w="2373" w:type="dxa"/>
            <w:tcBorders>
              <w:top w:val="nil"/>
              <w:left w:val="nil"/>
              <w:bottom w:val="nil"/>
              <w:right w:val="nil"/>
            </w:tcBorders>
            <w:tcMar>
              <w:top w:w="0" w:type="dxa"/>
              <w:left w:w="62" w:type="dxa"/>
              <w:bottom w:w="0" w:type="dxa"/>
              <w:right w:w="62" w:type="dxa"/>
            </w:tcMar>
          </w:tcPr>
          <w:p w:rsidR="00000000" w:rsidP="00FE5266">
            <w:pPr>
              <w:pStyle w:val="List"/>
              <w:rPr>
                <w:lang w:val="en-NZ"/>
              </w:rPr>
            </w:pPr>
            <w:r w:rsidRPr="00FE5266">
              <w:t>3</w:t>
            </w:r>
            <w:r w:rsidRPr="00FE5266">
              <w:tab/>
              <w:t>Monitor global production op</w:t>
            </w:r>
            <w:r w:rsidRPr="00FE5266">
              <w:t>erations</w:t>
            </w:r>
          </w:p>
        </w:tc>
        <w:tc>
          <w:tcPr>
            <w:tcW w:w="6699" w:type="dxa"/>
            <w:tcBorders>
              <w:top w:val="nil"/>
              <w:left w:val="nil"/>
              <w:bottom w:val="nil"/>
              <w:right w:val="nil"/>
            </w:tcBorders>
            <w:tcMar>
              <w:top w:w="0" w:type="dxa"/>
              <w:left w:w="62" w:type="dxa"/>
              <w:bottom w:w="0" w:type="dxa"/>
              <w:right w:w="62" w:type="dxa"/>
            </w:tcMar>
          </w:tcPr>
          <w:p w:rsidR="00000000" w:rsidRPr="00FE5266" w:rsidP="00FE5266">
            <w:pPr>
              <w:pStyle w:val="List"/>
            </w:pPr>
            <w:r w:rsidRPr="00FE5266">
              <w:t>3.1</w:t>
            </w:r>
            <w:r w:rsidRPr="00FE5266">
              <w:tab/>
              <w:t>Compliance of global production operations with specified requirements is checked in collaboration with overseas contacts</w:t>
            </w:r>
          </w:p>
          <w:p w:rsidR="00000000" w:rsidP="00FE5266">
            <w:pPr>
              <w:pStyle w:val="List"/>
              <w:rPr>
                <w:lang w:val="en-NZ"/>
              </w:rPr>
            </w:pPr>
            <w:r w:rsidRPr="00FE5266">
              <w:t>3.2</w:t>
            </w:r>
            <w:r w:rsidRPr="00FE5266">
              <w:tab/>
              <w:t>Non-compliance is identified, reported or recorded and investigated to determine causes</w:t>
            </w:r>
          </w:p>
        </w:tc>
      </w:tr>
      <w:tr w:rsidTr="00A46331">
        <w:tblPrEx>
          <w:tblW w:w="0" w:type="auto"/>
          <w:tblLayout w:type="fixed"/>
          <w:tblCellMar>
            <w:left w:w="62" w:type="dxa"/>
            <w:right w:w="62" w:type="dxa"/>
          </w:tblCellMar>
          <w:tblLook w:val="0000"/>
        </w:tblPrEx>
        <w:tc>
          <w:tcPr>
            <w:tcW w:w="2373" w:type="dxa"/>
            <w:tcBorders>
              <w:top w:val="nil"/>
              <w:left w:val="nil"/>
              <w:bottom w:val="nil"/>
              <w:right w:val="nil"/>
            </w:tcBorders>
            <w:tcMar>
              <w:top w:w="0" w:type="dxa"/>
              <w:left w:w="62" w:type="dxa"/>
              <w:bottom w:w="0" w:type="dxa"/>
              <w:right w:w="62" w:type="dxa"/>
            </w:tcMar>
          </w:tcPr>
          <w:p w:rsidR="00000000" w:rsidP="00FE5266">
            <w:pPr>
              <w:pStyle w:val="List"/>
              <w:rPr>
                <w:lang w:val="en-NZ"/>
              </w:rPr>
            </w:pPr>
            <w:r w:rsidRPr="00FE5266">
              <w:t>4</w:t>
            </w:r>
            <w:r w:rsidRPr="00FE5266">
              <w:tab/>
              <w:t>Assist in the implementati</w:t>
            </w:r>
            <w:r w:rsidRPr="00FE5266">
              <w:t>on of improvements to global production operations</w:t>
            </w:r>
          </w:p>
        </w:tc>
        <w:tc>
          <w:tcPr>
            <w:tcW w:w="6699" w:type="dxa"/>
            <w:tcBorders>
              <w:top w:val="nil"/>
              <w:left w:val="nil"/>
              <w:bottom w:val="nil"/>
              <w:right w:val="nil"/>
            </w:tcBorders>
            <w:tcMar>
              <w:top w:w="0" w:type="dxa"/>
              <w:left w:w="62" w:type="dxa"/>
              <w:bottom w:w="0" w:type="dxa"/>
              <w:right w:w="62" w:type="dxa"/>
            </w:tcMar>
          </w:tcPr>
          <w:p w:rsidR="00000000" w:rsidRPr="00FE5266" w:rsidP="00FE5266">
            <w:pPr>
              <w:pStyle w:val="List"/>
            </w:pPr>
            <w:r w:rsidRPr="00FE5266">
              <w:t>4.1</w:t>
            </w:r>
            <w:r w:rsidRPr="00FE5266">
              <w:tab/>
              <w:t>Opportunities for corrective or preventative action to improve global production are identified using outcomes of monitoring activity or feedback from overseas production staff</w:t>
            </w:r>
          </w:p>
          <w:p w:rsidR="00000000" w:rsidRPr="00FE5266" w:rsidP="00FE5266">
            <w:pPr>
              <w:pStyle w:val="List"/>
            </w:pPr>
            <w:r w:rsidRPr="00FE5266">
              <w:t>4.2</w:t>
            </w:r>
            <w:r w:rsidRPr="00FE5266">
              <w:tab/>
              <w:t>Corrective or preven</w:t>
            </w:r>
            <w:r w:rsidRPr="00FE5266">
              <w:t>tative action is recommended and implemented where appropriate</w:t>
            </w:r>
          </w:p>
          <w:p w:rsidR="00000000" w:rsidRPr="00FE5266" w:rsidP="00FE5266">
            <w:pPr>
              <w:pStyle w:val="List"/>
            </w:pPr>
            <w:r w:rsidRPr="00FE5266">
              <w:t>4.3</w:t>
            </w:r>
            <w:r w:rsidRPr="00FE5266">
              <w:tab/>
              <w:t>Changes are communicated to relevant personnel in a logical and easily understood manner</w:t>
            </w:r>
          </w:p>
          <w:p w:rsidR="00000000" w:rsidP="00FE5266">
            <w:pPr>
              <w:pStyle w:val="List"/>
              <w:rPr>
                <w:lang w:val="en-NZ"/>
              </w:rPr>
            </w:pPr>
            <w:r w:rsidRPr="00FE5266">
              <w:t>4.4</w:t>
            </w:r>
            <w:r w:rsidRPr="00FE5266">
              <w:tab/>
              <w:t>Changes are monitored to confirm improvement to production efficiency</w:t>
            </w:r>
          </w:p>
        </w:tc>
      </w:tr>
      <w:tr w:rsidTr="00A46331">
        <w:tblPrEx>
          <w:tblW w:w="0" w:type="auto"/>
          <w:tblLayout w:type="fixed"/>
          <w:tblCellMar>
            <w:left w:w="62" w:type="dxa"/>
            <w:right w:w="62" w:type="dxa"/>
          </w:tblCellMar>
          <w:tblLook w:val="0000"/>
        </w:tblPrEx>
        <w:tc>
          <w:tcPr>
            <w:tcW w:w="2373" w:type="dxa"/>
            <w:tcBorders>
              <w:top w:val="nil"/>
              <w:left w:val="nil"/>
              <w:bottom w:val="nil"/>
              <w:right w:val="nil"/>
            </w:tcBorders>
            <w:tcMar>
              <w:top w:w="0" w:type="dxa"/>
              <w:left w:w="62" w:type="dxa"/>
              <w:bottom w:w="0" w:type="dxa"/>
              <w:right w:w="62" w:type="dxa"/>
            </w:tcMar>
          </w:tcPr>
          <w:p w:rsidR="00000000" w:rsidP="00FE5266">
            <w:pPr>
              <w:pStyle w:val="List"/>
              <w:rPr>
                <w:lang w:val="en-NZ"/>
              </w:rPr>
            </w:pPr>
            <w:r w:rsidRPr="00FE5266">
              <w:t>5</w:t>
            </w:r>
            <w:r w:rsidRPr="00FE5266">
              <w:tab/>
              <w:t>Interpret global market</w:t>
            </w:r>
            <w:r w:rsidRPr="00FE5266">
              <w:t>ing data</w:t>
            </w:r>
          </w:p>
        </w:tc>
        <w:tc>
          <w:tcPr>
            <w:tcW w:w="6699" w:type="dxa"/>
            <w:tcBorders>
              <w:top w:val="nil"/>
              <w:left w:val="nil"/>
              <w:bottom w:val="nil"/>
              <w:right w:val="nil"/>
            </w:tcBorders>
            <w:tcMar>
              <w:top w:w="0" w:type="dxa"/>
              <w:left w:w="62" w:type="dxa"/>
              <w:bottom w:w="0" w:type="dxa"/>
              <w:right w:w="62" w:type="dxa"/>
            </w:tcMar>
          </w:tcPr>
          <w:p w:rsidR="00000000" w:rsidRPr="00FE5266" w:rsidP="00FE5266">
            <w:pPr>
              <w:pStyle w:val="List"/>
            </w:pPr>
            <w:r w:rsidRPr="00FE5266">
              <w:t>5.1</w:t>
            </w:r>
            <w:r w:rsidRPr="00FE5266">
              <w:tab/>
              <w:t>Outcomes of research and analysis of global marketing data is interpreted and recommendations are made on global marketing opportunities and strategies</w:t>
            </w:r>
          </w:p>
          <w:p w:rsidR="00000000" w:rsidP="00FE5266">
            <w:pPr>
              <w:pStyle w:val="List"/>
              <w:rPr>
                <w:lang w:val="en-NZ"/>
              </w:rPr>
            </w:pPr>
            <w:r w:rsidRPr="00FE5266">
              <w:t>5.2</w:t>
            </w:r>
            <w:r w:rsidRPr="00FE5266">
              <w:tab/>
              <w:t>Reports on marketing opportunities and strategies are prepared and presented to relevan</w:t>
            </w:r>
            <w:r w:rsidRPr="00FE5266">
              <w:t>t persons in the workplace</w:t>
            </w:r>
          </w:p>
        </w:tc>
      </w:tr>
      <w:tr w:rsidTr="00A46331">
        <w:tblPrEx>
          <w:tblW w:w="0" w:type="auto"/>
          <w:tblLayout w:type="fixed"/>
          <w:tblCellMar>
            <w:left w:w="62" w:type="dxa"/>
            <w:right w:w="62" w:type="dxa"/>
          </w:tblCellMar>
          <w:tblLook w:val="0000"/>
        </w:tblPrEx>
        <w:tc>
          <w:tcPr>
            <w:tcW w:w="2373" w:type="dxa"/>
            <w:tcBorders>
              <w:top w:val="nil"/>
              <w:left w:val="nil"/>
              <w:bottom w:val="nil"/>
              <w:right w:val="nil"/>
            </w:tcBorders>
            <w:tcMar>
              <w:top w:w="0" w:type="dxa"/>
              <w:left w:w="62" w:type="dxa"/>
              <w:bottom w:w="0" w:type="dxa"/>
              <w:right w:w="62" w:type="dxa"/>
            </w:tcMar>
          </w:tcPr>
          <w:p w:rsidR="00000000" w:rsidP="00FE5266">
            <w:pPr>
              <w:pStyle w:val="List"/>
              <w:rPr>
                <w:lang w:val="en-NZ"/>
              </w:rPr>
            </w:pPr>
            <w:r w:rsidRPr="00FE5266">
              <w:t>6</w:t>
            </w:r>
            <w:r w:rsidRPr="00FE5266">
              <w:tab/>
              <w:t>Assist in the implementation of improvements to global marketing operations</w:t>
            </w:r>
          </w:p>
        </w:tc>
        <w:tc>
          <w:tcPr>
            <w:tcW w:w="6699" w:type="dxa"/>
            <w:tcBorders>
              <w:top w:val="nil"/>
              <w:left w:val="nil"/>
              <w:bottom w:val="nil"/>
              <w:right w:val="nil"/>
            </w:tcBorders>
            <w:tcMar>
              <w:top w:w="0" w:type="dxa"/>
              <w:left w:w="62" w:type="dxa"/>
              <w:bottom w:w="0" w:type="dxa"/>
              <w:right w:w="62" w:type="dxa"/>
            </w:tcMar>
          </w:tcPr>
          <w:p w:rsidR="00000000" w:rsidRPr="00FE5266" w:rsidP="00FE5266">
            <w:pPr>
              <w:pStyle w:val="List"/>
            </w:pPr>
            <w:r w:rsidRPr="00FE5266">
              <w:t>6.1</w:t>
            </w:r>
            <w:r w:rsidRPr="00FE5266">
              <w:tab/>
              <w:t>Assistance is provided to marketing managers in Australia and overseas in the implementation of workplace global marketing strategies and policies</w:t>
            </w:r>
          </w:p>
          <w:p w:rsidR="00000000" w:rsidRPr="00FE5266" w:rsidP="00FE5266">
            <w:pPr>
              <w:pStyle w:val="List"/>
            </w:pPr>
            <w:r w:rsidRPr="00FE5266">
              <w:t>6.2</w:t>
            </w:r>
            <w:r w:rsidRPr="00FE5266">
              <w:tab/>
              <w:t>Feedback on marketing performance is reviewed in accordance with workplace practices</w:t>
            </w:r>
          </w:p>
          <w:p w:rsidR="00000000" w:rsidRPr="00FE5266" w:rsidP="00FE5266">
            <w:pPr>
              <w:pStyle w:val="List"/>
            </w:pPr>
            <w:r w:rsidRPr="00FE5266">
              <w:t>6.3</w:t>
            </w:r>
            <w:r w:rsidRPr="00FE5266">
              <w:tab/>
              <w:t xml:space="preserve">Opportunities for improvements in global marketing strategies </w:t>
            </w:r>
            <w:r w:rsidRPr="00FE5266">
              <w:t>are identified in collaboration with others and recommendations made to relevant workplace personnel</w:t>
            </w:r>
          </w:p>
          <w:p w:rsidR="00000000" w:rsidP="00FE5266">
            <w:pPr>
              <w:pStyle w:val="List"/>
              <w:rPr>
                <w:lang w:val="en-NZ"/>
              </w:rPr>
            </w:pPr>
            <w:r w:rsidRPr="00FE5266">
              <w:t>6.4</w:t>
            </w:r>
            <w:r w:rsidRPr="00FE5266">
              <w:tab/>
              <w:t>Approved improvements to global marketing strategies are implemented in accordance with workplace practices</w:t>
            </w:r>
          </w:p>
        </w:tc>
      </w:tr>
      <w:tr w:rsidTr="00A46331">
        <w:tblPrEx>
          <w:tblW w:w="0" w:type="auto"/>
          <w:tblLayout w:type="fixed"/>
          <w:tblCellMar>
            <w:left w:w="62" w:type="dxa"/>
            <w:right w:w="62" w:type="dxa"/>
          </w:tblCellMar>
          <w:tblLook w:val="0000"/>
        </w:tblPrEx>
        <w:tc>
          <w:tcPr>
            <w:tcW w:w="2373" w:type="dxa"/>
            <w:tcBorders>
              <w:top w:val="nil"/>
              <w:left w:val="nil"/>
              <w:bottom w:val="nil"/>
              <w:right w:val="nil"/>
            </w:tcBorders>
            <w:tcMar>
              <w:top w:w="0" w:type="dxa"/>
              <w:left w:w="62" w:type="dxa"/>
              <w:bottom w:w="0" w:type="dxa"/>
              <w:right w:w="62" w:type="dxa"/>
            </w:tcMar>
          </w:tcPr>
          <w:p w:rsidR="00000000" w:rsidP="00FE5266">
            <w:pPr>
              <w:pStyle w:val="List"/>
              <w:rPr>
                <w:lang w:val="en-NZ"/>
              </w:rPr>
            </w:pPr>
            <w:r w:rsidRPr="00FE5266">
              <w:t>7</w:t>
            </w:r>
            <w:r w:rsidRPr="00FE5266">
              <w:tab/>
              <w:t>Maintain records</w:t>
            </w:r>
          </w:p>
        </w:tc>
        <w:tc>
          <w:tcPr>
            <w:tcW w:w="6699" w:type="dxa"/>
            <w:tcBorders>
              <w:top w:val="nil"/>
              <w:left w:val="nil"/>
              <w:bottom w:val="nil"/>
              <w:right w:val="nil"/>
            </w:tcBorders>
            <w:tcMar>
              <w:top w:w="0" w:type="dxa"/>
              <w:left w:w="62" w:type="dxa"/>
              <w:bottom w:w="0" w:type="dxa"/>
              <w:right w:w="62" w:type="dxa"/>
            </w:tcMar>
          </w:tcPr>
          <w:p w:rsidR="00000000" w:rsidRPr="00FE5266" w:rsidP="00FE5266">
            <w:pPr>
              <w:pStyle w:val="List"/>
            </w:pPr>
            <w:r w:rsidRPr="00FE5266">
              <w:t>7.1</w:t>
            </w:r>
            <w:r w:rsidRPr="00FE5266">
              <w:tab/>
            </w:r>
            <w:r w:rsidRPr="00FE5266">
              <w:t>Global production and marketing coordination and monitoring records are maintained and reports prepared, where necessary, in accordance with workplace practices</w:t>
            </w:r>
          </w:p>
        </w:tc>
      </w:tr>
    </w:tbl>
    <w:p w:rsidR="00000000" w:rsidRPr="00FE5266" w:rsidP="00FE5266">
      <w:pPr>
        <w:pStyle w:val="BodyText"/>
      </w:pPr>
    </w:p>
    <w:p w:rsidR="00000000" w:rsidRPr="00FE5266" w:rsidP="00FE5266">
      <w:pPr>
        <w:pStyle w:val="AllowPageBreak"/>
      </w:pPr>
    </w:p>
    <w:p w:rsidR="00000000" w:rsidRPr="00FE5266" w:rsidP="00FE5266">
      <w:pPr>
        <w:pStyle w:val="Heading1"/>
      </w:pPr>
      <w:bookmarkStart w:id="9" w:name="O_94931"/>
      <w:bookmarkEnd w:id="9"/>
      <w:r w:rsidRPr="00FE5266">
        <w:t>Required Skills and Knowledge</w:t>
      </w:r>
    </w:p>
    <w:tbl>
      <w:tblPr>
        <w:tblW w:w="0" w:type="auto"/>
        <w:tblLayout w:type="fixed"/>
        <w:tblCellMar>
          <w:left w:w="62" w:type="dxa"/>
          <w:right w:w="62" w:type="dxa"/>
        </w:tblCellMar>
        <w:tblLook w:val="0000"/>
      </w:tblPr>
      <w:tblGrid>
        <w:gridCol w:w="9072"/>
      </w:tblGrid>
      <w:tr w:rsidTr="00A4633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E5266">
            <w:pPr>
              <w:pStyle w:val="BodyText"/>
              <w:rPr>
                <w:lang w:val="en-NZ"/>
              </w:rPr>
            </w:pPr>
            <w:r w:rsidRPr="00FE5266">
              <w:rPr>
                <w:rStyle w:val="SpecialBold"/>
              </w:rPr>
              <w:t>REQUIRED SKILLS AND KNOWLEDGE</w:t>
            </w:r>
          </w:p>
        </w:tc>
      </w:tr>
      <w:tr w:rsidTr="00A463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E5266">
            <w:pPr>
              <w:pStyle w:val="BodyText"/>
              <w:rPr>
                <w:lang w:val="en-NZ"/>
              </w:rPr>
            </w:pPr>
            <w:r w:rsidRPr="00FE5266">
              <w:t>This describes th</w:t>
            </w:r>
            <w:r w:rsidRPr="00FE5266">
              <w:t>e essential skills and knowledge and their level</w:t>
            </w:r>
          </w:p>
        </w:tc>
      </w:tr>
      <w:tr w:rsidTr="00A463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5266" w:rsidP="00FE5266">
            <w:pPr>
              <w:pStyle w:val="BodyText"/>
            </w:pPr>
            <w:r w:rsidRPr="00FE5266">
              <w:t>Demonstrates knowledge of:</w:t>
            </w:r>
          </w:p>
          <w:p w:rsidR="00000000" w:rsidRPr="00FE5266" w:rsidP="00FE5266">
            <w:pPr>
              <w:pStyle w:val="ListBullet"/>
            </w:pPr>
            <w:r w:rsidRPr="00FE5266">
              <w:t>production control and efficiency processes</w:t>
            </w:r>
          </w:p>
          <w:p w:rsidR="00000000" w:rsidRPr="00FE5266" w:rsidP="00FE5266">
            <w:pPr>
              <w:pStyle w:val="ListBullet"/>
            </w:pPr>
            <w:r w:rsidRPr="00FE5266">
              <w:t>quality assurance processes</w:t>
            </w:r>
          </w:p>
          <w:p w:rsidR="00000000" w:rsidRPr="00FE5266" w:rsidP="00FE5266">
            <w:pPr>
              <w:pStyle w:val="ListBullet"/>
            </w:pPr>
            <w:r w:rsidRPr="00FE5266">
              <w:t>production processes</w:t>
            </w:r>
          </w:p>
          <w:p w:rsidR="00000000" w:rsidRPr="00FE5266" w:rsidP="00FE5266">
            <w:pPr>
              <w:pStyle w:val="ListBullet"/>
            </w:pPr>
            <w:r w:rsidRPr="00FE5266">
              <w:t>safety and environmental aspects of relevant enterprise activities</w:t>
            </w:r>
          </w:p>
          <w:p w:rsidR="00000000" w:rsidRPr="00FE5266" w:rsidP="00FE5266">
            <w:pPr>
              <w:pStyle w:val="ListBullet"/>
            </w:pPr>
            <w:r w:rsidRPr="00FE5266">
              <w:t>workplace procedures and reporting processes</w:t>
            </w:r>
          </w:p>
          <w:p w:rsidR="00000000" w:rsidRPr="00FE5266" w:rsidP="00FE5266">
            <w:pPr>
              <w:pStyle w:val="ListBullet"/>
            </w:pPr>
            <w:r w:rsidRPr="00FE5266">
              <w:t>international regulations, pricing structures, import/export factors,</w:t>
            </w:r>
          </w:p>
          <w:p w:rsidR="00000000" w:rsidRPr="00FE5266" w:rsidP="00FE5266">
            <w:pPr>
              <w:pStyle w:val="ListBullet"/>
            </w:pPr>
            <w:r w:rsidRPr="00FE5266">
              <w:t>production times, quality assurance factors and production/marketing</w:t>
            </w:r>
          </w:p>
          <w:p w:rsidR="00000000" w:rsidRPr="00FE5266" w:rsidP="00FE5266">
            <w:pPr>
              <w:pStyle w:val="ListBullet"/>
            </w:pPr>
            <w:r w:rsidRPr="00FE5266">
              <w:t>arrangements (where appropriate)</w:t>
            </w:r>
          </w:p>
          <w:p w:rsidR="00000000" w:rsidP="00FE5266">
            <w:pPr>
              <w:pStyle w:val="ListBullet"/>
              <w:rPr>
                <w:lang w:val="en-NZ"/>
              </w:rPr>
            </w:pPr>
            <w:r w:rsidRPr="00FE5266">
              <w:t>relevant OHS legislation, regulatory re</w:t>
            </w:r>
            <w:r w:rsidRPr="00FE5266">
              <w:t>quirements and codes of  practice</w:t>
            </w:r>
          </w:p>
        </w:tc>
      </w:tr>
      <w:tr w:rsidTr="00A4633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5266" w:rsidP="00FE5266">
            <w:pPr>
              <w:pStyle w:val="BodyText"/>
            </w:pPr>
            <w:r w:rsidRPr="00FE5266">
              <w:t>Demonstrates skills to:</w:t>
            </w:r>
          </w:p>
          <w:p w:rsidR="00000000" w:rsidRPr="00FE5266" w:rsidP="00FE5266">
            <w:pPr>
              <w:pStyle w:val="ListBullet"/>
            </w:pPr>
            <w:r w:rsidRPr="00FE5266">
              <w:t>interpret and use data from a range of sources</w:t>
            </w:r>
          </w:p>
          <w:p w:rsidR="00000000" w:rsidRPr="00FE5266" w:rsidP="00FE5266">
            <w:pPr>
              <w:pStyle w:val="ListBullet"/>
            </w:pPr>
            <w:r w:rsidRPr="00FE5266">
              <w:t>make recommendations</w:t>
            </w:r>
          </w:p>
          <w:p w:rsidR="00000000" w:rsidRPr="00FE5266" w:rsidP="00FE5266">
            <w:pPr>
              <w:pStyle w:val="ListBullet"/>
            </w:pPr>
            <w:r w:rsidRPr="00FE5266">
              <w:t>communicate effectively with others in Australia and overseas</w:t>
            </w:r>
          </w:p>
          <w:p w:rsidR="00000000" w:rsidRPr="00FE5266" w:rsidP="00FE5266">
            <w:pPr>
              <w:pStyle w:val="ListBullet"/>
            </w:pPr>
            <w:r w:rsidRPr="00FE5266">
              <w:t>select, interpret and apply production/marketing procedures or processes</w:t>
            </w:r>
          </w:p>
          <w:p w:rsidR="00000000" w:rsidRPr="00FE5266" w:rsidP="00FE5266">
            <w:pPr>
              <w:pStyle w:val="ListBullet"/>
            </w:pPr>
            <w:r w:rsidRPr="00FE5266">
              <w:t>prepare and present reports and information in appropriate formats</w:t>
            </w:r>
          </w:p>
        </w:tc>
      </w:tr>
    </w:tbl>
    <w:p w:rsidR="00000000" w:rsidRPr="00FE5266" w:rsidP="00FE5266">
      <w:pPr>
        <w:pStyle w:val="BodyText"/>
      </w:pPr>
    </w:p>
    <w:p w:rsidR="00000000" w:rsidRPr="00FE5266" w:rsidP="00FE5266">
      <w:pPr>
        <w:pStyle w:val="AllowPageBreak"/>
      </w:pPr>
    </w:p>
    <w:p w:rsidR="00000000" w:rsidRPr="00FE5266" w:rsidP="00FE5266">
      <w:pPr>
        <w:pStyle w:val="Heading1"/>
      </w:pPr>
      <w:bookmarkStart w:id="10" w:name="O_94932"/>
      <w:bookmarkEnd w:id="10"/>
      <w:r w:rsidRPr="00FE5266">
        <w:t>Evidence Guide</w:t>
      </w:r>
    </w:p>
    <w:tbl>
      <w:tblPr>
        <w:tblW w:w="0" w:type="auto"/>
        <w:tblLayout w:type="fixed"/>
        <w:tblCellMar>
          <w:left w:w="62" w:type="dxa"/>
          <w:right w:w="62" w:type="dxa"/>
        </w:tblCellMar>
        <w:tblLook w:val="0000"/>
      </w:tblPr>
      <w:tblGrid>
        <w:gridCol w:w="2373"/>
        <w:gridCol w:w="6699"/>
      </w:tblGrid>
      <w:tr w:rsidTr="00A4633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FE5266" w:rsidP="00FE5266">
            <w:pPr>
              <w:pStyle w:val="BodyText"/>
              <w:rPr>
                <w:rStyle w:val="SpecialBold"/>
              </w:rPr>
            </w:pPr>
          </w:p>
          <w:p w:rsidR="00000000" w:rsidP="00FE5266">
            <w:pPr>
              <w:pStyle w:val="BodyText"/>
              <w:rPr>
                <w:rFonts w:ascii="Tahoma" w:hAnsi="Tahoma"/>
                <w:lang w:val="en-NZ"/>
              </w:rPr>
            </w:pPr>
            <w:r w:rsidRPr="00FE5266">
              <w:t>The Evidence Guide provides advice on assessment and must be read in conjunction wi</w:t>
            </w:r>
            <w:r w:rsidRPr="00FE5266">
              <w:t>th the Performance Criteria, Required Skills and Knowledge, the Range Statement and the Assessment Guidelines for the Training Package.</w:t>
            </w:r>
          </w:p>
        </w:tc>
      </w:tr>
      <w:tr w:rsidTr="00A46331">
        <w:tblPrEx>
          <w:tblW w:w="0" w:type="auto"/>
          <w:tblLayout w:type="fixed"/>
          <w:tblCellMar>
            <w:left w:w="62" w:type="dxa"/>
            <w:right w:w="62" w:type="dxa"/>
          </w:tblCellMar>
          <w:tblLook w:val="0000"/>
        </w:tblPrEx>
        <w:tc>
          <w:tcPr>
            <w:tcW w:w="2373" w:type="dxa"/>
            <w:tcBorders>
              <w:top w:val="nil"/>
              <w:left w:val="nil"/>
              <w:bottom w:val="nil"/>
              <w:right w:val="nil"/>
            </w:tcBorders>
            <w:tcMar>
              <w:top w:w="0" w:type="dxa"/>
              <w:left w:w="62" w:type="dxa"/>
              <w:bottom w:w="0" w:type="dxa"/>
              <w:right w:w="62" w:type="dxa"/>
            </w:tcMar>
          </w:tcPr>
          <w:p w:rsidR="00000000" w:rsidP="00FE5266">
            <w:pPr>
              <w:pStyle w:val="BodyText"/>
              <w:rPr>
                <w:lang w:val="en-NZ"/>
              </w:rPr>
            </w:pPr>
            <w:r w:rsidRPr="00FE5266">
              <w:rPr>
                <w:rStyle w:val="SpecialBold"/>
              </w:rPr>
              <w:t>Critical aspects of evidence to be considered</w:t>
            </w:r>
          </w:p>
        </w:tc>
        <w:tc>
          <w:tcPr>
            <w:tcW w:w="6699" w:type="dxa"/>
            <w:tcBorders>
              <w:top w:val="nil"/>
              <w:left w:val="nil"/>
              <w:bottom w:val="nil"/>
              <w:right w:val="nil"/>
            </w:tcBorders>
            <w:tcMar>
              <w:top w:w="0" w:type="dxa"/>
              <w:left w:w="62" w:type="dxa"/>
              <w:bottom w:w="0" w:type="dxa"/>
              <w:right w:w="62" w:type="dxa"/>
            </w:tcMar>
          </w:tcPr>
          <w:p w:rsidR="00000000" w:rsidRPr="00FE5266" w:rsidP="00FE5266">
            <w:pPr>
              <w:pStyle w:val="BodyText"/>
            </w:pPr>
            <w:r w:rsidRPr="00FE5266">
              <w:t>Assessment must confirm appropriate knowledge and skills to:</w:t>
            </w:r>
          </w:p>
          <w:p w:rsidR="00000000" w:rsidRPr="00FE5266" w:rsidP="00FE5266">
            <w:pPr>
              <w:pStyle w:val="ListBullet"/>
            </w:pPr>
            <w:r w:rsidRPr="00FE5266">
              <w:t>assist in the organization of processes for global production and/or marketing</w:t>
            </w:r>
          </w:p>
          <w:p w:rsidR="00000000" w:rsidRPr="00FE5266" w:rsidP="00FE5266">
            <w:pPr>
              <w:pStyle w:val="ListBullet"/>
            </w:pPr>
            <w:r w:rsidRPr="00FE5266">
              <w:t>ensure global production and/or marketing meets enterprise standards</w:t>
            </w:r>
          </w:p>
          <w:p w:rsidR="00000000" w:rsidRPr="00FE5266" w:rsidP="00FE5266">
            <w:pPr>
              <w:pStyle w:val="ListBullet"/>
            </w:pPr>
            <w:r w:rsidRPr="00FE5266">
              <w:t>check compliance meets specified requirements</w:t>
            </w:r>
          </w:p>
          <w:p w:rsidR="00000000" w:rsidRPr="00FE5266" w:rsidP="00FE5266">
            <w:pPr>
              <w:pStyle w:val="ListBullet"/>
            </w:pPr>
            <w:r w:rsidRPr="00FE5266">
              <w:t>deal with inefficiencies and errors</w:t>
            </w:r>
          </w:p>
          <w:p w:rsidR="00000000" w:rsidRPr="00FE5266" w:rsidP="00FE5266">
            <w:pPr>
              <w:pStyle w:val="ListBullet"/>
            </w:pPr>
            <w:r w:rsidRPr="00FE5266">
              <w:t>monitor production changes</w:t>
            </w:r>
          </w:p>
          <w:p w:rsidR="00000000" w:rsidRPr="00FE5266" w:rsidP="00FE5266">
            <w:pPr>
              <w:pStyle w:val="ListBullet"/>
            </w:pPr>
            <w:r w:rsidRPr="00FE5266">
              <w:t>liaise with off-shore contacts on production/marketing matters</w:t>
            </w:r>
          </w:p>
          <w:p w:rsidR="00000000" w:rsidRPr="00FE5266" w:rsidP="00FE5266">
            <w:pPr>
              <w:pStyle w:val="ListBullet"/>
            </w:pPr>
            <w:r w:rsidRPr="00FE5266">
              <w:t xml:space="preserve">monitor application of workplace health and safety policies in </w:t>
            </w:r>
          </w:p>
          <w:p w:rsidR="00000000" w:rsidRPr="00FE5266" w:rsidP="00FE5266">
            <w:pPr>
              <w:pStyle w:val="ListBullet"/>
            </w:pPr>
            <w:r w:rsidRPr="00FE5266">
              <w:t>production operations</w:t>
            </w:r>
          </w:p>
          <w:p w:rsidR="00000000" w:rsidP="00FE5266">
            <w:pPr>
              <w:pStyle w:val="ListBullet"/>
              <w:rPr>
                <w:lang w:val="en-NZ"/>
              </w:rPr>
            </w:pPr>
            <w:r w:rsidRPr="00FE5266">
              <w:t>maintain accurate records</w:t>
            </w:r>
          </w:p>
        </w:tc>
      </w:tr>
      <w:tr w:rsidTr="00A46331">
        <w:tblPrEx>
          <w:tblW w:w="0" w:type="auto"/>
          <w:tblLayout w:type="fixed"/>
          <w:tblCellMar>
            <w:left w:w="62" w:type="dxa"/>
            <w:right w:w="62" w:type="dxa"/>
          </w:tblCellMar>
          <w:tblLook w:val="0000"/>
        </w:tblPrEx>
        <w:tc>
          <w:tcPr>
            <w:tcW w:w="2373" w:type="dxa"/>
            <w:tcBorders>
              <w:top w:val="nil"/>
              <w:left w:val="nil"/>
              <w:bottom w:val="nil"/>
              <w:right w:val="nil"/>
            </w:tcBorders>
            <w:tcMar>
              <w:top w:w="0" w:type="dxa"/>
              <w:left w:w="62" w:type="dxa"/>
              <w:bottom w:w="0" w:type="dxa"/>
              <w:right w:w="62" w:type="dxa"/>
            </w:tcMar>
          </w:tcPr>
          <w:p w:rsidR="00000000" w:rsidP="00FE5266">
            <w:pPr>
              <w:pStyle w:val="BodyText"/>
              <w:rPr>
                <w:lang w:val="en-NZ"/>
              </w:rPr>
            </w:pPr>
            <w:r w:rsidRPr="00FE5266">
              <w:rPr>
                <w:rStyle w:val="SpecialBold"/>
              </w:rPr>
              <w:t>Consistency in performance</w:t>
            </w:r>
          </w:p>
        </w:tc>
        <w:tc>
          <w:tcPr>
            <w:tcW w:w="6699" w:type="dxa"/>
            <w:tcBorders>
              <w:top w:val="nil"/>
              <w:left w:val="nil"/>
              <w:bottom w:val="nil"/>
              <w:right w:val="nil"/>
            </w:tcBorders>
            <w:tcMar>
              <w:top w:w="0" w:type="dxa"/>
              <w:left w:w="62" w:type="dxa"/>
              <w:bottom w:w="0" w:type="dxa"/>
              <w:right w:w="62" w:type="dxa"/>
            </w:tcMar>
          </w:tcPr>
          <w:p w:rsidR="00000000" w:rsidRPr="00FE5266" w:rsidP="00FE5266">
            <w:pPr>
              <w:pStyle w:val="BodyText"/>
            </w:pPr>
            <w:r w:rsidRPr="00FE5266">
              <w:t>Applies underpinning knowledge and skills when:</w:t>
            </w:r>
          </w:p>
          <w:p w:rsidR="00000000" w:rsidRPr="00FE5266" w:rsidP="00FE5266">
            <w:pPr>
              <w:pStyle w:val="ListBullet"/>
            </w:pPr>
            <w:r w:rsidRPr="00FE5266">
              <w:t>coordinating production/marketing processes</w:t>
            </w:r>
          </w:p>
          <w:p w:rsidR="00000000" w:rsidRPr="00FE5266" w:rsidP="00FE5266">
            <w:pPr>
              <w:pStyle w:val="ListBullet"/>
            </w:pPr>
            <w:r w:rsidRPr="00FE5266">
              <w:t>identifying contingencies</w:t>
            </w:r>
          </w:p>
          <w:p w:rsidR="00000000" w:rsidRPr="00FE5266" w:rsidP="00FE5266">
            <w:pPr>
              <w:pStyle w:val="ListBullet"/>
            </w:pPr>
            <w:r w:rsidRPr="00FE5266">
              <w:t>completing tasks</w:t>
            </w:r>
          </w:p>
          <w:p w:rsidR="00000000" w:rsidRPr="00FE5266" w:rsidP="00FE5266">
            <w:pPr>
              <w:pStyle w:val="ListBullet"/>
            </w:pPr>
            <w:r w:rsidRPr="00FE5266">
              <w:t>identifying and implementing improvements</w:t>
            </w:r>
          </w:p>
          <w:p w:rsidR="00000000" w:rsidRPr="00FE5266" w:rsidP="00FE5266">
            <w:pPr>
              <w:pStyle w:val="ListBullet"/>
            </w:pPr>
            <w:r w:rsidRPr="00FE5266">
              <w:t>ensuring safety standards are followed</w:t>
            </w:r>
          </w:p>
          <w:p w:rsidR="00000000" w:rsidRPr="00FE5266" w:rsidP="00FE5266">
            <w:pPr>
              <w:pStyle w:val="BodyText"/>
            </w:pPr>
            <w:r w:rsidRPr="00FE5266">
              <w:t>Shows evidence of application of relevant workplace procedures including:</w:t>
            </w:r>
          </w:p>
          <w:p w:rsidR="00000000" w:rsidRPr="00FE5266" w:rsidP="00FE5266">
            <w:pPr>
              <w:pStyle w:val="BodyText"/>
            </w:pPr>
            <w:r w:rsidRPr="00FE5266">
              <w:t>hazard policie</w:t>
            </w:r>
            <w:r w:rsidRPr="00FE5266">
              <w:t>s and procedures including codes of practice</w:t>
            </w:r>
          </w:p>
          <w:p w:rsidR="00000000" w:rsidRPr="00FE5266" w:rsidP="00FE5266">
            <w:pPr>
              <w:pStyle w:val="ListBullet"/>
            </w:pPr>
            <w:r w:rsidRPr="00FE5266">
              <w:t>issue resolution procedures</w:t>
            </w:r>
          </w:p>
          <w:p w:rsidR="00000000" w:rsidRPr="00FE5266" w:rsidP="00FE5266">
            <w:pPr>
              <w:pStyle w:val="ListBullet"/>
            </w:pPr>
            <w:r w:rsidRPr="00FE5266">
              <w:t>job procedures and work instructions</w:t>
            </w:r>
          </w:p>
          <w:p w:rsidR="00000000" w:rsidRPr="00FE5266" w:rsidP="00FE5266">
            <w:pPr>
              <w:pStyle w:val="ListBullet"/>
            </w:pPr>
            <w:r w:rsidRPr="00FE5266">
              <w:t>quality procedures (where existing)</w:t>
            </w:r>
          </w:p>
          <w:p w:rsidR="00000000" w:rsidRPr="00FE5266" w:rsidP="00FE5266">
            <w:pPr>
              <w:pStyle w:val="ListBullet"/>
            </w:pPr>
            <w:r w:rsidRPr="00FE5266">
              <w:t>security procedures</w:t>
            </w:r>
          </w:p>
          <w:p w:rsidR="00000000" w:rsidRPr="00FE5266" w:rsidP="00FE5266">
            <w:pPr>
              <w:pStyle w:val="ListBullet"/>
            </w:pPr>
            <w:r w:rsidRPr="00FE5266">
              <w:t>waste, pollution and recycling management processes</w:t>
            </w:r>
          </w:p>
          <w:p w:rsidR="00000000" w:rsidRPr="00FE5266" w:rsidP="00FE5266">
            <w:pPr>
              <w:pStyle w:val="ListBullet"/>
            </w:pPr>
            <w:r w:rsidRPr="00FE5266">
              <w:t>action taken promptly accidents and i</w:t>
            </w:r>
            <w:r w:rsidRPr="00FE5266">
              <w:t>ncidents reported in accordance with statutory requirements and enterprise procedures</w:t>
            </w:r>
          </w:p>
          <w:p w:rsidR="00000000" w:rsidRPr="00FE5266" w:rsidP="00FE5266">
            <w:pPr>
              <w:pStyle w:val="ListBullet"/>
            </w:pPr>
            <w:r w:rsidRPr="00FE5266">
              <w:t>workplace, including modes of behaviour and interactions among staff and others</w:t>
            </w:r>
          </w:p>
          <w:p w:rsidR="00000000" w:rsidP="00FE5266">
            <w:pPr>
              <w:pStyle w:val="ListBullet"/>
              <w:rPr>
                <w:lang w:val="en-NZ"/>
              </w:rPr>
            </w:pPr>
            <w:r w:rsidRPr="00FE5266">
              <w:t>work completed systematically with attention to detail without damage to goods, equipment or personnel</w:t>
            </w:r>
          </w:p>
        </w:tc>
      </w:tr>
      <w:tr w:rsidTr="00A46331">
        <w:tblPrEx>
          <w:tblW w:w="0" w:type="auto"/>
          <w:tblLayout w:type="fixed"/>
          <w:tblCellMar>
            <w:left w:w="62" w:type="dxa"/>
            <w:right w:w="62" w:type="dxa"/>
          </w:tblCellMar>
          <w:tblLook w:val="0000"/>
        </w:tblPrEx>
        <w:tc>
          <w:tcPr>
            <w:tcW w:w="2373" w:type="dxa"/>
            <w:tcBorders>
              <w:top w:val="nil"/>
              <w:left w:val="nil"/>
              <w:bottom w:val="nil"/>
              <w:right w:val="nil"/>
            </w:tcBorders>
            <w:tcMar>
              <w:top w:w="0" w:type="dxa"/>
              <w:left w:w="62" w:type="dxa"/>
              <w:bottom w:w="0" w:type="dxa"/>
              <w:right w:w="62" w:type="dxa"/>
            </w:tcMar>
          </w:tcPr>
          <w:p w:rsidR="00000000" w:rsidP="00FE5266">
            <w:pPr>
              <w:pStyle w:val="BodyText"/>
              <w:rPr>
                <w:lang w:val="en-NZ"/>
              </w:rPr>
            </w:pPr>
            <w:r w:rsidRPr="00FE5266">
              <w:rPr>
                <w:rStyle w:val="SpecialBold"/>
              </w:rPr>
              <w:t xml:space="preserve">Resource </w:t>
            </w:r>
            <w:r w:rsidRPr="00FE5266">
              <w:rPr>
                <w:rStyle w:val="SpecialBold"/>
              </w:rPr>
              <w:t>implications</w:t>
            </w:r>
          </w:p>
        </w:tc>
        <w:tc>
          <w:tcPr>
            <w:tcW w:w="6699" w:type="dxa"/>
            <w:tcBorders>
              <w:top w:val="nil"/>
              <w:left w:val="nil"/>
              <w:bottom w:val="nil"/>
              <w:right w:val="nil"/>
            </w:tcBorders>
            <w:tcMar>
              <w:top w:w="0" w:type="dxa"/>
              <w:left w:w="62" w:type="dxa"/>
              <w:bottom w:w="0" w:type="dxa"/>
              <w:right w:w="62" w:type="dxa"/>
            </w:tcMar>
          </w:tcPr>
          <w:p w:rsidR="00000000" w:rsidRPr="00FE5266" w:rsidP="00FE5266">
            <w:pPr>
              <w:pStyle w:val="ListBullet"/>
            </w:pPr>
            <w:r w:rsidRPr="00FE5266">
              <w:t>access to real or appropriately simulated global production and/or marketing operations in a TCF context</w:t>
            </w:r>
          </w:p>
          <w:p w:rsidR="00000000" w:rsidP="00FE5266">
            <w:pPr>
              <w:pStyle w:val="ListBullet"/>
              <w:rPr>
                <w:lang w:val="en-NZ"/>
              </w:rPr>
            </w:pPr>
            <w:r w:rsidRPr="00FE5266">
              <w:t>this includes real or si</w:t>
            </w:r>
            <w:r w:rsidRPr="00FE5266">
              <w:t>mulated work areas, materials, equipment, and information on work specifications, relevant safety procedures and regulations, quality standards, organisation procedures and customer requirements</w:t>
            </w:r>
          </w:p>
        </w:tc>
      </w:tr>
      <w:tr w:rsidTr="00A46331">
        <w:tblPrEx>
          <w:tblW w:w="0" w:type="auto"/>
          <w:tblLayout w:type="fixed"/>
          <w:tblCellMar>
            <w:left w:w="62" w:type="dxa"/>
            <w:right w:w="62" w:type="dxa"/>
          </w:tblCellMar>
          <w:tblLook w:val="0000"/>
        </w:tblPrEx>
        <w:tc>
          <w:tcPr>
            <w:tcW w:w="2373" w:type="dxa"/>
            <w:tcBorders>
              <w:top w:val="nil"/>
              <w:left w:val="nil"/>
              <w:bottom w:val="nil"/>
              <w:right w:val="nil"/>
            </w:tcBorders>
            <w:tcMar>
              <w:top w:w="0" w:type="dxa"/>
              <w:left w:w="62" w:type="dxa"/>
              <w:bottom w:w="0" w:type="dxa"/>
              <w:right w:w="62" w:type="dxa"/>
            </w:tcMar>
          </w:tcPr>
          <w:p w:rsidR="00000000" w:rsidP="00FE5266">
            <w:pPr>
              <w:pStyle w:val="BodyText"/>
              <w:rPr>
                <w:lang w:val="en-NZ"/>
              </w:rPr>
            </w:pPr>
            <w:r w:rsidRPr="00FE5266">
              <w:rPr>
                <w:rStyle w:val="SpecialBold"/>
              </w:rPr>
              <w:t>Context for assessment</w:t>
            </w:r>
          </w:p>
        </w:tc>
        <w:tc>
          <w:tcPr>
            <w:tcW w:w="6699" w:type="dxa"/>
            <w:tcBorders>
              <w:top w:val="nil"/>
              <w:left w:val="nil"/>
              <w:bottom w:val="nil"/>
              <w:right w:val="nil"/>
            </w:tcBorders>
            <w:tcMar>
              <w:top w:w="0" w:type="dxa"/>
              <w:left w:w="62" w:type="dxa"/>
              <w:bottom w:w="0" w:type="dxa"/>
              <w:right w:w="62" w:type="dxa"/>
            </w:tcMar>
          </w:tcPr>
          <w:p w:rsidR="00000000" w:rsidP="00FE5266">
            <w:pPr>
              <w:pStyle w:val="BodyText"/>
              <w:rPr>
                <w:lang w:val="en-NZ"/>
              </w:rPr>
            </w:pPr>
            <w:r w:rsidRPr="00FE5266">
              <w:t>•</w:t>
            </w:r>
            <w:r w:rsidRPr="00FE5266">
              <w:tab/>
              <w:t xml:space="preserve">assessment may occur on the job or </w:t>
            </w:r>
            <w:r w:rsidRPr="00FE5266">
              <w:t>in an appropriately simulated environment</w:t>
            </w:r>
          </w:p>
        </w:tc>
      </w:tr>
      <w:tr w:rsidTr="00A46331">
        <w:tblPrEx>
          <w:tblW w:w="0" w:type="auto"/>
          <w:tblLayout w:type="fixed"/>
          <w:tblCellMar>
            <w:left w:w="62" w:type="dxa"/>
            <w:right w:w="62" w:type="dxa"/>
          </w:tblCellMar>
          <w:tblLook w:val="0000"/>
        </w:tblPrEx>
        <w:tc>
          <w:tcPr>
            <w:tcW w:w="2373" w:type="dxa"/>
            <w:tcBorders>
              <w:top w:val="nil"/>
              <w:left w:val="nil"/>
              <w:bottom w:val="nil"/>
              <w:right w:val="nil"/>
            </w:tcBorders>
            <w:tcMar>
              <w:top w:w="0" w:type="dxa"/>
              <w:left w:w="62" w:type="dxa"/>
              <w:bottom w:w="0" w:type="dxa"/>
              <w:right w:w="62" w:type="dxa"/>
            </w:tcMar>
          </w:tcPr>
          <w:p w:rsidR="00000000" w:rsidP="00FE5266">
            <w:pPr>
              <w:pStyle w:val="BodyText"/>
              <w:rPr>
                <w:lang w:val="en-NZ"/>
              </w:rPr>
            </w:pPr>
            <w:r w:rsidRPr="00FE5266">
              <w:rPr>
                <w:rStyle w:val="SpecialBold"/>
              </w:rPr>
              <w:t>Interdependent assessment</w:t>
            </w:r>
          </w:p>
        </w:tc>
        <w:tc>
          <w:tcPr>
            <w:tcW w:w="6699" w:type="dxa"/>
            <w:tcBorders>
              <w:top w:val="nil"/>
              <w:left w:val="nil"/>
              <w:bottom w:val="nil"/>
              <w:right w:val="nil"/>
            </w:tcBorders>
            <w:tcMar>
              <w:top w:w="0" w:type="dxa"/>
              <w:left w:w="62" w:type="dxa"/>
              <w:bottom w:w="0" w:type="dxa"/>
              <w:right w:w="62" w:type="dxa"/>
            </w:tcMar>
          </w:tcPr>
          <w:p w:rsidR="00000000" w:rsidRPr="00FE5266" w:rsidP="00FE5266">
            <w:pPr>
              <w:pStyle w:val="BodyText"/>
            </w:pPr>
            <w:r w:rsidRPr="00FE5266">
              <w:t>•</w:t>
            </w:r>
            <w:r w:rsidRPr="00FE5266">
              <w:tab/>
              <w:t>this unit does not need to be assessed in conjunction with other units and can be assessed independently</w:t>
            </w:r>
          </w:p>
        </w:tc>
      </w:tr>
    </w:tbl>
    <w:p w:rsidR="00000000" w:rsidRPr="00FE5266" w:rsidP="00FE5266">
      <w:pPr>
        <w:pStyle w:val="BodyText"/>
      </w:pPr>
    </w:p>
    <w:p w:rsidR="00000000" w:rsidRPr="00FE5266" w:rsidP="00FE5266">
      <w:pPr>
        <w:pStyle w:val="AllowPageBreak"/>
      </w:pPr>
    </w:p>
    <w:p w:rsidR="00000000" w:rsidRPr="00FE5266" w:rsidP="00FE5266">
      <w:pPr>
        <w:pStyle w:val="Heading1"/>
      </w:pPr>
      <w:bookmarkStart w:id="11" w:name="O_94933"/>
      <w:bookmarkEnd w:id="11"/>
      <w:r w:rsidRPr="00FE5266">
        <w:t>Range Statement</w:t>
      </w:r>
    </w:p>
    <w:tbl>
      <w:tblPr>
        <w:tblW w:w="0" w:type="auto"/>
        <w:tblLayout w:type="fixed"/>
        <w:tblCellMar>
          <w:left w:w="62" w:type="dxa"/>
          <w:right w:w="62" w:type="dxa"/>
        </w:tblCellMar>
        <w:tblLook w:val="0000"/>
      </w:tblPr>
      <w:tblGrid>
        <w:gridCol w:w="2366"/>
        <w:gridCol w:w="7"/>
        <w:gridCol w:w="6699"/>
      </w:tblGrid>
      <w:tr w:rsidTr="00A46331">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FE5266" w:rsidP="00FE5266">
            <w:pPr>
              <w:pStyle w:val="BodyText"/>
            </w:pPr>
            <w:r w:rsidRPr="00FE5266">
              <w:rPr>
                <w:rStyle w:val="SpecialBold"/>
              </w:rPr>
              <w:t>RANGE STATEMENT</w:t>
            </w:r>
          </w:p>
          <w:p w:rsidR="00000000" w:rsidP="00FE5266">
            <w:pPr>
              <w:pStyle w:val="BodyText"/>
              <w:rPr>
                <w:lang w:val="en-NZ"/>
              </w:rPr>
            </w:pPr>
            <w:r w:rsidRPr="00FE5266">
              <w:t>The Range Statement relates to the unit of competency as a whole. It allows for different work environments and situations that may affect performance. Bold italicised wording, if used in the Performance Criteria, is detailed below. Add any essential opera</w:t>
            </w:r>
            <w:r w:rsidRPr="00FE5266">
              <w:t>ting conditions that may be present with training and assessment depending on the work situation, needs if the candidate, accessibility of the item, and local industry and regional contexts.</w:t>
            </w:r>
          </w:p>
        </w:tc>
      </w:tr>
      <w:tr w:rsidTr="00A46331">
        <w:tblPrEx>
          <w:tblW w:w="0" w:type="auto"/>
          <w:tblLayout w:type="fixed"/>
          <w:tblCellMar>
            <w:left w:w="62" w:type="dxa"/>
            <w:right w:w="62" w:type="dxa"/>
          </w:tblCellMar>
          <w:tblLook w:val="0000"/>
        </w:tblPrEx>
        <w:tc>
          <w:tcPr>
            <w:tcW w:w="2366" w:type="dxa"/>
            <w:tcBorders>
              <w:top w:val="nil"/>
              <w:left w:val="nil"/>
              <w:bottom w:val="nil"/>
              <w:right w:val="nil"/>
            </w:tcBorders>
            <w:tcMar>
              <w:top w:w="0" w:type="dxa"/>
              <w:left w:w="62" w:type="dxa"/>
              <w:bottom w:w="0" w:type="dxa"/>
              <w:right w:w="62" w:type="dxa"/>
            </w:tcMar>
          </w:tcPr>
          <w:p w:rsidR="00000000" w:rsidP="00FE5266">
            <w:pPr>
              <w:pStyle w:val="BodyText"/>
              <w:rPr>
                <w:lang w:val="en-NZ"/>
              </w:rPr>
            </w:pPr>
            <w:r w:rsidRPr="00FE5266">
              <w:t>Legislative/regulatory requirements</w:t>
            </w:r>
          </w:p>
        </w:tc>
        <w:tc>
          <w:tcPr>
            <w:tcW w:w="6706" w:type="dxa"/>
            <w:gridSpan w:val="2"/>
            <w:tcBorders>
              <w:top w:val="nil"/>
              <w:left w:val="nil"/>
              <w:bottom w:val="nil"/>
              <w:right w:val="nil"/>
            </w:tcBorders>
            <w:tcMar>
              <w:top w:w="0" w:type="dxa"/>
              <w:left w:w="62" w:type="dxa"/>
              <w:bottom w:w="0" w:type="dxa"/>
              <w:right w:w="62" w:type="dxa"/>
            </w:tcMar>
          </w:tcPr>
          <w:p w:rsidR="00000000" w:rsidP="00FE5266">
            <w:pPr>
              <w:pStyle w:val="BodyText"/>
              <w:rPr>
                <w:lang w:val="en-NZ"/>
              </w:rPr>
            </w:pPr>
            <w:r w:rsidRPr="00FE5266">
              <w:t>All work must comply with r</w:t>
            </w:r>
            <w:r w:rsidRPr="00FE5266">
              <w:t>elevant Federal and State or Territory legislative or regulatory requirements, organisation insurance requirements, OHS legislation, manual handling procedures and relevant health regulations.</w:t>
            </w:r>
          </w:p>
        </w:tc>
      </w:tr>
      <w:tr w:rsidTr="00A46331">
        <w:tblPrEx>
          <w:tblW w:w="0" w:type="auto"/>
          <w:tblLayout w:type="fixed"/>
          <w:tblCellMar>
            <w:left w:w="62" w:type="dxa"/>
            <w:right w:w="62" w:type="dxa"/>
          </w:tblCellMar>
          <w:tblLook w:val="0000"/>
        </w:tblPrEx>
        <w:tc>
          <w:tcPr>
            <w:tcW w:w="2373" w:type="dxa"/>
            <w:gridSpan w:val="2"/>
            <w:tcBorders>
              <w:top w:val="nil"/>
              <w:left w:val="nil"/>
              <w:bottom w:val="nil"/>
              <w:right w:val="nil"/>
            </w:tcBorders>
            <w:tcMar>
              <w:top w:w="0" w:type="dxa"/>
              <w:left w:w="62" w:type="dxa"/>
              <w:bottom w:w="0" w:type="dxa"/>
              <w:right w:w="62" w:type="dxa"/>
            </w:tcMar>
          </w:tcPr>
          <w:p w:rsidR="00000000" w:rsidP="00FE5266">
            <w:pPr>
              <w:pStyle w:val="BodyText"/>
              <w:rPr>
                <w:lang w:val="en-NZ"/>
              </w:rPr>
            </w:pPr>
            <w:r w:rsidRPr="00FE5266">
              <w:t>Production operations may include:</w:t>
            </w:r>
          </w:p>
        </w:tc>
        <w:tc>
          <w:tcPr>
            <w:tcW w:w="6699" w:type="dxa"/>
            <w:tcBorders>
              <w:top w:val="nil"/>
              <w:left w:val="nil"/>
              <w:bottom w:val="nil"/>
              <w:right w:val="nil"/>
            </w:tcBorders>
            <w:tcMar>
              <w:top w:w="0" w:type="dxa"/>
              <w:left w:w="62" w:type="dxa"/>
              <w:bottom w:w="0" w:type="dxa"/>
              <w:right w:w="62" w:type="dxa"/>
            </w:tcMar>
          </w:tcPr>
          <w:p w:rsidR="00000000" w:rsidRPr="00FE5266" w:rsidP="00FE5266">
            <w:pPr>
              <w:pStyle w:val="ListBullet"/>
            </w:pPr>
            <w:r w:rsidRPr="00FE5266">
              <w:t>local production</w:t>
            </w:r>
          </w:p>
          <w:p w:rsidR="00000000" w:rsidRPr="00FE5266" w:rsidP="00FE5266">
            <w:pPr>
              <w:pStyle w:val="ListBullet"/>
            </w:pPr>
            <w:r w:rsidRPr="00FE5266">
              <w:t>interstate coordinated production</w:t>
            </w:r>
          </w:p>
          <w:p w:rsidR="00000000" w:rsidP="00FE5266">
            <w:pPr>
              <w:pStyle w:val="ListBullet"/>
              <w:rPr>
                <w:lang w:val="en-NZ"/>
              </w:rPr>
            </w:pPr>
            <w:r w:rsidRPr="00FE5266">
              <w:t>global production arrangements</w:t>
            </w:r>
          </w:p>
        </w:tc>
      </w:tr>
      <w:tr w:rsidTr="00A46331">
        <w:tblPrEx>
          <w:tblW w:w="0" w:type="auto"/>
          <w:tblLayout w:type="fixed"/>
          <w:tblCellMar>
            <w:left w:w="62" w:type="dxa"/>
            <w:right w:w="62" w:type="dxa"/>
          </w:tblCellMar>
          <w:tblLook w:val="0000"/>
        </w:tblPrEx>
        <w:tc>
          <w:tcPr>
            <w:tcW w:w="2373" w:type="dxa"/>
            <w:gridSpan w:val="2"/>
            <w:tcBorders>
              <w:top w:val="nil"/>
              <w:left w:val="nil"/>
              <w:bottom w:val="nil"/>
              <w:right w:val="nil"/>
            </w:tcBorders>
            <w:tcMar>
              <w:top w:w="0" w:type="dxa"/>
              <w:left w:w="62" w:type="dxa"/>
              <w:bottom w:w="0" w:type="dxa"/>
              <w:right w:w="62" w:type="dxa"/>
            </w:tcMar>
          </w:tcPr>
          <w:p w:rsidR="00000000" w:rsidP="00FE5266">
            <w:pPr>
              <w:pStyle w:val="BodyText"/>
              <w:rPr>
                <w:lang w:val="en-NZ"/>
              </w:rPr>
            </w:pPr>
            <w:r w:rsidRPr="00FE5266">
              <w:t>Workplace practices may include:</w:t>
            </w:r>
          </w:p>
        </w:tc>
        <w:tc>
          <w:tcPr>
            <w:tcW w:w="6699" w:type="dxa"/>
            <w:tcBorders>
              <w:top w:val="nil"/>
              <w:left w:val="nil"/>
              <w:bottom w:val="nil"/>
              <w:right w:val="nil"/>
            </w:tcBorders>
            <w:tcMar>
              <w:top w:w="0" w:type="dxa"/>
              <w:left w:w="62" w:type="dxa"/>
              <w:bottom w:w="0" w:type="dxa"/>
              <w:right w:w="62" w:type="dxa"/>
            </w:tcMar>
          </w:tcPr>
          <w:p w:rsidR="00000000" w:rsidRPr="00FE5266" w:rsidP="00FE5266">
            <w:pPr>
              <w:pStyle w:val="ListBullet"/>
            </w:pPr>
            <w:r w:rsidRPr="00FE5266">
              <w:t>workplace practices relating to providing global operations support</w:t>
            </w:r>
          </w:p>
          <w:p w:rsidR="00000000" w:rsidRPr="00FE5266" w:rsidP="00FE5266">
            <w:pPr>
              <w:pStyle w:val="ListBullet"/>
            </w:pPr>
            <w:r w:rsidRPr="00FE5266">
              <w:t>conditions of service, legislation and industrial agreements including workplace agreeme</w:t>
            </w:r>
            <w:r w:rsidRPr="00FE5266">
              <w:t>nts and awards and Federal or State/Territory legislation</w:t>
            </w:r>
          </w:p>
          <w:p w:rsidR="00000000" w:rsidRPr="00FE5266" w:rsidP="00FE5266">
            <w:pPr>
              <w:pStyle w:val="ListBullet"/>
            </w:pPr>
            <w:r w:rsidRPr="00FE5266">
              <w:t>standard work practices</w:t>
            </w:r>
          </w:p>
          <w:p w:rsidR="00000000" w:rsidRPr="00FE5266" w:rsidP="00FE5266">
            <w:pPr>
              <w:pStyle w:val="ListBullet"/>
            </w:pPr>
            <w:r w:rsidRPr="00FE5266">
              <w:t xml:space="preserve">reporting verbally or in writing </w:t>
            </w:r>
          </w:p>
          <w:p w:rsidR="00000000" w:rsidRPr="00FE5266" w:rsidP="00FE5266">
            <w:pPr>
              <w:pStyle w:val="ListBullet"/>
            </w:pPr>
            <w:r w:rsidRPr="00FE5266">
              <w:t>oral, written or visual communication</w:t>
            </w:r>
          </w:p>
          <w:p w:rsidR="00000000" w:rsidRPr="00FE5266" w:rsidP="00FE5266">
            <w:pPr>
              <w:pStyle w:val="ListBullet"/>
            </w:pPr>
            <w:r w:rsidRPr="00FE5266">
              <w:t xml:space="preserve">being responsible for the maintenance of own work quality and contributing to the quality improvement </w:t>
            </w:r>
            <w:r w:rsidRPr="00FE5266">
              <w:t>of team or section output, where necessary</w:t>
            </w:r>
          </w:p>
          <w:p w:rsidR="00000000" w:rsidP="00FE5266">
            <w:pPr>
              <w:pStyle w:val="ListBullet"/>
              <w:rPr>
                <w:lang w:val="en-NZ"/>
              </w:rPr>
            </w:pPr>
            <w:r w:rsidRPr="00FE5266">
              <w:t>safety, environmental, housekeeping and quality practices as specified by machine and equipment manufacturers, regulatory authorities and the organisation</w:t>
            </w:r>
          </w:p>
        </w:tc>
      </w:tr>
      <w:tr w:rsidTr="00A46331">
        <w:tblPrEx>
          <w:tblW w:w="0" w:type="auto"/>
          <w:tblLayout w:type="fixed"/>
          <w:tblCellMar>
            <w:left w:w="62" w:type="dxa"/>
            <w:right w:w="62" w:type="dxa"/>
          </w:tblCellMar>
          <w:tblLook w:val="0000"/>
        </w:tblPrEx>
        <w:tc>
          <w:tcPr>
            <w:tcW w:w="2373" w:type="dxa"/>
            <w:gridSpan w:val="2"/>
            <w:tcBorders>
              <w:top w:val="nil"/>
              <w:left w:val="nil"/>
              <w:bottom w:val="nil"/>
              <w:right w:val="nil"/>
            </w:tcBorders>
            <w:tcMar>
              <w:top w:w="0" w:type="dxa"/>
              <w:left w:w="62" w:type="dxa"/>
              <w:bottom w:w="0" w:type="dxa"/>
              <w:right w:w="62" w:type="dxa"/>
            </w:tcMar>
          </w:tcPr>
          <w:p w:rsidR="00000000" w:rsidP="00FE5266">
            <w:pPr>
              <w:pStyle w:val="BodyText"/>
              <w:rPr>
                <w:lang w:val="en-NZ"/>
              </w:rPr>
            </w:pPr>
            <w:r w:rsidRPr="00FE5266">
              <w:t>Workplace OHS practices may include:</w:t>
            </w:r>
          </w:p>
        </w:tc>
        <w:tc>
          <w:tcPr>
            <w:tcW w:w="6699" w:type="dxa"/>
            <w:tcBorders>
              <w:top w:val="nil"/>
              <w:left w:val="nil"/>
              <w:bottom w:val="nil"/>
              <w:right w:val="nil"/>
            </w:tcBorders>
            <w:tcMar>
              <w:top w:w="0" w:type="dxa"/>
              <w:left w:w="62" w:type="dxa"/>
              <w:bottom w:w="0" w:type="dxa"/>
              <w:right w:w="62" w:type="dxa"/>
            </w:tcMar>
          </w:tcPr>
          <w:p w:rsidR="00000000" w:rsidRPr="00FE5266" w:rsidP="00FE5266">
            <w:pPr>
              <w:pStyle w:val="ListBullet"/>
            </w:pPr>
            <w:r w:rsidRPr="00FE5266">
              <w:t>use of personal pro</w:t>
            </w:r>
            <w:r w:rsidRPr="00FE5266">
              <w:t xml:space="preserve">tective wear and equipment </w:t>
            </w:r>
          </w:p>
          <w:p w:rsidR="00000000" w:rsidRPr="00FE5266" w:rsidP="00FE5266">
            <w:pPr>
              <w:pStyle w:val="ListBullet"/>
            </w:pPr>
            <w:r w:rsidRPr="00FE5266">
              <w:t>safe materials handling practices</w:t>
            </w:r>
          </w:p>
          <w:p w:rsidR="00000000" w:rsidRPr="00FE5266" w:rsidP="00FE5266">
            <w:pPr>
              <w:pStyle w:val="ListBullet"/>
            </w:pPr>
            <w:r w:rsidRPr="00FE5266">
              <w:t xml:space="preserve">taking of rest breaks </w:t>
            </w:r>
          </w:p>
          <w:p w:rsidR="00000000" w:rsidRPr="00FE5266" w:rsidP="00FE5266">
            <w:pPr>
              <w:pStyle w:val="ListBullet"/>
            </w:pPr>
            <w:r w:rsidRPr="00FE5266">
              <w:t>ergonomic arrangement of workplaces</w:t>
            </w:r>
          </w:p>
          <w:p w:rsidR="00000000" w:rsidRPr="00FE5266" w:rsidP="00FE5266">
            <w:pPr>
              <w:pStyle w:val="ListBullet"/>
            </w:pPr>
            <w:r w:rsidRPr="00FE5266">
              <w:t>following marked walkways</w:t>
            </w:r>
          </w:p>
          <w:p w:rsidR="00000000" w:rsidRPr="00FE5266" w:rsidP="00FE5266">
            <w:pPr>
              <w:pStyle w:val="ListBullet"/>
            </w:pPr>
            <w:r w:rsidRPr="00FE5266">
              <w:t xml:space="preserve">storage of equipment </w:t>
            </w:r>
          </w:p>
          <w:p w:rsidR="00000000" w:rsidRPr="00FE5266" w:rsidP="00FE5266">
            <w:pPr>
              <w:pStyle w:val="ListBullet"/>
            </w:pPr>
            <w:r w:rsidRPr="00FE5266">
              <w:t>workstation housekeeping</w:t>
            </w:r>
          </w:p>
          <w:p w:rsidR="00000000" w:rsidRPr="00FE5266" w:rsidP="00FE5266">
            <w:pPr>
              <w:pStyle w:val="ListBullet"/>
            </w:pPr>
            <w:r w:rsidRPr="00FE5266">
              <w:t>cleaning of equipment</w:t>
            </w:r>
          </w:p>
          <w:p w:rsidR="00000000" w:rsidP="00FE5266">
            <w:pPr>
              <w:pStyle w:val="ListBullet"/>
              <w:rPr>
                <w:lang w:val="en-NZ"/>
              </w:rPr>
            </w:pPr>
            <w:r w:rsidRPr="00FE5266">
              <w:t>workers' compensation legislation</w:t>
            </w:r>
          </w:p>
        </w:tc>
      </w:tr>
      <w:tr w:rsidTr="00A46331">
        <w:tblPrEx>
          <w:tblW w:w="0" w:type="auto"/>
          <w:tblLayout w:type="fixed"/>
          <w:tblCellMar>
            <w:left w:w="62" w:type="dxa"/>
            <w:right w:w="62" w:type="dxa"/>
          </w:tblCellMar>
          <w:tblLook w:val="0000"/>
        </w:tblPrEx>
        <w:tc>
          <w:tcPr>
            <w:tcW w:w="2373" w:type="dxa"/>
            <w:gridSpan w:val="2"/>
            <w:tcBorders>
              <w:top w:val="nil"/>
              <w:left w:val="nil"/>
              <w:bottom w:val="nil"/>
              <w:right w:val="nil"/>
            </w:tcBorders>
            <w:tcMar>
              <w:top w:w="0" w:type="dxa"/>
              <w:left w:w="62" w:type="dxa"/>
              <w:bottom w:w="0" w:type="dxa"/>
              <w:right w:w="62" w:type="dxa"/>
            </w:tcMar>
          </w:tcPr>
          <w:p w:rsidR="00000000" w:rsidP="00FE5266">
            <w:pPr>
              <w:pStyle w:val="BodyText"/>
              <w:rPr>
                <w:lang w:val="en-NZ"/>
              </w:rPr>
            </w:pPr>
            <w:r w:rsidRPr="00FE5266">
              <w:t>Organisation systems may include:</w:t>
            </w:r>
          </w:p>
        </w:tc>
        <w:tc>
          <w:tcPr>
            <w:tcW w:w="6699" w:type="dxa"/>
            <w:tcBorders>
              <w:top w:val="nil"/>
              <w:left w:val="nil"/>
              <w:bottom w:val="nil"/>
              <w:right w:val="nil"/>
            </w:tcBorders>
            <w:tcMar>
              <w:top w:w="0" w:type="dxa"/>
              <w:left w:w="62" w:type="dxa"/>
              <w:bottom w:w="0" w:type="dxa"/>
              <w:right w:w="62" w:type="dxa"/>
            </w:tcMar>
          </w:tcPr>
          <w:p w:rsidR="00000000" w:rsidRPr="00FE5266" w:rsidP="00FE5266">
            <w:pPr>
              <w:pStyle w:val="ListBullet"/>
            </w:pPr>
            <w:r w:rsidRPr="00FE5266">
              <w:t>JIT</w:t>
            </w:r>
          </w:p>
          <w:p w:rsidR="00000000" w:rsidRPr="00FE5266" w:rsidP="00FE5266">
            <w:pPr>
              <w:pStyle w:val="ListBullet"/>
            </w:pPr>
            <w:r w:rsidRPr="00FE5266">
              <w:t>VAM</w:t>
            </w:r>
          </w:p>
          <w:p w:rsidR="00000000" w:rsidRPr="00FE5266" w:rsidP="00FE5266">
            <w:pPr>
              <w:pStyle w:val="ListBullet"/>
            </w:pPr>
            <w:r w:rsidRPr="00FE5266">
              <w:t>quick response</w:t>
            </w:r>
          </w:p>
          <w:p w:rsidR="00000000" w:rsidRPr="00FE5266" w:rsidP="00FE5266">
            <w:pPr>
              <w:pStyle w:val="ListBullet"/>
            </w:pPr>
            <w:r w:rsidRPr="00FE5266">
              <w:t>quality circles</w:t>
            </w:r>
          </w:p>
          <w:p w:rsidR="00000000" w:rsidRPr="00FE5266" w:rsidP="00FE5266">
            <w:pPr>
              <w:pStyle w:val="ListBullet"/>
            </w:pPr>
            <w:r w:rsidRPr="00FE5266">
              <w:t>team processes</w:t>
            </w:r>
          </w:p>
          <w:p w:rsidR="00000000" w:rsidRPr="00FE5266" w:rsidP="00FE5266">
            <w:pPr>
              <w:pStyle w:val="ListBullet"/>
            </w:pPr>
            <w:r w:rsidRPr="00FE5266">
              <w:t>benchmarking</w:t>
            </w:r>
          </w:p>
        </w:tc>
      </w:tr>
    </w:tbl>
    <w:p w:rsidR="00000000" w:rsidRPr="00FE5266" w:rsidP="00FE5266">
      <w:pPr>
        <w:pStyle w:val="BodyText"/>
      </w:pPr>
    </w:p>
    <w:p w:rsidR="00000000" w:rsidRPr="00FE5266" w:rsidP="00FE5266">
      <w:pPr>
        <w:pStyle w:val="AllowPageBreak"/>
      </w:pPr>
    </w:p>
    <w:p w:rsidR="00000000" w:rsidRPr="00FE5266" w:rsidP="00FE5266">
      <w:pPr>
        <w:pStyle w:val="Heading1"/>
      </w:pPr>
      <w:bookmarkStart w:id="12" w:name="O_94934"/>
      <w:bookmarkEnd w:id="12"/>
      <w:r w:rsidRPr="00FE5266">
        <w:t>Unit Sector(s)</w:t>
      </w:r>
    </w:p>
    <w:tbl>
      <w:tblPr>
        <w:tblW w:w="0" w:type="auto"/>
        <w:tblLayout w:type="fixed"/>
        <w:tblCellMar>
          <w:left w:w="62" w:type="dxa"/>
          <w:right w:w="62" w:type="dxa"/>
        </w:tblCellMar>
        <w:tblLook w:val="0000"/>
      </w:tblPr>
      <w:tblGrid>
        <w:gridCol w:w="2373"/>
        <w:gridCol w:w="6699"/>
      </w:tblGrid>
      <w:tr w:rsidTr="00A46331">
        <w:tblPrEx>
          <w:tblW w:w="0" w:type="auto"/>
          <w:tblLayout w:type="fixed"/>
          <w:tblCellMar>
            <w:left w:w="62" w:type="dxa"/>
            <w:right w:w="62" w:type="dxa"/>
          </w:tblCellMar>
          <w:tblLook w:val="0000"/>
        </w:tblPrEx>
        <w:trPr>
          <w:tblHeader/>
        </w:trPr>
        <w:tc>
          <w:tcPr>
            <w:tcW w:w="2373" w:type="dxa"/>
            <w:tcBorders>
              <w:top w:val="nil"/>
              <w:left w:val="nil"/>
              <w:bottom w:val="nil"/>
              <w:right w:val="nil"/>
            </w:tcBorders>
            <w:tcMar>
              <w:top w:w="0" w:type="dxa"/>
              <w:left w:w="62" w:type="dxa"/>
              <w:bottom w:w="0" w:type="dxa"/>
              <w:right w:w="62" w:type="dxa"/>
            </w:tcMar>
          </w:tcPr>
          <w:p w:rsidR="00000000" w:rsidP="00FE5266">
            <w:pPr>
              <w:pStyle w:val="BodyText"/>
              <w:rPr>
                <w:lang w:val="en-NZ"/>
              </w:rPr>
            </w:pPr>
            <w:r w:rsidRPr="00FE5266">
              <w:rPr>
                <w:rStyle w:val="SpecialBold"/>
              </w:rPr>
              <w:t>Sector</w:t>
            </w:r>
            <w:r w:rsidRPr="00FE5266">
              <w:t xml:space="preserve"> </w:t>
            </w:r>
          </w:p>
        </w:tc>
        <w:tc>
          <w:tcPr>
            <w:tcW w:w="6699" w:type="dxa"/>
            <w:tcBorders>
              <w:top w:val="nil"/>
              <w:left w:val="nil"/>
              <w:bottom w:val="nil"/>
              <w:right w:val="nil"/>
            </w:tcBorders>
            <w:tcMar>
              <w:top w:w="0" w:type="dxa"/>
              <w:left w:w="62" w:type="dxa"/>
              <w:bottom w:w="0" w:type="dxa"/>
              <w:right w:w="62" w:type="dxa"/>
            </w:tcMar>
          </w:tcPr>
          <w:p w:rsidR="00000000" w:rsidRPr="00FE5266" w:rsidP="00FE5266">
            <w:pPr>
              <w:pStyle w:val="BodyText"/>
            </w:pPr>
            <w:r w:rsidRPr="00FE5266">
              <w:t>All</w:t>
            </w:r>
          </w:p>
        </w:tc>
      </w:tr>
    </w:tbl>
    <w:p w:rsidR="00000000" w:rsidRPr="00FE5266" w:rsidP="00FE5266">
      <w:pPr>
        <w:pStyle w:val="BodyText"/>
      </w:pPr>
    </w:p>
    <w:p w:rsidR="00000000" w:rsidRPr="00FE5266" w:rsidP="00FE5266"/>
    <w:sectPr w:rsidSect="00FE52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2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6331" w:rsidP="00A463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2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331" w:rsidP="00FE52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46331" w:rsidP="00FE52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46331" w:rsidP="00FE52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2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6331" w:rsidP="00A4633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2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331" w:rsidP="00FE5266">
    <w:pPr>
      <w:pStyle w:val="Header"/>
      <w:framePr w:wrap="around"/>
    </w:pPr>
    <w:r>
      <w:fldChar w:fldCharType="begin"/>
    </w:r>
    <w:r>
      <w:instrText xml:space="preserve"> TITLE   \* MERGEFORMAT </w:instrText>
    </w:r>
    <w:r>
      <w:fldChar w:fldCharType="separate"/>
    </w:r>
    <w:r>
      <w:t>LMTGN5005A Provide global operations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6331" w:rsidP="00FE52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5270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3E34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2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5266"/>
    <w:pPr>
      <w:spacing w:before="360" w:after="60"/>
      <w:outlineLvl w:val="0"/>
    </w:pPr>
    <w:rPr>
      <w:sz w:val="32"/>
    </w:rPr>
  </w:style>
  <w:style w:type="paragraph" w:styleId="Heading2">
    <w:name w:val="heading 2"/>
    <w:basedOn w:val="HeadingBase"/>
    <w:next w:val="BodyText"/>
    <w:link w:val="Heading2Char"/>
    <w:qFormat/>
    <w:rsid w:val="00FE5266"/>
    <w:pPr>
      <w:keepLines/>
      <w:spacing w:before="240" w:after="120"/>
      <w:outlineLvl w:val="1"/>
    </w:pPr>
    <w:rPr>
      <w:sz w:val="28"/>
      <w:szCs w:val="40"/>
    </w:rPr>
  </w:style>
  <w:style w:type="paragraph" w:styleId="Heading3">
    <w:name w:val="heading 3"/>
    <w:basedOn w:val="HeadingBase"/>
    <w:next w:val="BodyText"/>
    <w:link w:val="Heading3Char"/>
    <w:qFormat/>
    <w:rsid w:val="00FE5266"/>
    <w:pPr>
      <w:spacing w:before="180" w:after="120"/>
      <w:outlineLvl w:val="2"/>
    </w:pPr>
    <w:rPr>
      <w:spacing w:val="-10"/>
      <w:kern w:val="32"/>
    </w:rPr>
  </w:style>
  <w:style w:type="paragraph" w:styleId="Heading4">
    <w:name w:val="heading 4"/>
    <w:basedOn w:val="HeadingBase"/>
    <w:next w:val="BodyText"/>
    <w:link w:val="Heading4Char"/>
    <w:qFormat/>
    <w:rsid w:val="00FE5266"/>
    <w:pPr>
      <w:spacing w:before="160" w:after="120"/>
      <w:outlineLvl w:val="3"/>
    </w:pPr>
    <w:rPr>
      <w:sz w:val="22"/>
    </w:rPr>
  </w:style>
  <w:style w:type="paragraph" w:styleId="Heading5">
    <w:name w:val="heading 5"/>
    <w:basedOn w:val="HeadingBase"/>
    <w:next w:val="Normal"/>
    <w:link w:val="Heading5Char"/>
    <w:qFormat/>
    <w:rsid w:val="00FE5266"/>
    <w:pPr>
      <w:spacing w:before="80"/>
      <w:outlineLvl w:val="4"/>
    </w:pPr>
    <w:rPr>
      <w:color w:val="918585"/>
      <w:sz w:val="20"/>
    </w:rPr>
  </w:style>
  <w:style w:type="paragraph" w:styleId="Heading6">
    <w:name w:val="heading 6"/>
    <w:basedOn w:val="HeadingBase"/>
    <w:next w:val="Normal"/>
    <w:link w:val="Heading6Char"/>
    <w:qFormat/>
    <w:rsid w:val="00FE5266"/>
    <w:pPr>
      <w:spacing w:before="60"/>
      <w:outlineLvl w:val="5"/>
    </w:pPr>
    <w:rPr>
      <w:color w:val="918585"/>
      <w:sz w:val="20"/>
    </w:rPr>
  </w:style>
  <w:style w:type="paragraph" w:styleId="Heading7">
    <w:name w:val="heading 7"/>
    <w:basedOn w:val="Normal"/>
    <w:next w:val="Normal"/>
    <w:link w:val="Heading7Char"/>
    <w:qFormat/>
    <w:rsid w:val="00FE5266"/>
    <w:pPr>
      <w:ind w:left="720"/>
      <w:outlineLvl w:val="6"/>
    </w:pPr>
    <w:rPr>
      <w:i/>
    </w:rPr>
  </w:style>
  <w:style w:type="paragraph" w:styleId="Heading8">
    <w:name w:val="heading 8"/>
    <w:basedOn w:val="Normal"/>
    <w:next w:val="Normal"/>
    <w:link w:val="Heading8Char"/>
    <w:qFormat/>
    <w:rsid w:val="00FE5266"/>
    <w:pPr>
      <w:ind w:left="720"/>
      <w:outlineLvl w:val="7"/>
    </w:pPr>
    <w:rPr>
      <w:i/>
    </w:rPr>
  </w:style>
  <w:style w:type="paragraph" w:styleId="Heading9">
    <w:name w:val="heading 9"/>
    <w:basedOn w:val="Normal"/>
    <w:next w:val="Normal"/>
    <w:link w:val="Heading9Char"/>
    <w:qFormat/>
    <w:rsid w:val="00FE5266"/>
    <w:pPr>
      <w:ind w:left="720"/>
      <w:outlineLvl w:val="8"/>
    </w:pPr>
    <w:rPr>
      <w:i/>
    </w:rPr>
  </w:style>
  <w:style w:type="character" w:default="1" w:styleId="DefaultParagraphFont">
    <w:name w:val="Default Paragraph Font"/>
    <w:uiPriority w:val="1"/>
    <w:unhideWhenUsed/>
    <w:rsid w:val="00FE52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266"/>
  </w:style>
  <w:style w:type="character" w:customStyle="1" w:styleId="Heading1Char">
    <w:name w:val="Heading 1 Char"/>
    <w:basedOn w:val="DefaultParagraphFont"/>
    <w:link w:val="Heading1"/>
    <w:rsid w:val="00FE5266"/>
    <w:rPr>
      <w:rFonts w:ascii="Times New Roman" w:eastAsia="Times New Roman" w:hAnsi="Times New Roman" w:cs="Times New Roman"/>
      <w:b/>
      <w:sz w:val="32"/>
      <w:szCs w:val="20"/>
      <w:lang w:eastAsia="en-US"/>
    </w:rPr>
  </w:style>
  <w:style w:type="paragraph" w:styleId="BodyText">
    <w:name w:val="Body Text"/>
    <w:basedOn w:val="Normal"/>
    <w:link w:val="BodyTextChar"/>
    <w:rsid w:val="00FE526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5266"/>
    <w:rPr>
      <w:rFonts w:ascii="Times New Roman" w:eastAsia="Times New Roman" w:hAnsi="Times New Roman" w:cs="Times New Roman"/>
      <w:sz w:val="24"/>
      <w:lang w:val="en-US" w:eastAsia="en-US"/>
    </w:rPr>
  </w:style>
  <w:style w:type="paragraph" w:styleId="Footer">
    <w:name w:val="footer"/>
    <w:basedOn w:val="Normal"/>
    <w:link w:val="FooterChar"/>
    <w:rsid w:val="00FE52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266"/>
    <w:rPr>
      <w:rFonts w:ascii="Times New Roman" w:eastAsia="Times New Roman" w:hAnsi="Times New Roman" w:cs="Times New Roman"/>
      <w:sz w:val="16"/>
      <w:lang w:val="en-US" w:eastAsia="en-US"/>
    </w:rPr>
  </w:style>
  <w:style w:type="paragraph" w:styleId="List">
    <w:name w:val="List"/>
    <w:basedOn w:val="BodyText"/>
    <w:next w:val="BodyText"/>
    <w:rsid w:val="00FE5266"/>
    <w:pPr>
      <w:tabs>
        <w:tab w:val="left" w:pos="340"/>
      </w:tabs>
      <w:spacing w:before="60" w:after="60"/>
      <w:ind w:left="340" w:hanging="340"/>
    </w:pPr>
  </w:style>
  <w:style w:type="paragraph" w:styleId="ListBullet">
    <w:name w:val="List Bullet"/>
    <w:basedOn w:val="List"/>
    <w:rsid w:val="00FE5266"/>
    <w:pPr>
      <w:numPr>
        <w:numId w:val="12"/>
      </w:numPr>
      <w:tabs>
        <w:tab w:val="clear" w:pos="340"/>
      </w:tabs>
      <w:spacing w:before="40" w:after="40"/>
    </w:pPr>
  </w:style>
  <w:style w:type="character" w:customStyle="1" w:styleId="SpecialBold">
    <w:name w:val="Special Bold"/>
    <w:basedOn w:val="DefaultParagraphFont"/>
    <w:rsid w:val="00FE5266"/>
    <w:rPr>
      <w:b/>
      <w:spacing w:val="0"/>
    </w:rPr>
  </w:style>
  <w:style w:type="paragraph" w:styleId="Header">
    <w:name w:val="header"/>
    <w:basedOn w:val="Normal"/>
    <w:link w:val="HeaderChar"/>
    <w:rsid w:val="00FE52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2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5266"/>
    <w:pPr>
      <w:spacing w:before="240" w:after="120"/>
      <w:outlineLvl w:val="0"/>
    </w:pPr>
    <w:rPr>
      <w:rFonts w:ascii="Times New Roman" w:hAnsi="Times New Roman"/>
      <w:b/>
      <w:sz w:val="28"/>
    </w:rPr>
  </w:style>
  <w:style w:type="paragraph" w:customStyle="1" w:styleId="AllowPageBreak">
    <w:name w:val="AllowPageBreak"/>
    <w:rsid w:val="00FE52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E5266"/>
    <w:rPr>
      <w:b/>
      <w:i/>
      <w:u w:val="none"/>
    </w:rPr>
  </w:style>
  <w:style w:type="character" w:customStyle="1" w:styleId="Heading2Char">
    <w:name w:val="Heading 2 Char"/>
    <w:basedOn w:val="DefaultParagraphFont"/>
    <w:link w:val="Heading2"/>
    <w:rsid w:val="00FE52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2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2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2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2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2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52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5266"/>
    <w:rPr>
      <w:rFonts w:ascii="Courier New" w:eastAsia="Times New Roman" w:hAnsi="Courier New" w:cs="Times New Roman"/>
      <w:i/>
      <w:szCs w:val="20"/>
      <w:lang w:val="en-US" w:eastAsia="en-US"/>
    </w:rPr>
  </w:style>
  <w:style w:type="paragraph" w:customStyle="1" w:styleId="HeadingBase">
    <w:name w:val="Heading Base"/>
    <w:rsid w:val="00FE52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266"/>
    <w:pPr>
      <w:tabs>
        <w:tab w:val="right" w:leader="dot" w:pos="9072"/>
      </w:tabs>
      <w:ind w:left="567"/>
    </w:pPr>
    <w:rPr>
      <w:szCs w:val="22"/>
    </w:rPr>
  </w:style>
  <w:style w:type="paragraph" w:customStyle="1" w:styleId="TOCBase">
    <w:name w:val="TOC Base"/>
    <w:rsid w:val="00FE52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266"/>
    <w:pPr>
      <w:tabs>
        <w:tab w:val="right" w:leader="dot" w:pos="9072"/>
      </w:tabs>
      <w:spacing w:before="40" w:after="40"/>
      <w:ind w:left="284"/>
    </w:pPr>
    <w:rPr>
      <w:rFonts w:ascii="Times New Roman" w:hAnsi="Times New Roman"/>
    </w:rPr>
  </w:style>
  <w:style w:type="paragraph" w:styleId="TOC1">
    <w:name w:val="toc 1"/>
    <w:basedOn w:val="TOCBase"/>
    <w:next w:val="Normal"/>
    <w:rsid w:val="00FE52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5266"/>
    <w:pPr>
      <w:spacing w:before="5040"/>
      <w:jc w:val="center"/>
    </w:pPr>
    <w:rPr>
      <w:sz w:val="48"/>
      <w:szCs w:val="72"/>
      <w:lang w:val="en-US"/>
    </w:rPr>
  </w:style>
  <w:style w:type="character" w:customStyle="1" w:styleId="TitleChar">
    <w:name w:val="Title Char"/>
    <w:basedOn w:val="DefaultParagraphFont"/>
    <w:link w:val="Title"/>
    <w:rsid w:val="00FE52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266"/>
    <w:pPr>
      <w:tabs>
        <w:tab w:val="left" w:pos="3600"/>
        <w:tab w:val="left" w:pos="3958"/>
      </w:tabs>
    </w:pPr>
  </w:style>
  <w:style w:type="paragraph" w:customStyle="1" w:styleId="Note">
    <w:name w:val="Note"/>
    <w:basedOn w:val="BodyText"/>
    <w:rsid w:val="00FE52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266"/>
    <w:pPr>
      <w:framePr w:wrap="auto" w:hAnchor="text" w:y="6049"/>
    </w:pPr>
    <w:rPr>
      <w:color w:val="000000"/>
      <w:sz w:val="40"/>
    </w:rPr>
  </w:style>
  <w:style w:type="paragraph" w:customStyle="1" w:styleId="TOCTitle">
    <w:name w:val="TOCTitle"/>
    <w:basedOn w:val="Heading1"/>
    <w:rsid w:val="00FE5266"/>
    <w:pPr>
      <w:spacing w:after="240"/>
      <w:jc w:val="center"/>
      <w:outlineLvl w:val="9"/>
    </w:pPr>
    <w:rPr>
      <w:caps/>
    </w:rPr>
  </w:style>
  <w:style w:type="paragraph" w:customStyle="1" w:styleId="Version">
    <w:name w:val="Version"/>
    <w:rsid w:val="00FE52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5266"/>
    <w:pPr>
      <w:numPr>
        <w:numId w:val="13"/>
      </w:numPr>
      <w:tabs>
        <w:tab w:val="clear" w:pos="680"/>
      </w:tabs>
    </w:pPr>
  </w:style>
  <w:style w:type="paragraph" w:styleId="Index1">
    <w:name w:val="index 1"/>
    <w:basedOn w:val="Normal"/>
    <w:next w:val="Normal"/>
    <w:semiHidden/>
    <w:rsid w:val="00FE5266"/>
    <w:pPr>
      <w:keepNext w:val="0"/>
      <w:tabs>
        <w:tab w:val="right" w:pos="4176"/>
      </w:tabs>
      <w:ind w:left="198" w:hanging="198"/>
    </w:pPr>
    <w:rPr>
      <w:rFonts w:ascii="Garamond" w:hAnsi="Garamond"/>
    </w:rPr>
  </w:style>
  <w:style w:type="paragraph" w:styleId="IndexHeading">
    <w:name w:val="index heading"/>
    <w:basedOn w:val="Normal"/>
    <w:next w:val="Index1"/>
    <w:semiHidden/>
    <w:rsid w:val="00FE5266"/>
    <w:pPr>
      <w:spacing w:before="120" w:after="120"/>
    </w:pPr>
    <w:rPr>
      <w:rFonts w:ascii="Arial" w:hAnsi="Arial"/>
      <w:b/>
      <w:color w:val="918585"/>
      <w:sz w:val="24"/>
    </w:rPr>
  </w:style>
  <w:style w:type="paragraph" w:customStyle="1" w:styleId="Chapter">
    <w:name w:val="Chapter"/>
    <w:basedOn w:val="Normal"/>
    <w:rsid w:val="00FE5266"/>
    <w:pPr>
      <w:spacing w:before="240"/>
    </w:pPr>
    <w:rPr>
      <w:rFonts w:ascii="Times New Roman" w:hAnsi="Times New Roman"/>
      <w:smallCaps/>
      <w:spacing w:val="80"/>
      <w:sz w:val="28"/>
    </w:rPr>
  </w:style>
  <w:style w:type="paragraph" w:customStyle="1" w:styleId="InChapter">
    <w:name w:val="InChapter"/>
    <w:basedOn w:val="Heading3"/>
    <w:rsid w:val="00FE5266"/>
    <w:pPr>
      <w:spacing w:after="240"/>
      <w:outlineLvl w:val="9"/>
    </w:pPr>
    <w:rPr>
      <w:noProof/>
    </w:rPr>
  </w:style>
  <w:style w:type="paragraph" w:styleId="Index2">
    <w:name w:val="index 2"/>
    <w:basedOn w:val="Normal"/>
    <w:next w:val="Normal"/>
    <w:semiHidden/>
    <w:rsid w:val="00FE5266"/>
    <w:pPr>
      <w:tabs>
        <w:tab w:val="right" w:pos="4176"/>
      </w:tabs>
      <w:ind w:left="568" w:hanging="284"/>
    </w:pPr>
    <w:rPr>
      <w:rFonts w:ascii="Garamond" w:hAnsi="Garamond"/>
    </w:rPr>
  </w:style>
  <w:style w:type="paragraph" w:customStyle="1" w:styleId="Byline">
    <w:name w:val="Byline"/>
    <w:rsid w:val="00FE52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266"/>
    <w:pPr>
      <w:tabs>
        <w:tab w:val="clear" w:pos="3600"/>
        <w:tab w:val="clear" w:pos="3958"/>
      </w:tabs>
      <w:jc w:val="right"/>
    </w:pPr>
  </w:style>
  <w:style w:type="character" w:styleId="Emphasis">
    <w:name w:val="Emphasis"/>
    <w:basedOn w:val="DefaultParagraphFont"/>
    <w:qFormat/>
    <w:rsid w:val="00FE5266"/>
    <w:rPr>
      <w:i/>
    </w:rPr>
  </w:style>
  <w:style w:type="paragraph" w:styleId="Caption">
    <w:name w:val="caption"/>
    <w:basedOn w:val="BodyText"/>
    <w:next w:val="Normal"/>
    <w:qFormat/>
    <w:rsid w:val="00FE5266"/>
    <w:pPr>
      <w:framePr w:w="2268" w:hSpace="181" w:vSpace="181" w:wrap="around" w:vAnchor="text" w:hAnchor="page" w:x="1135" w:y="285" w:anchorLock="1"/>
    </w:pPr>
    <w:rPr>
      <w:i/>
    </w:rPr>
  </w:style>
  <w:style w:type="paragraph" w:customStyle="1" w:styleId="MiniTOCTitle">
    <w:name w:val="MiniTOCTitle"/>
    <w:basedOn w:val="Heading4"/>
    <w:rsid w:val="00FE5266"/>
    <w:pPr>
      <w:spacing w:before="240"/>
      <w:outlineLvl w:val="9"/>
    </w:pPr>
    <w:rPr>
      <w:noProof/>
      <w:sz w:val="24"/>
    </w:rPr>
  </w:style>
  <w:style w:type="paragraph" w:customStyle="1" w:styleId="MiniTOCItem">
    <w:name w:val="MiniTOCItem"/>
    <w:basedOn w:val="ListBullet"/>
    <w:rsid w:val="00FE5266"/>
    <w:pPr>
      <w:numPr>
        <w:numId w:val="0"/>
      </w:numPr>
      <w:tabs>
        <w:tab w:val="right" w:leader="dot" w:pos="6521"/>
      </w:tabs>
      <w:spacing w:before="0" w:after="0"/>
    </w:pPr>
  </w:style>
  <w:style w:type="paragraph" w:customStyle="1" w:styleId="TOFTitle">
    <w:name w:val="TOFTitle"/>
    <w:basedOn w:val="TOCTitle"/>
    <w:rsid w:val="00FE5266"/>
  </w:style>
  <w:style w:type="paragraph" w:styleId="TableofFigures">
    <w:name w:val="table of figures"/>
    <w:basedOn w:val="Normal"/>
    <w:next w:val="Normal"/>
    <w:semiHidden/>
    <w:rsid w:val="00FE5266"/>
    <w:pPr>
      <w:tabs>
        <w:tab w:val="right" w:leader="dot" w:pos="9072"/>
      </w:tabs>
      <w:ind w:left="970" w:hanging="403"/>
    </w:pPr>
    <w:rPr>
      <w:rFonts w:ascii="Times New Roman" w:hAnsi="Times New Roman"/>
      <w:b/>
    </w:rPr>
  </w:style>
  <w:style w:type="paragraph" w:styleId="ListNumber">
    <w:name w:val="List Number"/>
    <w:basedOn w:val="List"/>
    <w:rsid w:val="00FE5266"/>
    <w:pPr>
      <w:numPr>
        <w:numId w:val="10"/>
      </w:numPr>
    </w:pPr>
  </w:style>
  <w:style w:type="character" w:customStyle="1" w:styleId="WingdingSymbols">
    <w:name w:val="Wingding Symbols"/>
    <w:rsid w:val="00FE5266"/>
    <w:rPr>
      <w:rFonts w:ascii="Wingdings" w:hAnsi="Wingdings"/>
    </w:rPr>
  </w:style>
  <w:style w:type="paragraph" w:customStyle="1" w:styleId="TableHeading">
    <w:name w:val="Table Heading"/>
    <w:basedOn w:val="HeadingBase"/>
    <w:rsid w:val="00FE5266"/>
    <w:pPr>
      <w:keepLines/>
      <w:pBdr>
        <w:bottom w:val="single" w:sz="6" w:space="1" w:color="918585"/>
      </w:pBdr>
      <w:spacing w:before="240"/>
    </w:pPr>
  </w:style>
  <w:style w:type="character" w:customStyle="1" w:styleId="HotSpot">
    <w:name w:val="HotSpot"/>
    <w:rsid w:val="00FE5266"/>
    <w:rPr>
      <w:color w:val="0033CC"/>
      <w:u w:val="none"/>
    </w:rPr>
  </w:style>
  <w:style w:type="paragraph" w:customStyle="1" w:styleId="BodyTextRight">
    <w:name w:val="Body Text Right"/>
    <w:basedOn w:val="BodyText"/>
    <w:rsid w:val="00FE5266"/>
    <w:pPr>
      <w:spacing w:before="0" w:after="0"/>
      <w:jc w:val="right"/>
    </w:pPr>
  </w:style>
  <w:style w:type="paragraph" w:styleId="Index3">
    <w:name w:val="index 3"/>
    <w:basedOn w:val="ListNumber2"/>
    <w:next w:val="Normal"/>
    <w:semiHidden/>
    <w:rsid w:val="00FE5266"/>
    <w:pPr>
      <w:numPr>
        <w:numId w:val="0"/>
      </w:numPr>
      <w:tabs>
        <w:tab w:val="right" w:leader="dot" w:pos="4176"/>
      </w:tabs>
    </w:pPr>
  </w:style>
  <w:style w:type="paragraph" w:styleId="ListNumber2">
    <w:name w:val="List Number 2"/>
    <w:basedOn w:val="List2"/>
    <w:rsid w:val="00FE5266"/>
    <w:pPr>
      <w:numPr>
        <w:numId w:val="9"/>
      </w:numPr>
      <w:tabs>
        <w:tab w:val="clear" w:pos="1060"/>
      </w:tabs>
    </w:pPr>
  </w:style>
  <w:style w:type="paragraph" w:customStyle="1" w:styleId="MarginNote">
    <w:name w:val="Margin Note"/>
    <w:basedOn w:val="BodyText"/>
    <w:rsid w:val="00FE52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2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2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5266"/>
    <w:rPr>
      <w:sz w:val="32"/>
    </w:rPr>
  </w:style>
  <w:style w:type="paragraph" w:customStyle="1" w:styleId="HeadingProcedure">
    <w:name w:val="Heading Procedure"/>
    <w:basedOn w:val="HeadingBase"/>
    <w:next w:val="Normal"/>
    <w:rsid w:val="00FE5266"/>
    <w:pPr>
      <w:tabs>
        <w:tab w:val="left" w:pos="0"/>
      </w:tabs>
      <w:spacing w:before="120" w:after="60"/>
    </w:pPr>
    <w:rPr>
      <w:i/>
      <w:color w:val="918585"/>
      <w:sz w:val="22"/>
    </w:rPr>
  </w:style>
  <w:style w:type="paragraph" w:customStyle="1" w:styleId="TableBodyText">
    <w:name w:val="Table Body Text"/>
    <w:basedOn w:val="BodyText"/>
    <w:rsid w:val="00FE5266"/>
    <w:pPr>
      <w:spacing w:before="60" w:after="60"/>
    </w:pPr>
  </w:style>
  <w:style w:type="paragraph" w:styleId="ListContinue">
    <w:name w:val="List Continue"/>
    <w:basedOn w:val="List"/>
    <w:rsid w:val="00FE5266"/>
    <w:pPr>
      <w:ind w:firstLine="0"/>
    </w:pPr>
  </w:style>
  <w:style w:type="paragraph" w:customStyle="1" w:styleId="ListNote">
    <w:name w:val="List Note"/>
    <w:basedOn w:val="List"/>
    <w:rsid w:val="00FE5266"/>
    <w:pPr>
      <w:pBdr>
        <w:top w:val="single" w:sz="6" w:space="2" w:color="918585"/>
        <w:bottom w:val="single" w:sz="6" w:space="2" w:color="918585"/>
      </w:pBdr>
      <w:tabs>
        <w:tab w:val="left" w:pos="1021"/>
      </w:tabs>
      <w:ind w:firstLine="0"/>
    </w:pPr>
  </w:style>
  <w:style w:type="paragraph" w:customStyle="1" w:styleId="Warning">
    <w:name w:val="Warning"/>
    <w:basedOn w:val="BodyText"/>
    <w:rsid w:val="00FE5266"/>
    <w:pPr>
      <w:shd w:val="clear" w:color="auto" w:fill="D9D9D9"/>
      <w:tabs>
        <w:tab w:val="left" w:pos="992"/>
      </w:tabs>
      <w:ind w:left="119" w:right="119"/>
    </w:pPr>
    <w:rPr>
      <w:sz w:val="20"/>
    </w:rPr>
  </w:style>
  <w:style w:type="paragraph" w:customStyle="1" w:styleId="MarginIcons">
    <w:name w:val="Margin Icons"/>
    <w:basedOn w:val="BodyText"/>
    <w:rsid w:val="00FE52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266"/>
    <w:rPr>
      <w:rFonts w:ascii="Courier New" w:hAnsi="Courier New"/>
    </w:rPr>
  </w:style>
  <w:style w:type="paragraph" w:customStyle="1" w:styleId="NoteBullet">
    <w:name w:val="Note Bullet"/>
    <w:basedOn w:val="Note"/>
    <w:rsid w:val="00FE5266"/>
    <w:pPr>
      <w:tabs>
        <w:tab w:val="clear" w:pos="680"/>
      </w:tabs>
      <w:spacing w:before="60" w:after="60"/>
    </w:pPr>
  </w:style>
  <w:style w:type="paragraph" w:customStyle="1" w:styleId="SubHeading2">
    <w:name w:val="SubHeading2"/>
    <w:basedOn w:val="HeadingBase"/>
    <w:rsid w:val="00FE5266"/>
    <w:pPr>
      <w:spacing w:before="240" w:after="60"/>
    </w:pPr>
    <w:rPr>
      <w:sz w:val="20"/>
    </w:rPr>
  </w:style>
  <w:style w:type="paragraph" w:customStyle="1" w:styleId="SubHeading1">
    <w:name w:val="SubHeading1"/>
    <w:basedOn w:val="HeadingBase"/>
    <w:rsid w:val="00FE5266"/>
    <w:pPr>
      <w:spacing w:before="240" w:after="60"/>
    </w:pPr>
    <w:rPr>
      <w:color w:val="918585"/>
      <w:sz w:val="22"/>
    </w:rPr>
  </w:style>
  <w:style w:type="paragraph" w:customStyle="1" w:styleId="SideHeading">
    <w:name w:val="Side Heading"/>
    <w:basedOn w:val="HeadingBase"/>
    <w:rsid w:val="00FE52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266"/>
    <w:pPr>
      <w:tabs>
        <w:tab w:val="num" w:pos="360"/>
      </w:tabs>
    </w:pPr>
  </w:style>
  <w:style w:type="paragraph" w:styleId="PlainText">
    <w:name w:val="Plain Text"/>
    <w:basedOn w:val="Normal"/>
    <w:link w:val="PlainTextChar"/>
    <w:rsid w:val="00FE5266"/>
    <w:rPr>
      <w:sz w:val="20"/>
    </w:rPr>
  </w:style>
  <w:style w:type="character" w:customStyle="1" w:styleId="PlainTextChar">
    <w:name w:val="Plain Text Char"/>
    <w:basedOn w:val="DefaultParagraphFont"/>
    <w:link w:val="PlainText"/>
    <w:rsid w:val="00FE526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E5266"/>
    <w:rPr>
      <w:b/>
      <w:smallCaps/>
    </w:rPr>
  </w:style>
  <w:style w:type="paragraph" w:customStyle="1" w:styleId="TableListNumber">
    <w:name w:val="Table List Number"/>
    <w:basedOn w:val="ListNumber"/>
    <w:rsid w:val="00FE5266"/>
    <w:pPr>
      <w:numPr>
        <w:numId w:val="0"/>
      </w:numPr>
    </w:pPr>
  </w:style>
  <w:style w:type="paragraph" w:styleId="TOC4">
    <w:name w:val="toc 4"/>
    <w:basedOn w:val="TOCBase"/>
    <w:next w:val="Normal"/>
    <w:semiHidden/>
    <w:rsid w:val="00FE5266"/>
    <w:pPr>
      <w:tabs>
        <w:tab w:val="right" w:leader="dot" w:pos="9071"/>
      </w:tabs>
      <w:ind w:left="1701"/>
    </w:pPr>
  </w:style>
  <w:style w:type="paragraph" w:customStyle="1" w:styleId="ListAlpha">
    <w:name w:val="List Alpha"/>
    <w:basedOn w:val="List"/>
    <w:rsid w:val="00FE5266"/>
    <w:pPr>
      <w:numPr>
        <w:numId w:val="8"/>
      </w:numPr>
    </w:pPr>
  </w:style>
  <w:style w:type="paragraph" w:customStyle="1" w:styleId="ListAlpha2">
    <w:name w:val="List Alpha 2"/>
    <w:basedOn w:val="List2"/>
    <w:rsid w:val="00FE5266"/>
    <w:pPr>
      <w:numPr>
        <w:numId w:val="7"/>
      </w:numPr>
    </w:pPr>
  </w:style>
  <w:style w:type="paragraph" w:styleId="List2">
    <w:name w:val="List 2"/>
    <w:basedOn w:val="BodyText"/>
    <w:rsid w:val="00FE5266"/>
    <w:pPr>
      <w:tabs>
        <w:tab w:val="left" w:pos="680"/>
      </w:tabs>
      <w:spacing w:before="60" w:after="60"/>
      <w:ind w:left="680" w:hanging="340"/>
    </w:pPr>
  </w:style>
  <w:style w:type="paragraph" w:styleId="List3">
    <w:name w:val="List 3"/>
    <w:basedOn w:val="BodyText"/>
    <w:rsid w:val="00FE5266"/>
    <w:pPr>
      <w:tabs>
        <w:tab w:val="left" w:pos="1021"/>
      </w:tabs>
      <w:spacing w:before="60" w:after="60"/>
      <w:ind w:left="1020" w:hanging="340"/>
    </w:pPr>
  </w:style>
  <w:style w:type="paragraph" w:styleId="List4">
    <w:name w:val="List 4"/>
    <w:basedOn w:val="BodyText"/>
    <w:rsid w:val="00FE5266"/>
    <w:pPr>
      <w:tabs>
        <w:tab w:val="left" w:pos="1361"/>
      </w:tabs>
      <w:spacing w:before="60" w:after="60"/>
      <w:ind w:left="1361" w:hanging="340"/>
    </w:pPr>
  </w:style>
  <w:style w:type="paragraph" w:styleId="List5">
    <w:name w:val="List 5"/>
    <w:basedOn w:val="BodyText"/>
    <w:rsid w:val="00FE5266"/>
    <w:pPr>
      <w:tabs>
        <w:tab w:val="left" w:pos="1701"/>
      </w:tabs>
      <w:spacing w:before="60" w:after="60"/>
      <w:ind w:left="1701" w:hanging="340"/>
    </w:pPr>
  </w:style>
  <w:style w:type="paragraph" w:styleId="ListBullet3">
    <w:name w:val="List Bullet 3"/>
    <w:basedOn w:val="List3"/>
    <w:rsid w:val="00FE5266"/>
    <w:pPr>
      <w:numPr>
        <w:numId w:val="14"/>
      </w:numPr>
      <w:tabs>
        <w:tab w:val="clear" w:pos="1021"/>
      </w:tabs>
      <w:ind w:left="1037" w:hanging="357"/>
    </w:pPr>
  </w:style>
  <w:style w:type="paragraph" w:styleId="ListBullet4">
    <w:name w:val="List Bullet 4"/>
    <w:basedOn w:val="List4"/>
    <w:rsid w:val="00FE5266"/>
    <w:pPr>
      <w:numPr>
        <w:numId w:val="2"/>
      </w:numPr>
    </w:pPr>
  </w:style>
  <w:style w:type="paragraph" w:styleId="ListBullet5">
    <w:name w:val="List Bullet 5"/>
    <w:basedOn w:val="List5"/>
    <w:rsid w:val="00FE5266"/>
    <w:pPr>
      <w:numPr>
        <w:numId w:val="3"/>
      </w:numPr>
    </w:pPr>
  </w:style>
  <w:style w:type="paragraph" w:styleId="ListContinue2">
    <w:name w:val="List Continue 2"/>
    <w:basedOn w:val="List2"/>
    <w:rsid w:val="00FE5266"/>
    <w:pPr>
      <w:ind w:firstLine="0"/>
    </w:pPr>
  </w:style>
  <w:style w:type="paragraph" w:styleId="ListContinue3">
    <w:name w:val="List Continue 3"/>
    <w:basedOn w:val="List3"/>
    <w:rsid w:val="00FE5266"/>
    <w:pPr>
      <w:ind w:left="1021" w:firstLine="0"/>
    </w:pPr>
  </w:style>
  <w:style w:type="paragraph" w:styleId="ListContinue4">
    <w:name w:val="List Continue 4"/>
    <w:basedOn w:val="List4"/>
    <w:rsid w:val="00FE5266"/>
    <w:pPr>
      <w:ind w:firstLine="0"/>
    </w:pPr>
  </w:style>
  <w:style w:type="paragraph" w:styleId="ListContinue5">
    <w:name w:val="List Continue 5"/>
    <w:basedOn w:val="List5"/>
    <w:rsid w:val="00FE5266"/>
    <w:pPr>
      <w:ind w:firstLine="0"/>
    </w:pPr>
  </w:style>
  <w:style w:type="paragraph" w:styleId="ListNumber3">
    <w:name w:val="List Number 3"/>
    <w:basedOn w:val="List3"/>
    <w:rsid w:val="00FE5266"/>
    <w:pPr>
      <w:numPr>
        <w:numId w:val="4"/>
      </w:numPr>
    </w:pPr>
  </w:style>
  <w:style w:type="paragraph" w:styleId="ListNumber4">
    <w:name w:val="List Number 4"/>
    <w:basedOn w:val="List4"/>
    <w:rsid w:val="00FE5266"/>
    <w:pPr>
      <w:numPr>
        <w:numId w:val="5"/>
      </w:numPr>
    </w:pPr>
  </w:style>
  <w:style w:type="paragraph" w:styleId="ListNumber5">
    <w:name w:val="List Number 5"/>
    <w:basedOn w:val="List5"/>
    <w:rsid w:val="00FE5266"/>
    <w:pPr>
      <w:numPr>
        <w:numId w:val="6"/>
      </w:numPr>
    </w:pPr>
  </w:style>
  <w:style w:type="paragraph" w:styleId="BlockText">
    <w:name w:val="Block Text"/>
    <w:basedOn w:val="Normal"/>
    <w:rsid w:val="00FE5266"/>
    <w:pPr>
      <w:spacing w:after="120"/>
      <w:ind w:left="1440" w:right="1440"/>
    </w:pPr>
  </w:style>
  <w:style w:type="character" w:customStyle="1" w:styleId="Subscript">
    <w:name w:val="Subscript"/>
    <w:basedOn w:val="DefaultParagraphFont"/>
    <w:rsid w:val="00FE5266"/>
    <w:rPr>
      <w:sz w:val="16"/>
      <w:vertAlign w:val="subscript"/>
    </w:rPr>
  </w:style>
  <w:style w:type="character" w:customStyle="1" w:styleId="Superscript">
    <w:name w:val="Superscript"/>
    <w:basedOn w:val="DefaultParagraphFont"/>
    <w:rsid w:val="00FE5266"/>
    <w:rPr>
      <w:sz w:val="16"/>
      <w:vertAlign w:val="superscript"/>
    </w:rPr>
  </w:style>
  <w:style w:type="character" w:customStyle="1" w:styleId="Symbols">
    <w:name w:val="Symbols"/>
    <w:basedOn w:val="DefaultParagraphFont"/>
    <w:rsid w:val="00FE5266"/>
    <w:rPr>
      <w:rFonts w:ascii="Symbol" w:hAnsi="Symbol"/>
    </w:rPr>
  </w:style>
  <w:style w:type="character" w:customStyle="1" w:styleId="MenuOptions">
    <w:name w:val="Menu Options"/>
    <w:basedOn w:val="DefaultParagraphFont"/>
    <w:rsid w:val="00FE5266"/>
    <w:rPr>
      <w:rFonts w:ascii="Arial Narrow" w:hAnsi="Arial Narrow"/>
      <w:smallCaps/>
    </w:rPr>
  </w:style>
  <w:style w:type="character" w:customStyle="1" w:styleId="Buttons">
    <w:name w:val="Buttons"/>
    <w:basedOn w:val="DefaultParagraphFont"/>
    <w:rsid w:val="00FE5266"/>
    <w:rPr>
      <w:b/>
    </w:rPr>
  </w:style>
  <w:style w:type="character" w:customStyle="1" w:styleId="Underlined">
    <w:name w:val="Underlined"/>
    <w:basedOn w:val="DefaultParagraphFont"/>
    <w:rsid w:val="00FE5266"/>
    <w:rPr>
      <w:u w:val="single"/>
    </w:rPr>
  </w:style>
  <w:style w:type="paragraph" w:customStyle="1" w:styleId="TableBodyTextRight">
    <w:name w:val="Table Body Text Right"/>
    <w:basedOn w:val="TableBodyText"/>
    <w:rsid w:val="00FE5266"/>
    <w:pPr>
      <w:widowControl w:val="0"/>
      <w:autoSpaceDE w:val="0"/>
      <w:autoSpaceDN w:val="0"/>
      <w:adjustRightInd w:val="0"/>
      <w:jc w:val="right"/>
    </w:pPr>
    <w:rPr>
      <w:rFonts w:cs="Arial"/>
      <w:szCs w:val="18"/>
    </w:rPr>
  </w:style>
  <w:style w:type="paragraph" w:customStyle="1" w:styleId="CopyrightText">
    <w:name w:val="Copyright Text"/>
    <w:basedOn w:val="BodyText"/>
    <w:rsid w:val="00FE5266"/>
    <w:rPr>
      <w:sz w:val="18"/>
    </w:rPr>
  </w:style>
  <w:style w:type="paragraph" w:customStyle="1" w:styleId="BodySmallRight">
    <w:name w:val="Body Small Right"/>
    <w:basedOn w:val="BodyTextRight"/>
    <w:rsid w:val="00FE5266"/>
    <w:rPr>
      <w:sz w:val="18"/>
      <w:szCs w:val="18"/>
    </w:rPr>
  </w:style>
  <w:style w:type="paragraph" w:customStyle="1" w:styleId="MarginEdition">
    <w:name w:val="Margin Edition"/>
    <w:basedOn w:val="MarginNote"/>
    <w:rsid w:val="00FE5266"/>
    <w:pPr>
      <w:spacing w:before="0" w:after="0"/>
    </w:pPr>
    <w:rPr>
      <w:rFonts w:ascii="Times New Roman" w:hAnsi="Times New Roman"/>
      <w:color w:val="999999"/>
    </w:rPr>
  </w:style>
  <w:style w:type="paragraph" w:customStyle="1" w:styleId="Spacer">
    <w:name w:val="Spacer"/>
    <w:basedOn w:val="Normal"/>
    <w:rsid w:val="00FE5266"/>
    <w:rPr>
      <w:sz w:val="2"/>
      <w:szCs w:val="2"/>
    </w:rPr>
  </w:style>
  <w:style w:type="character" w:customStyle="1" w:styleId="Small">
    <w:name w:val="Small"/>
    <w:basedOn w:val="DefaultParagraphFont"/>
    <w:rsid w:val="00FE5266"/>
    <w:rPr>
      <w:sz w:val="16"/>
    </w:rPr>
  </w:style>
  <w:style w:type="paragraph" w:customStyle="1" w:styleId="WideTable">
    <w:name w:val="Wide Table"/>
    <w:basedOn w:val="Normal"/>
    <w:rsid w:val="00FE5266"/>
    <w:pPr>
      <w:ind w:left="-1418"/>
    </w:pPr>
    <w:rPr>
      <w:sz w:val="2"/>
      <w:szCs w:val="2"/>
    </w:rPr>
  </w:style>
  <w:style w:type="character" w:styleId="PageNumber">
    <w:name w:val="page number"/>
    <w:basedOn w:val="DefaultParagraphFont"/>
    <w:rsid w:val="00FE5266"/>
  </w:style>
  <w:style w:type="paragraph" w:styleId="Quote">
    <w:name w:val="Quote"/>
    <w:basedOn w:val="Heading1"/>
    <w:link w:val="QuoteChar"/>
    <w:qFormat/>
    <w:rsid w:val="00FE5266"/>
    <w:rPr>
      <w:b w:val="0"/>
      <w:sz w:val="72"/>
      <w:szCs w:val="72"/>
      <w:lang w:val="en-NZ"/>
    </w:rPr>
  </w:style>
  <w:style w:type="character" w:customStyle="1" w:styleId="QuoteChar">
    <w:name w:val="Quote Char"/>
    <w:basedOn w:val="DefaultParagraphFont"/>
    <w:link w:val="Quote"/>
    <w:rsid w:val="00FE52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266"/>
    <w:pPr>
      <w:pageBreakBefore/>
    </w:pPr>
  </w:style>
  <w:style w:type="paragraph" w:customStyle="1" w:styleId="Border">
    <w:name w:val="Border"/>
    <w:basedOn w:val="Normal"/>
    <w:qFormat/>
    <w:rsid w:val="00FE52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266"/>
    <w:rPr>
      <w:b/>
      <w:bCs/>
      <w:i/>
      <w:iCs/>
      <w:color w:val="auto"/>
    </w:rPr>
  </w:style>
  <w:style w:type="paragraph" w:styleId="IntenseQuote">
    <w:name w:val="Intense Quote"/>
    <w:basedOn w:val="Normal"/>
    <w:next w:val="Normal"/>
    <w:link w:val="IntenseQuoteChar"/>
    <w:uiPriority w:val="30"/>
    <w:qFormat/>
    <w:rsid w:val="00FE52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26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E5266"/>
    <w:rPr>
      <w:smallCaps/>
      <w:color w:val="auto"/>
      <w:u w:val="single"/>
    </w:rPr>
  </w:style>
  <w:style w:type="character" w:styleId="IntenseReference">
    <w:name w:val="Intense Reference"/>
    <w:basedOn w:val="DefaultParagraphFont"/>
    <w:uiPriority w:val="32"/>
    <w:qFormat/>
    <w:rsid w:val="00FE5266"/>
    <w:rPr>
      <w:b/>
      <w:bCs/>
      <w:smallCaps/>
      <w:color w:val="auto"/>
      <w:spacing w:val="5"/>
      <w:u w:val="single"/>
    </w:rPr>
  </w:style>
  <w:style w:type="paragraph" w:customStyle="1" w:styleId="2ColumnHeading">
    <w:name w:val="2Column Heading"/>
    <w:basedOn w:val="BodyText"/>
    <w:qFormat/>
    <w:rsid w:val="00FE5266"/>
    <w:pPr>
      <w:spacing w:after="60"/>
      <w:ind w:left="-2268"/>
    </w:pPr>
    <w:rPr>
      <w:b/>
    </w:rPr>
  </w:style>
  <w:style w:type="paragraph" w:customStyle="1" w:styleId="Heading1TOC">
    <w:name w:val="Heading1 TOC"/>
    <w:basedOn w:val="Normal"/>
    <w:qFormat/>
    <w:rsid w:val="00FE5266"/>
    <w:pPr>
      <w:spacing w:before="240" w:after="120"/>
    </w:pPr>
    <w:rPr>
      <w:rFonts w:ascii="Times New Roman" w:hAnsi="Times New Roman"/>
      <w:b/>
      <w:sz w:val="32"/>
    </w:rPr>
  </w:style>
  <w:style w:type="paragraph" w:customStyle="1" w:styleId="Heading2TOC">
    <w:name w:val="Heading2 TOC"/>
    <w:basedOn w:val="Normal"/>
    <w:qFormat/>
    <w:rsid w:val="00FE5266"/>
    <w:pPr>
      <w:spacing w:before="240" w:after="60"/>
    </w:pPr>
    <w:rPr>
      <w:rFonts w:ascii="Times New Roman" w:hAnsi="Times New Roman"/>
      <w:b/>
      <w:sz w:val="28"/>
    </w:rPr>
  </w:style>
  <w:style w:type="character" w:customStyle="1" w:styleId="Underline">
    <w:name w:val="Underline"/>
    <w:basedOn w:val="DefaultParagraphFont"/>
    <w:qFormat/>
    <w:rsid w:val="00FE5266"/>
    <w:rPr>
      <w:u w:val="single"/>
    </w:rPr>
  </w:style>
  <w:style w:type="paragraph" w:styleId="BalloonText">
    <w:name w:val="Balloon Text"/>
    <w:basedOn w:val="Normal"/>
    <w:link w:val="BalloonTextChar"/>
    <w:rsid w:val="00FE5266"/>
    <w:rPr>
      <w:rFonts w:ascii="Tahoma" w:hAnsi="Tahoma" w:cs="Tahoma"/>
      <w:sz w:val="16"/>
      <w:szCs w:val="16"/>
    </w:rPr>
  </w:style>
  <w:style w:type="character" w:customStyle="1" w:styleId="BalloonTextChar">
    <w:name w:val="Balloon Text Char"/>
    <w:basedOn w:val="DefaultParagraphFont"/>
    <w:link w:val="BalloonText"/>
    <w:rsid w:val="00FE52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526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526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1395</Words>
  <Characters>9399</Characters>
  <Application>Microsoft Office Word</Application>
  <DocSecurity>0</DocSecurity>
  <Lines>303</Lines>
  <Paragraphs>186</Paragraphs>
  <ScaleCrop>false</ScaleCrop>
  <Company>Author-it Software Corporation Ltd.</Company>
  <LinksUpToDate>false</LinksUpToDate>
  <CharactersWithSpaces>10608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LMTGN5005A Provide global operations support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2012-05-26T18:03:00Z</dcterms:created>
  <dcterms:modified xsi:type="dcterms:W3CDTF">2012-05-26T18:03:00Z</dcterms:modified>
</cp:coreProperties>
</file>