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592" w:rsidP="00AC5592">
      <w:pPr>
        <w:pStyle w:val="Title"/>
      </w:pPr>
      <w:r>
        <w:fldChar w:fldCharType="begin"/>
      </w:r>
      <w:r>
        <w:instrText xml:space="preserve"> TITLE   \* MERGEFORMAT </w:instrText>
      </w:r>
      <w:r>
        <w:fldChar w:fldCharType="separate"/>
      </w:r>
      <w:r>
        <w:t>LMTGN4014A Design production tooling</w:t>
      </w:r>
      <w:r>
        <w:fldChar w:fldCharType="end"/>
      </w:r>
    </w:p>
    <w:p w:rsidR="00AC5592" w:rsidP="00AC5592">
      <w:pPr>
        <w:pStyle w:val="Version"/>
        <w:sectPr w:rsidSect="00D32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294D" w:rsidP="00D3294D">
      <w:pPr>
        <w:pStyle w:val="SuperHeading"/>
      </w:pPr>
      <w:r w:rsidRPr="00D3294D">
        <w:t>LMTGN4014A Design production tooling</w:t>
      </w:r>
    </w:p>
    <w:p w:rsidR="00000000" w:rsidRPr="00D3294D" w:rsidP="00D3294D">
      <w:pPr>
        <w:pStyle w:val="SuperHeading"/>
      </w:pPr>
    </w:p>
    <w:p w:rsidR="00000000" w:rsidRPr="00D3294D" w:rsidP="00D3294D">
      <w:pPr>
        <w:pStyle w:val="Heading1"/>
      </w:pPr>
      <w:bookmarkStart w:id="1" w:name="O_94827"/>
      <w:bookmarkEnd w:id="1"/>
      <w:r w:rsidRPr="00D3294D">
        <w:t>Modification History</w:t>
      </w:r>
    </w:p>
    <w:p w:rsidR="00000000" w:rsidRPr="00D3294D" w:rsidP="00D3294D">
      <w:pPr>
        <w:pStyle w:val="BodyText"/>
      </w:pPr>
      <w:r w:rsidRPr="00D3294D">
        <w:t>Not applicable.</w:t>
      </w:r>
    </w:p>
    <w:p w:rsidR="00000000" w:rsidRPr="00D3294D" w:rsidP="00D3294D">
      <w:pPr>
        <w:pStyle w:val="AllowPageBreak"/>
      </w:pPr>
    </w:p>
    <w:p w:rsidR="00000000" w:rsidRPr="00D3294D" w:rsidP="00D3294D">
      <w:pPr>
        <w:pStyle w:val="Heading1"/>
      </w:pPr>
      <w:bookmarkStart w:id="2" w:name="O_94828"/>
      <w:bookmarkEnd w:id="2"/>
      <w:r w:rsidRPr="00D3294D">
        <w:t>Unit Descriptor</w:t>
      </w:r>
    </w:p>
    <w:tbl>
      <w:tblPr>
        <w:tblW w:w="0" w:type="auto"/>
        <w:tblLayout w:type="fixed"/>
        <w:tblCellMar>
          <w:left w:w="62" w:type="dxa"/>
          <w:right w:w="62" w:type="dxa"/>
        </w:tblCellMar>
        <w:tblLook w:val="0000"/>
      </w:tblPr>
      <w:tblGrid>
        <w:gridCol w:w="2343"/>
        <w:gridCol w:w="6742"/>
      </w:tblGrid>
      <w:tr w:rsidTr="00AC5592">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This unit covers the skills and knowledge required to design tooling required for producing textile, clothing or foo</w:t>
            </w:r>
            <w:r w:rsidRPr="00D3294D">
              <w:t>twear (TCF) products.</w:t>
            </w: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3" w:name="O_94829"/>
      <w:bookmarkEnd w:id="3"/>
      <w:r w:rsidRPr="00D3294D">
        <w:t>Application of the Unit</w:t>
      </w:r>
    </w:p>
    <w:tbl>
      <w:tblPr>
        <w:tblW w:w="0" w:type="auto"/>
        <w:tblLayout w:type="fixed"/>
        <w:tblCellMar>
          <w:left w:w="62" w:type="dxa"/>
          <w:right w:w="62" w:type="dxa"/>
        </w:tblCellMar>
        <w:tblLook w:val="0000"/>
      </w:tblPr>
      <w:tblGrid>
        <w:gridCol w:w="2343"/>
        <w:gridCol w:w="6742"/>
      </w:tblGrid>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 xml:space="preserve">This unit applies to the design of tooling to meet specific manufacturing requirements.  Discretion and judgement may be required, for both </w:t>
            </w:r>
            <w:r w:rsidRPr="00D3294D">
              <w:t>self and others, in planning and selecting processes, procedures or outcomes.  The unit can refer to workplace and client initiated ideas or requests.  The size and work organisation within enterprise will determine the range of interaction with other area</w:t>
            </w:r>
            <w:r w:rsidRPr="00D3294D">
              <w:t>s, for example:</w:t>
            </w:r>
          </w:p>
          <w:p w:rsidR="00000000" w:rsidRPr="00D3294D" w:rsidP="00D3294D">
            <w:pPr>
              <w:pStyle w:val="ListBullet"/>
            </w:pPr>
            <w:r w:rsidRPr="00D3294D">
              <w:t>prototype or sample maker,</w:t>
            </w:r>
          </w:p>
          <w:p w:rsidR="00000000" w:rsidRPr="00D3294D" w:rsidP="00D3294D">
            <w:pPr>
              <w:pStyle w:val="ListBullet"/>
            </w:pPr>
            <w:r w:rsidRPr="00D3294D">
              <w:t>engineering</w:t>
            </w:r>
          </w:p>
          <w:p w:rsidR="00000000" w:rsidRPr="00D3294D" w:rsidP="00D3294D">
            <w:pPr>
              <w:pStyle w:val="ListBullet"/>
            </w:pPr>
            <w:r w:rsidRPr="00D3294D">
              <w:t xml:space="preserve">management </w:t>
            </w:r>
          </w:p>
          <w:p w:rsidR="00000000" w:rsidRPr="00D3294D" w:rsidP="00D3294D">
            <w:pPr>
              <w:pStyle w:val="ListBullet"/>
            </w:pPr>
            <w:r w:rsidRPr="00D3294D">
              <w:t>external supplier</w:t>
            </w:r>
          </w:p>
          <w:p w:rsidR="00000000" w:rsidRPr="00D3294D" w:rsidP="00D3294D">
            <w:pPr>
              <w:pStyle w:val="BodyText"/>
            </w:pPr>
            <w:r w:rsidRPr="00D3294D">
              <w:t>Work may be conducted in small to large scale enterprises and may involve individual and team activities. Work is performed within defined procedures under direct supervi</w:t>
            </w:r>
            <w:r w:rsidRPr="00D3294D">
              <w:t xml:space="preserve">sion. </w:t>
            </w:r>
          </w:p>
          <w:p w:rsidR="00000000" w:rsidRPr="00D3294D" w:rsidP="00D3294D">
            <w:pPr>
              <w:pStyle w:val="BodyText"/>
            </w:pPr>
            <w:r w:rsidRPr="00D3294D">
              <w:t>This unit is applied according to OHS and workplace practices of the enterprise, which may include:</w:t>
            </w:r>
          </w:p>
          <w:p w:rsidR="00000000" w:rsidRPr="00D3294D" w:rsidP="00D3294D">
            <w:pPr>
              <w:pStyle w:val="ListBullet"/>
            </w:pPr>
            <w:r w:rsidRPr="00D3294D">
              <w:t>requirements prescribed by legislation, awards, agreements and conditions of employment</w:t>
            </w:r>
          </w:p>
          <w:p w:rsidR="00000000" w:rsidRPr="00D3294D" w:rsidP="00D3294D">
            <w:pPr>
              <w:pStyle w:val="ListBullet"/>
            </w:pPr>
            <w:r w:rsidRPr="00D3294D">
              <w:t>standard operating procedures</w:t>
            </w:r>
          </w:p>
          <w:p w:rsidR="00000000" w:rsidRPr="00D3294D" w:rsidP="00D3294D">
            <w:pPr>
              <w:pStyle w:val="ListBullet"/>
            </w:pPr>
            <w:r w:rsidRPr="00D3294D">
              <w:t>work instructions</w:t>
            </w:r>
          </w:p>
          <w:p w:rsidR="00000000" w:rsidRPr="00D3294D" w:rsidP="00D3294D">
            <w:pPr>
              <w:pStyle w:val="ListBullet"/>
            </w:pPr>
            <w:r w:rsidRPr="00D3294D">
              <w:t>oral, written and visual communication</w:t>
            </w:r>
          </w:p>
          <w:p w:rsidR="00000000" w:rsidRPr="00D3294D" w:rsidP="00D3294D">
            <w:pPr>
              <w:pStyle w:val="ListBullet"/>
            </w:pPr>
            <w:r w:rsidRPr="00D3294D">
              <w:t>quality practices, including responsibility for maintenance of own work quality and contribution to quality improvement of team or section output</w:t>
            </w:r>
          </w:p>
          <w:p w:rsidR="00000000" w:rsidRPr="00D3294D" w:rsidP="00D3294D">
            <w:pPr>
              <w:pStyle w:val="ListBullet"/>
            </w:pPr>
            <w:r w:rsidRPr="00D3294D">
              <w:t>housekeeping</w:t>
            </w:r>
          </w:p>
          <w:p w:rsidR="00000000" w:rsidRPr="00D3294D" w:rsidP="00D3294D">
            <w:pPr>
              <w:pStyle w:val="ListBullet"/>
            </w:pPr>
            <w:r w:rsidRPr="00D3294D">
              <w:t>tasks related to environmental protection, waste disposal,</w:t>
            </w:r>
            <w:r w:rsidRPr="00D3294D">
              <w:t xml:space="preserve"> pollution control and recycling</w:t>
            </w:r>
          </w:p>
          <w:p w:rsidR="00000000" w:rsidRPr="00D3294D" w:rsidP="00D3294D">
            <w:pPr>
              <w:pStyle w:val="BodyText"/>
            </w:pPr>
            <w:r w:rsidRPr="00D3294D">
              <w:t>This unit requires the application of skills associated with initiative, enterprise and problem solving in designing tools to meet manufacturing requirements. This unit also requires and ability to develop tooling specifica</w:t>
            </w:r>
            <w:r w:rsidRPr="00D3294D">
              <w:t xml:space="preserve">tions, and brief and liaise with relevant suppliers and engineering personnel. </w:t>
            </w: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4" w:name="O_94830"/>
      <w:bookmarkEnd w:id="4"/>
      <w:r w:rsidRPr="00D3294D">
        <w:t>Licensing/Regulatory Information</w:t>
      </w:r>
    </w:p>
    <w:p w:rsidR="00000000" w:rsidRPr="00D3294D" w:rsidP="00D3294D">
      <w:pPr>
        <w:pStyle w:val="BodyText"/>
      </w:pPr>
      <w:r w:rsidRPr="00D3294D">
        <w:t>Not applicable.</w:t>
      </w:r>
    </w:p>
    <w:p w:rsidR="00000000" w:rsidRPr="00D3294D" w:rsidP="00D3294D">
      <w:pPr>
        <w:pStyle w:val="AllowPageBreak"/>
      </w:pPr>
    </w:p>
    <w:p w:rsidR="00000000" w:rsidRPr="00D3294D" w:rsidP="00D3294D">
      <w:pPr>
        <w:pStyle w:val="Heading1"/>
      </w:pPr>
      <w:bookmarkStart w:id="5" w:name="O_94832"/>
      <w:bookmarkEnd w:id="5"/>
      <w:r w:rsidRPr="00D3294D">
        <w:t>Pre-Requisites</w:t>
      </w:r>
    </w:p>
    <w:tbl>
      <w:tblPr>
        <w:tblW w:w="0" w:type="auto"/>
        <w:tblLayout w:type="fixed"/>
        <w:tblCellMar>
          <w:left w:w="62" w:type="dxa"/>
          <w:right w:w="62" w:type="dxa"/>
        </w:tblCellMar>
        <w:tblLook w:val="0000"/>
      </w:tblPr>
      <w:tblGrid>
        <w:gridCol w:w="2604"/>
        <w:gridCol w:w="6481"/>
      </w:tblGrid>
      <w:tr w:rsidTr="00AC559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D3294D" w:rsidP="00D3294D">
            <w:pPr>
              <w:pStyle w:val="BodyText"/>
            </w:pP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6" w:name="O_94831"/>
      <w:bookmarkEnd w:id="6"/>
      <w:r w:rsidRPr="00D3294D">
        <w:t>Employability Skills Information</w:t>
      </w:r>
    </w:p>
    <w:tbl>
      <w:tblPr>
        <w:tblW w:w="0" w:type="auto"/>
        <w:tblLayout w:type="fixed"/>
        <w:tblCellMar>
          <w:left w:w="62" w:type="dxa"/>
          <w:right w:w="62" w:type="dxa"/>
        </w:tblCellMar>
        <w:tblLook w:val="0000"/>
      </w:tblPr>
      <w:tblGrid>
        <w:gridCol w:w="2343"/>
        <w:gridCol w:w="6742"/>
      </w:tblGrid>
      <w:tr w:rsidTr="00AC5592">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Employability Skills</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This unit contains employability skills.</w:t>
            </w: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7" w:name="O_94833"/>
      <w:bookmarkEnd w:id="7"/>
      <w:r w:rsidRPr="00D3294D">
        <w:t>Elements and Performance Criteria Pre-Content</w:t>
      </w:r>
    </w:p>
    <w:p w:rsidR="00000000" w:rsidRPr="00D3294D" w:rsidP="00D3294D">
      <w:pPr>
        <w:pStyle w:val="BodyText"/>
      </w:pPr>
      <w:r w:rsidRPr="00D3294D">
        <w:t>Not applicable.</w:t>
      </w:r>
    </w:p>
    <w:p w:rsidR="00000000" w:rsidRPr="00D3294D" w:rsidP="00D3294D">
      <w:pPr>
        <w:pStyle w:val="AllowPageBreak"/>
      </w:pPr>
    </w:p>
    <w:p w:rsidR="00000000" w:rsidRPr="00D3294D" w:rsidP="00D3294D">
      <w:pPr>
        <w:pStyle w:val="Heading1"/>
      </w:pPr>
      <w:bookmarkStart w:id="8" w:name="O_94834"/>
      <w:bookmarkEnd w:id="8"/>
      <w:r w:rsidRPr="00D3294D">
        <w:t>Elements and Performance Criteria</w:t>
      </w:r>
    </w:p>
    <w:tbl>
      <w:tblPr>
        <w:tblW w:w="0" w:type="auto"/>
        <w:tblLayout w:type="fixed"/>
        <w:tblCellMar>
          <w:left w:w="62" w:type="dxa"/>
          <w:right w:w="62" w:type="dxa"/>
        </w:tblCellMar>
        <w:tblLook w:val="0000"/>
      </w:tblPr>
      <w:tblGrid>
        <w:gridCol w:w="2343"/>
        <w:gridCol w:w="6742"/>
      </w:tblGrid>
      <w:tr w:rsidTr="00AC5592">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rPr>
                <w:rStyle w:val="SpecialBold"/>
              </w:rPr>
              <w:t>ELEMENTS</w:t>
            </w:r>
          </w:p>
        </w:tc>
        <w:tc>
          <w:tcPr>
            <w:tcW w:w="6742"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PERFORMANCE CRITERIA</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List"/>
              <w:rPr>
                <w:lang w:val="en-NZ"/>
              </w:rPr>
            </w:pPr>
            <w:r w:rsidRPr="00D3294D">
              <w:t>1</w:t>
            </w:r>
            <w:r w:rsidRPr="00D3294D">
              <w:tab/>
              <w:t>Clarify requirements</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List"/>
            </w:pPr>
            <w:r w:rsidRPr="00D3294D">
              <w:t>1.1</w:t>
            </w:r>
            <w:r w:rsidRPr="00D3294D">
              <w:tab/>
            </w:r>
            <w:r w:rsidRPr="00D3294D">
              <w:t xml:space="preserve">Tooling requirements are defined and clarified </w:t>
            </w:r>
          </w:p>
          <w:p w:rsidR="00000000" w:rsidP="00D3294D">
            <w:pPr>
              <w:pStyle w:val="List"/>
              <w:rPr>
                <w:lang w:val="en-NZ"/>
              </w:rPr>
            </w:pPr>
            <w:r w:rsidRPr="00D3294D">
              <w:t>1.2</w:t>
            </w:r>
            <w:r w:rsidRPr="00D3294D">
              <w:tab/>
              <w:t>Specifications and design parameters are interpreted</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List"/>
              <w:rPr>
                <w:lang w:val="en-NZ"/>
              </w:rPr>
            </w:pPr>
            <w:r w:rsidRPr="00D3294D">
              <w:t>2</w:t>
            </w:r>
            <w:r w:rsidRPr="00D3294D">
              <w:tab/>
              <w:t>Contribute to development of design or engineering specifications</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List"/>
            </w:pPr>
            <w:r w:rsidRPr="00D3294D">
              <w:t>2.1</w:t>
            </w:r>
            <w:r w:rsidRPr="00D3294D">
              <w:tab/>
              <w:t xml:space="preserve">Engineering or design specifications for tooling are developed, which include </w:t>
            </w:r>
            <w:r w:rsidRPr="00D3294D">
              <w:t>items to be produced internally or by external suppliers</w:t>
            </w:r>
          </w:p>
          <w:p w:rsidR="00000000" w:rsidP="00D3294D">
            <w:pPr>
              <w:pStyle w:val="List"/>
              <w:rPr>
                <w:lang w:val="en-NZ"/>
              </w:rPr>
            </w:pPr>
            <w:r w:rsidRPr="00D3294D">
              <w:t>2.2</w:t>
            </w:r>
            <w:r w:rsidRPr="00D3294D">
              <w:tab/>
              <w:t>Specification details are confirmed and prepared in accordance with enterprise procedures, including required standards of construction and overall quality</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List"/>
              <w:rPr>
                <w:lang w:val="en-NZ"/>
              </w:rPr>
            </w:pPr>
            <w:r w:rsidRPr="00D3294D">
              <w:t>3</w:t>
            </w:r>
            <w:r w:rsidRPr="00D3294D">
              <w:tab/>
              <w:t xml:space="preserve">Liaise with engineering or external </w:t>
            </w:r>
            <w:r w:rsidRPr="00D3294D">
              <w:t>supplier</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List"/>
            </w:pPr>
            <w:r w:rsidRPr="00D3294D">
              <w:t>3.1</w:t>
            </w:r>
            <w:r w:rsidRPr="00D3294D">
              <w:tab/>
              <w:t>Tooling brief is provided to engineering and external supplier, as required</w:t>
            </w:r>
          </w:p>
          <w:p w:rsidR="00000000" w:rsidRPr="00D3294D" w:rsidP="00D3294D">
            <w:pPr>
              <w:pStyle w:val="List"/>
            </w:pPr>
            <w:r w:rsidRPr="00D3294D">
              <w:t>3.2</w:t>
            </w:r>
            <w:r w:rsidRPr="00D3294D">
              <w:tab/>
              <w:t>Liaison occurs with the component supplier and engineering area to manufacture knives or tooling</w:t>
            </w: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9" w:name="O_94835"/>
      <w:bookmarkEnd w:id="9"/>
      <w:r w:rsidRPr="00D3294D">
        <w:t>Required Skills and Knowledge</w:t>
      </w:r>
    </w:p>
    <w:tbl>
      <w:tblPr>
        <w:tblW w:w="0" w:type="auto"/>
        <w:tblLayout w:type="fixed"/>
        <w:tblCellMar>
          <w:left w:w="62" w:type="dxa"/>
          <w:right w:w="62" w:type="dxa"/>
        </w:tblCellMar>
        <w:tblLook w:val="0000"/>
      </w:tblPr>
      <w:tblGrid>
        <w:gridCol w:w="9085"/>
      </w:tblGrid>
      <w:tr w:rsidTr="00AC5592">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REQUIRED SKILLS AND KNOWLEDGE</w:t>
            </w:r>
          </w:p>
        </w:tc>
      </w:tr>
      <w:tr w:rsidTr="00AC559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t>This describes the essential skills and knowledge and their level, required for this unit</w:t>
            </w:r>
          </w:p>
        </w:tc>
      </w:tr>
      <w:tr w:rsidTr="00AC559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Demonstrates knowledge of:</w:t>
            </w:r>
          </w:p>
          <w:p w:rsidR="00000000" w:rsidRPr="00D3294D" w:rsidP="00D3294D">
            <w:pPr>
              <w:pStyle w:val="ListBullet"/>
            </w:pPr>
            <w:r w:rsidRPr="00D3294D">
              <w:t>the requirements of tooling design</w:t>
            </w:r>
          </w:p>
          <w:p w:rsidR="00000000" w:rsidRPr="00D3294D" w:rsidP="00D3294D">
            <w:pPr>
              <w:pStyle w:val="ListBullet"/>
            </w:pPr>
            <w:r w:rsidRPr="00D3294D">
              <w:t>product construction</w:t>
            </w:r>
          </w:p>
          <w:p w:rsidR="00000000" w:rsidRPr="00D3294D" w:rsidP="00D3294D">
            <w:pPr>
              <w:pStyle w:val="ListBullet"/>
            </w:pPr>
            <w:r w:rsidRPr="00D3294D">
              <w:t>quality requirements</w:t>
            </w:r>
          </w:p>
          <w:p w:rsidR="00000000" w:rsidRPr="00D3294D" w:rsidP="00D3294D">
            <w:pPr>
              <w:pStyle w:val="ListBullet"/>
            </w:pPr>
            <w:r w:rsidRPr="00D3294D">
              <w:t>materials used in product production</w:t>
            </w:r>
          </w:p>
          <w:p w:rsidR="00000000" w:rsidRPr="00D3294D" w:rsidP="00D3294D">
            <w:pPr>
              <w:pStyle w:val="ListBullet"/>
            </w:pPr>
            <w:r w:rsidRPr="00D3294D">
              <w:t>safety and environmental aspects of relevant workplace activities</w:t>
            </w:r>
          </w:p>
          <w:p w:rsidR="00000000" w:rsidRPr="00D3294D" w:rsidP="00D3294D">
            <w:pPr>
              <w:pStyle w:val="ListBullet"/>
            </w:pPr>
            <w:r w:rsidRPr="00D3294D">
              <w:t>workplace procedures and reporting processes</w:t>
            </w:r>
          </w:p>
          <w:p w:rsidR="00000000" w:rsidRPr="00D3294D" w:rsidP="00D3294D">
            <w:pPr>
              <w:pStyle w:val="ListBullet"/>
            </w:pPr>
            <w:r w:rsidRPr="00D3294D">
              <w:t>OHS practices, including hazard identification and control measures</w:t>
            </w:r>
          </w:p>
          <w:p w:rsidR="00000000" w:rsidP="00D3294D">
            <w:pPr>
              <w:pStyle w:val="ListBullet"/>
              <w:rPr>
                <w:lang w:val="en-NZ"/>
              </w:rPr>
            </w:pPr>
            <w:r w:rsidRPr="00D3294D">
              <w:t>recording and reporting practices</w:t>
            </w:r>
          </w:p>
        </w:tc>
      </w:tr>
      <w:tr w:rsidTr="00AC559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Demon</w:t>
            </w:r>
            <w:r w:rsidRPr="00D3294D">
              <w:t>strates skills to:</w:t>
            </w:r>
          </w:p>
          <w:p w:rsidR="00000000" w:rsidRPr="00D3294D" w:rsidP="00D3294D">
            <w:pPr>
              <w:pStyle w:val="ListBullet"/>
            </w:pPr>
            <w:r w:rsidRPr="00D3294D">
              <w:t>prepare specifications</w:t>
            </w:r>
          </w:p>
          <w:p w:rsidR="00000000" w:rsidRPr="00D3294D" w:rsidP="00D3294D">
            <w:pPr>
              <w:pStyle w:val="ListBullet"/>
            </w:pPr>
            <w:r w:rsidRPr="00D3294D">
              <w:t>use manual or CAD systems</w:t>
            </w:r>
          </w:p>
          <w:p w:rsidR="00000000" w:rsidRPr="00D3294D" w:rsidP="00D3294D">
            <w:pPr>
              <w:pStyle w:val="ListBullet"/>
            </w:pPr>
            <w:r w:rsidRPr="00D3294D">
              <w:t>communicate effectively with individuals, work groups and supervisors</w:t>
            </w:r>
          </w:p>
          <w:p w:rsidR="00000000" w:rsidRPr="00D3294D" w:rsidP="00D3294D">
            <w:pPr>
              <w:pStyle w:val="ListBullet"/>
            </w:pPr>
            <w:r w:rsidRPr="00D3294D">
              <w:t>maintain records, document and transfer information</w:t>
            </w:r>
          </w:p>
          <w:p w:rsidR="00000000" w:rsidRPr="00D3294D" w:rsidP="00D3294D">
            <w:pPr>
              <w:pStyle w:val="ListBullet"/>
            </w:pPr>
            <w:r w:rsidRPr="00D3294D">
              <w:t>read, interpret and follow information on work specifications, , standard operating procedures and work instructions and other reference material</w:t>
            </w:r>
          </w:p>
          <w:p w:rsidR="00000000" w:rsidRPr="00D3294D" w:rsidP="00D3294D">
            <w:pPr>
              <w:pStyle w:val="ListBullet"/>
            </w:pPr>
            <w:r w:rsidRPr="00D3294D">
              <w:t>maintain accurate records</w:t>
            </w:r>
          </w:p>
          <w:p w:rsidR="00000000" w:rsidRPr="00D3294D" w:rsidP="00D3294D">
            <w:pPr>
              <w:pStyle w:val="ListBullet"/>
            </w:pPr>
            <w:r w:rsidRPr="00D3294D">
              <w:t>communicate within the workplace</w:t>
            </w:r>
          </w:p>
          <w:p w:rsidR="00000000" w:rsidRPr="00D3294D" w:rsidP="00D3294D">
            <w:pPr>
              <w:pStyle w:val="ListBullet"/>
            </w:pPr>
            <w:r w:rsidRPr="00D3294D">
              <w:t>sequence operations</w:t>
            </w:r>
          </w:p>
          <w:p w:rsidR="00000000" w:rsidRPr="00D3294D" w:rsidP="00D3294D">
            <w:pPr>
              <w:pStyle w:val="ListBullet"/>
            </w:pPr>
            <w:r w:rsidRPr="00D3294D">
              <w:t>meet specifications</w:t>
            </w:r>
          </w:p>
          <w:p w:rsidR="00000000" w:rsidRPr="00D3294D" w:rsidP="00D3294D">
            <w:pPr>
              <w:pStyle w:val="ListBullet"/>
            </w:pPr>
            <w:r w:rsidRPr="00D3294D">
              <w:t>clarify and</w:t>
            </w:r>
            <w:r w:rsidRPr="00D3294D">
              <w:t xml:space="preserve"> check task-related information</w:t>
            </w:r>
          </w:p>
          <w:p w:rsidR="00000000" w:rsidRPr="00D3294D" w:rsidP="00D3294D">
            <w:pPr>
              <w:pStyle w:val="ListBullet"/>
            </w:pPr>
            <w:r w:rsidRPr="00D3294D">
              <w:t>carry out work according to OHS practices</w:t>
            </w: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10" w:name="O_94836"/>
      <w:bookmarkEnd w:id="10"/>
      <w:r w:rsidRPr="00D3294D">
        <w:t>Evidence Guide</w:t>
      </w:r>
    </w:p>
    <w:tbl>
      <w:tblPr>
        <w:tblW w:w="0" w:type="auto"/>
        <w:tblLayout w:type="fixed"/>
        <w:tblCellMar>
          <w:left w:w="62" w:type="dxa"/>
          <w:right w:w="62" w:type="dxa"/>
        </w:tblCellMar>
        <w:tblLook w:val="0000"/>
      </w:tblPr>
      <w:tblGrid>
        <w:gridCol w:w="2343"/>
        <w:gridCol w:w="6742"/>
      </w:tblGrid>
      <w:tr w:rsidTr="00AC5592">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D3294D" w:rsidP="00D3294D">
            <w:pPr>
              <w:pStyle w:val="BodyText"/>
              <w:rPr>
                <w:rStyle w:val="SpecialBold"/>
              </w:rPr>
            </w:pPr>
          </w:p>
          <w:p w:rsidR="00000000" w:rsidP="00D3294D">
            <w:pPr>
              <w:pStyle w:val="BodyText"/>
              <w:rPr>
                <w:rFonts w:ascii="Tahoma" w:hAnsi="Tahoma"/>
                <w:lang w:val="en-NZ"/>
              </w:rPr>
            </w:pPr>
            <w:r w:rsidRPr="00D3294D">
              <w:t>The Evidence Guide provides advice on assessment and must be read in conjunction with the Performance Criteria, Required Skills and Knowledge, the Ra</w:t>
            </w:r>
            <w:r w:rsidRPr="00D3294D">
              <w:t>nge Statement and the Assessment Guidelines for the Training Package.</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Critical aspects of evidence to be considered</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Demonstrates skills and knowledge to:</w:t>
            </w:r>
          </w:p>
          <w:p w:rsidR="00000000" w:rsidRPr="00D3294D" w:rsidP="00D3294D">
            <w:pPr>
              <w:pStyle w:val="ListBullet"/>
            </w:pPr>
            <w:r w:rsidRPr="00D3294D">
              <w:t>define requirements</w:t>
            </w:r>
          </w:p>
          <w:p w:rsidR="00000000" w:rsidRPr="00D3294D" w:rsidP="00D3294D">
            <w:pPr>
              <w:pStyle w:val="ListBullet"/>
            </w:pPr>
            <w:r w:rsidRPr="00D3294D">
              <w:t>develop accurate specifications</w:t>
            </w:r>
          </w:p>
          <w:p w:rsidR="00000000" w:rsidRPr="00D3294D" w:rsidP="00D3294D">
            <w:pPr>
              <w:pStyle w:val="ListBullet"/>
            </w:pPr>
            <w:r w:rsidRPr="00D3294D">
              <w:t>assess technical requirements</w:t>
            </w:r>
          </w:p>
          <w:p w:rsidR="00000000" w:rsidRPr="00D3294D" w:rsidP="00D3294D">
            <w:pPr>
              <w:pStyle w:val="ListBullet"/>
            </w:pPr>
            <w:r w:rsidRPr="00D3294D">
              <w:t>liaise with engineer or external supplier</w:t>
            </w:r>
          </w:p>
          <w:p w:rsidR="00000000" w:rsidRPr="00D3294D" w:rsidP="00D3294D">
            <w:pPr>
              <w:pStyle w:val="ListBullet"/>
            </w:pPr>
            <w:r w:rsidRPr="00D3294D">
              <w:t>communicate effectively with design team, customers, etc.</w:t>
            </w:r>
          </w:p>
          <w:p w:rsidR="00000000" w:rsidRPr="00D3294D" w:rsidP="00D3294D">
            <w:pPr>
              <w:pStyle w:val="ListBullet"/>
            </w:pPr>
            <w:r w:rsidRPr="00D3294D">
              <w:t>apply workplace health and safety policies in work operations</w:t>
            </w:r>
          </w:p>
          <w:p w:rsidR="00000000" w:rsidP="00D3294D">
            <w:pPr>
              <w:pStyle w:val="ListBullet"/>
              <w:rPr>
                <w:lang w:val="en-NZ"/>
              </w:rPr>
            </w:pPr>
            <w:r w:rsidRPr="00D3294D">
              <w:t>maintain accurate records</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Consistency in performance</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Consistently applies skills and knowledge when:</w:t>
            </w:r>
          </w:p>
          <w:p w:rsidR="00000000" w:rsidRPr="00D3294D" w:rsidP="00D3294D">
            <w:pPr>
              <w:pStyle w:val="ListBullet"/>
            </w:pPr>
            <w:r w:rsidRPr="00D3294D">
              <w:t>organising work</w:t>
            </w:r>
          </w:p>
          <w:p w:rsidR="00000000" w:rsidRPr="00D3294D" w:rsidP="00D3294D">
            <w:pPr>
              <w:pStyle w:val="ListBullet"/>
            </w:pPr>
            <w:r w:rsidRPr="00D3294D">
              <w:t xml:space="preserve">completing tasks </w:t>
            </w:r>
          </w:p>
          <w:p w:rsidR="00000000" w:rsidRPr="00D3294D" w:rsidP="00D3294D">
            <w:pPr>
              <w:pStyle w:val="ListBullet"/>
            </w:pPr>
            <w:r w:rsidRPr="00D3294D">
              <w:t xml:space="preserve">identifying improvements </w:t>
            </w:r>
          </w:p>
          <w:p w:rsidR="00000000" w:rsidRPr="00D3294D" w:rsidP="00D3294D">
            <w:pPr>
              <w:pStyle w:val="ListBullet"/>
            </w:pPr>
            <w:r w:rsidRPr="00D3294D">
              <w:t>using workplace practices</w:t>
            </w:r>
          </w:p>
          <w:p w:rsidR="00000000" w:rsidRPr="00D3294D" w:rsidP="00D3294D">
            <w:pPr>
              <w:pStyle w:val="ListBullet"/>
            </w:pPr>
            <w:r w:rsidRPr="00D3294D">
              <w:t>using OHS practices</w:t>
            </w:r>
          </w:p>
          <w:p w:rsidR="00000000" w:rsidRPr="00D3294D" w:rsidP="00D3294D">
            <w:pPr>
              <w:pStyle w:val="ListBullet"/>
            </w:pPr>
            <w:r w:rsidRPr="00D3294D">
              <w:t>recording and reporting accidents and incidents</w:t>
            </w:r>
          </w:p>
          <w:p w:rsidR="00000000" w:rsidRPr="00D3294D" w:rsidP="00D3294D">
            <w:pPr>
              <w:pStyle w:val="ListBullet"/>
            </w:pPr>
            <w:r w:rsidRPr="00D3294D">
              <w:t>assessing operational readiness of equipment used and</w:t>
            </w:r>
            <w:r w:rsidRPr="00D3294D">
              <w:t xml:space="preserve"> work processes</w:t>
            </w:r>
          </w:p>
          <w:p w:rsidR="00000000" w:rsidRPr="00D3294D" w:rsidP="00D3294D">
            <w:pPr>
              <w:pStyle w:val="ListBullet"/>
            </w:pPr>
            <w:r w:rsidRPr="00D3294D">
              <w:t>recognising and adapting to cultural differences in the workplace, including modes of behaviour and interactions</w:t>
            </w:r>
          </w:p>
          <w:p w:rsidR="00000000" w:rsidP="00D3294D">
            <w:pPr>
              <w:pStyle w:val="ListBullet"/>
              <w:rPr>
                <w:lang w:val="en-NZ"/>
              </w:rPr>
            </w:pPr>
            <w:r w:rsidRPr="00D3294D">
              <w:t>completing work systematically with attention to detail without damage to goods and equipment</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Resource implications</w:t>
            </w:r>
          </w:p>
        </w:tc>
        <w:tc>
          <w:tcPr>
            <w:tcW w:w="6742"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t xml:space="preserve">Access is </w:t>
            </w:r>
            <w:r w:rsidRPr="00D3294D">
              <w:t>required to real or appropriately simulated situations, including work areas, materials and equipment, and to information on workplace practices and OHS practices.</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Context for assessment</w:t>
            </w:r>
          </w:p>
        </w:tc>
        <w:tc>
          <w:tcPr>
            <w:tcW w:w="6742"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t>Assessment may occur on the job or in an appropriately simulated environment.</w:t>
            </w:r>
          </w:p>
        </w:tc>
      </w:tr>
      <w:tr w:rsidTr="00AC5592">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Interdependent assessment</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This unit may be assessed independently or in combination with other relevant units.</w:t>
            </w: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11" w:name="O_94837"/>
      <w:bookmarkEnd w:id="11"/>
      <w:r w:rsidRPr="00D3294D">
        <w:t>Range Statement</w:t>
      </w:r>
    </w:p>
    <w:tbl>
      <w:tblPr>
        <w:tblW w:w="0" w:type="auto"/>
        <w:tblLayout w:type="fixed"/>
        <w:tblCellMar>
          <w:left w:w="62" w:type="dxa"/>
          <w:right w:w="62" w:type="dxa"/>
        </w:tblCellMar>
        <w:tblLook w:val="0000"/>
      </w:tblPr>
      <w:tblGrid>
        <w:gridCol w:w="2330"/>
        <w:gridCol w:w="13"/>
        <w:gridCol w:w="6742"/>
      </w:tblGrid>
      <w:tr w:rsidTr="00AC5592">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rPr>
                <w:rStyle w:val="SpecialBold"/>
              </w:rPr>
              <w:t>RANGE STATEMENT</w:t>
            </w:r>
          </w:p>
          <w:p w:rsidR="00000000" w:rsidP="00D3294D">
            <w:pPr>
              <w:pStyle w:val="BodyText"/>
              <w:rPr>
                <w:lang w:val="en-NZ"/>
              </w:rPr>
            </w:pPr>
            <w:r w:rsidRPr="00D3294D">
              <w:t>The Range Stateme</w:t>
            </w:r>
            <w:r w:rsidRPr="00D3294D">
              <w:t>nt relates to the unit of competency as a whole. It allows for different work environments and situations that may affect performance. Bold italicised wording, if used in the Performance Criteria, is detailed below. Add any essential operating conditions t</w:t>
            </w:r>
            <w:r w:rsidRPr="00D3294D">
              <w:t>hat may be present with training and assessment depending on the work situation, needs if the candidate, accessibility of the item, and local industry and regional contexts.</w:t>
            </w:r>
          </w:p>
        </w:tc>
      </w:tr>
      <w:tr w:rsidTr="00AC5592">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t>Legislative/regulatory requirements</w:t>
            </w:r>
          </w:p>
        </w:tc>
        <w:tc>
          <w:tcPr>
            <w:tcW w:w="6742"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t>All work must comply with relevant Federal a</w:t>
            </w:r>
            <w:r w:rsidRPr="00D3294D">
              <w:t>nd State or Territory legislative or regulatory requirements.</w:t>
            </w:r>
          </w:p>
        </w:tc>
      </w:tr>
      <w:tr w:rsidTr="00AC5592">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 xml:space="preserve">OHS practices must include hazard identification and control, risk assessment and implementation of risk reduction measures specific to the </w:t>
            </w:r>
            <w:r w:rsidRPr="00D3294D">
              <w:t>tasks described by this unit, and may include:</w:t>
            </w:r>
          </w:p>
          <w:p w:rsidR="00000000" w:rsidRPr="00D3294D" w:rsidP="00D3294D">
            <w:pPr>
              <w:pStyle w:val="ListBullet"/>
            </w:pPr>
            <w:r w:rsidRPr="00D3294D">
              <w:t>manual handling techniques</w:t>
            </w:r>
          </w:p>
          <w:p w:rsidR="00000000" w:rsidRPr="00D3294D" w:rsidP="00D3294D">
            <w:pPr>
              <w:pStyle w:val="ListBullet"/>
            </w:pPr>
            <w:r w:rsidRPr="00D3294D">
              <w:t>standard operating procedures</w:t>
            </w:r>
          </w:p>
          <w:p w:rsidR="00000000" w:rsidRPr="00D3294D" w:rsidP="00D3294D">
            <w:pPr>
              <w:pStyle w:val="ListBullet"/>
            </w:pPr>
            <w:r w:rsidRPr="00D3294D">
              <w:t>personal protective equipment</w:t>
            </w:r>
          </w:p>
          <w:p w:rsidR="00000000" w:rsidRPr="00D3294D" w:rsidP="00D3294D">
            <w:pPr>
              <w:pStyle w:val="ListBullet"/>
            </w:pPr>
            <w:r w:rsidRPr="00D3294D">
              <w:t>safe materials handling</w:t>
            </w:r>
          </w:p>
          <w:p w:rsidR="00000000" w:rsidRPr="00D3294D" w:rsidP="00D3294D">
            <w:pPr>
              <w:pStyle w:val="ListBullet"/>
            </w:pPr>
            <w:r w:rsidRPr="00D3294D">
              <w:t>taking of rest breaks</w:t>
            </w:r>
          </w:p>
          <w:p w:rsidR="00000000" w:rsidRPr="00D3294D" w:rsidP="00D3294D">
            <w:pPr>
              <w:pStyle w:val="ListBullet"/>
            </w:pPr>
            <w:r w:rsidRPr="00D3294D">
              <w:t>ergonomic arrangement of workplaces</w:t>
            </w:r>
          </w:p>
          <w:p w:rsidR="00000000" w:rsidRPr="00D3294D" w:rsidP="00D3294D">
            <w:pPr>
              <w:pStyle w:val="ListBullet"/>
            </w:pPr>
            <w:r w:rsidRPr="00D3294D">
              <w:t>following marked walkways</w:t>
            </w:r>
          </w:p>
          <w:p w:rsidR="00000000" w:rsidRPr="00D3294D" w:rsidP="00D3294D">
            <w:pPr>
              <w:pStyle w:val="ListBullet"/>
            </w:pPr>
            <w:r w:rsidRPr="00D3294D">
              <w:t xml:space="preserve">safe storage </w:t>
            </w:r>
            <w:r w:rsidRPr="00D3294D">
              <w:t>of equipment</w:t>
            </w:r>
          </w:p>
          <w:p w:rsidR="00000000" w:rsidRPr="00D3294D" w:rsidP="00D3294D">
            <w:pPr>
              <w:pStyle w:val="ListBullet"/>
            </w:pPr>
            <w:r w:rsidRPr="00D3294D">
              <w:t>housekeeping</w:t>
            </w:r>
          </w:p>
          <w:p w:rsidR="00000000" w:rsidRPr="00D3294D" w:rsidP="00D3294D">
            <w:pPr>
              <w:pStyle w:val="ListBullet"/>
            </w:pPr>
            <w:r w:rsidRPr="00D3294D">
              <w:t>reporting accidents and incidents</w:t>
            </w:r>
          </w:p>
          <w:p w:rsidR="00000000" w:rsidRPr="00D3294D" w:rsidP="00D3294D">
            <w:pPr>
              <w:pStyle w:val="ListBullet"/>
            </w:pPr>
            <w:r w:rsidRPr="00D3294D">
              <w:t>other OHS practices relevant to the job and enterprise</w:t>
            </w:r>
          </w:p>
        </w:tc>
      </w:tr>
    </w:tbl>
    <w:p w:rsidR="00000000" w:rsidRPr="00D3294D" w:rsidP="00D3294D">
      <w:pPr>
        <w:pStyle w:val="BodyText"/>
      </w:pPr>
    </w:p>
    <w:p w:rsidR="00000000" w:rsidRPr="00D3294D" w:rsidP="00D3294D">
      <w:pPr>
        <w:pStyle w:val="AllowPageBreak"/>
      </w:pPr>
    </w:p>
    <w:p w:rsidR="00000000" w:rsidRPr="00D3294D" w:rsidP="00D3294D">
      <w:pPr>
        <w:pStyle w:val="Heading1"/>
      </w:pPr>
      <w:bookmarkStart w:id="12" w:name="O_94838"/>
      <w:bookmarkEnd w:id="12"/>
      <w:r w:rsidRPr="00D3294D">
        <w:t>Unit Sector(s)</w:t>
      </w:r>
    </w:p>
    <w:tbl>
      <w:tblPr>
        <w:tblW w:w="0" w:type="auto"/>
        <w:tblLayout w:type="fixed"/>
        <w:tblCellMar>
          <w:left w:w="62" w:type="dxa"/>
          <w:right w:w="62" w:type="dxa"/>
        </w:tblCellMar>
        <w:tblLook w:val="0000"/>
      </w:tblPr>
      <w:tblGrid>
        <w:gridCol w:w="2343"/>
        <w:gridCol w:w="6742"/>
      </w:tblGrid>
      <w:tr w:rsidTr="00AC5592">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D3294D">
            <w:pPr>
              <w:pStyle w:val="BodyText"/>
              <w:rPr>
                <w:lang w:val="en-NZ"/>
              </w:rPr>
            </w:pPr>
            <w:r w:rsidRPr="00D3294D">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RPr="00D3294D" w:rsidP="00D3294D">
            <w:pPr>
              <w:pStyle w:val="BodyText"/>
            </w:pPr>
            <w:r w:rsidRPr="00D3294D">
              <w:t>All</w:t>
            </w:r>
          </w:p>
        </w:tc>
      </w:tr>
    </w:tbl>
    <w:p w:rsidR="00000000" w:rsidRPr="00D3294D" w:rsidP="00D3294D">
      <w:pPr>
        <w:pStyle w:val="BodyText"/>
      </w:pPr>
    </w:p>
    <w:p w:rsidR="00000000" w:rsidRPr="00D3294D" w:rsidP="00D3294D"/>
    <w:sectPr w:rsidSect="00D32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592" w:rsidP="00AC5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592" w:rsidP="00D32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5592" w:rsidP="00D329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5592" w:rsidP="00D329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592" w:rsidP="00AC55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592" w:rsidP="00D3294D">
    <w:pPr>
      <w:pStyle w:val="Header"/>
      <w:framePr w:wrap="around"/>
    </w:pPr>
    <w:r>
      <w:fldChar w:fldCharType="begin"/>
    </w:r>
    <w:r>
      <w:instrText xml:space="preserve"> TITLE   \* MERGEFORMAT </w:instrText>
    </w:r>
    <w:r>
      <w:fldChar w:fldCharType="separate"/>
    </w:r>
    <w:r>
      <w:t>LMTGN4014A Design production tooling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5592" w:rsidP="00D329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8A4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720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94D"/>
    <w:pPr>
      <w:spacing w:before="360" w:after="60"/>
      <w:outlineLvl w:val="0"/>
    </w:pPr>
    <w:rPr>
      <w:sz w:val="32"/>
    </w:rPr>
  </w:style>
  <w:style w:type="paragraph" w:styleId="Heading2">
    <w:name w:val="heading 2"/>
    <w:basedOn w:val="HeadingBase"/>
    <w:next w:val="BodyText"/>
    <w:link w:val="Heading2Char"/>
    <w:qFormat/>
    <w:rsid w:val="00D3294D"/>
    <w:pPr>
      <w:keepLines/>
      <w:spacing w:before="240" w:after="120"/>
      <w:outlineLvl w:val="1"/>
    </w:pPr>
    <w:rPr>
      <w:sz w:val="28"/>
      <w:szCs w:val="40"/>
    </w:rPr>
  </w:style>
  <w:style w:type="paragraph" w:styleId="Heading3">
    <w:name w:val="heading 3"/>
    <w:basedOn w:val="HeadingBase"/>
    <w:next w:val="BodyText"/>
    <w:link w:val="Heading3Char"/>
    <w:qFormat/>
    <w:rsid w:val="00D3294D"/>
    <w:pPr>
      <w:spacing w:before="180" w:after="120"/>
      <w:outlineLvl w:val="2"/>
    </w:pPr>
    <w:rPr>
      <w:spacing w:val="-10"/>
      <w:kern w:val="32"/>
    </w:rPr>
  </w:style>
  <w:style w:type="paragraph" w:styleId="Heading4">
    <w:name w:val="heading 4"/>
    <w:basedOn w:val="HeadingBase"/>
    <w:next w:val="BodyText"/>
    <w:link w:val="Heading4Char"/>
    <w:qFormat/>
    <w:rsid w:val="00D3294D"/>
    <w:pPr>
      <w:spacing w:before="160" w:after="120"/>
      <w:outlineLvl w:val="3"/>
    </w:pPr>
    <w:rPr>
      <w:sz w:val="22"/>
    </w:rPr>
  </w:style>
  <w:style w:type="paragraph" w:styleId="Heading5">
    <w:name w:val="heading 5"/>
    <w:basedOn w:val="HeadingBase"/>
    <w:next w:val="Normal"/>
    <w:link w:val="Heading5Char"/>
    <w:qFormat/>
    <w:rsid w:val="00D3294D"/>
    <w:pPr>
      <w:spacing w:before="80"/>
      <w:outlineLvl w:val="4"/>
    </w:pPr>
    <w:rPr>
      <w:color w:val="918585"/>
      <w:sz w:val="20"/>
    </w:rPr>
  </w:style>
  <w:style w:type="paragraph" w:styleId="Heading6">
    <w:name w:val="heading 6"/>
    <w:basedOn w:val="HeadingBase"/>
    <w:next w:val="Normal"/>
    <w:link w:val="Heading6Char"/>
    <w:qFormat/>
    <w:rsid w:val="00D3294D"/>
    <w:pPr>
      <w:spacing w:before="60"/>
      <w:outlineLvl w:val="5"/>
    </w:pPr>
    <w:rPr>
      <w:color w:val="918585"/>
      <w:sz w:val="20"/>
    </w:rPr>
  </w:style>
  <w:style w:type="paragraph" w:styleId="Heading7">
    <w:name w:val="heading 7"/>
    <w:basedOn w:val="Normal"/>
    <w:next w:val="Normal"/>
    <w:link w:val="Heading7Char"/>
    <w:qFormat/>
    <w:rsid w:val="00D3294D"/>
    <w:pPr>
      <w:ind w:left="720"/>
      <w:outlineLvl w:val="6"/>
    </w:pPr>
    <w:rPr>
      <w:i/>
    </w:rPr>
  </w:style>
  <w:style w:type="paragraph" w:styleId="Heading8">
    <w:name w:val="heading 8"/>
    <w:basedOn w:val="Normal"/>
    <w:next w:val="Normal"/>
    <w:link w:val="Heading8Char"/>
    <w:qFormat/>
    <w:rsid w:val="00D3294D"/>
    <w:pPr>
      <w:ind w:left="720"/>
      <w:outlineLvl w:val="7"/>
    </w:pPr>
    <w:rPr>
      <w:i/>
    </w:rPr>
  </w:style>
  <w:style w:type="paragraph" w:styleId="Heading9">
    <w:name w:val="heading 9"/>
    <w:basedOn w:val="Normal"/>
    <w:next w:val="Normal"/>
    <w:link w:val="Heading9Char"/>
    <w:qFormat/>
    <w:rsid w:val="00D3294D"/>
    <w:pPr>
      <w:ind w:left="720"/>
      <w:outlineLvl w:val="8"/>
    </w:pPr>
    <w:rPr>
      <w:i/>
    </w:rPr>
  </w:style>
  <w:style w:type="character" w:default="1" w:styleId="DefaultParagraphFont">
    <w:name w:val="Default Paragraph Font"/>
    <w:uiPriority w:val="1"/>
    <w:unhideWhenUsed/>
    <w:rsid w:val="00D32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94D"/>
  </w:style>
  <w:style w:type="character" w:customStyle="1" w:styleId="Heading1Char">
    <w:name w:val="Heading 1 Char"/>
    <w:basedOn w:val="DefaultParagraphFont"/>
    <w:link w:val="Heading1"/>
    <w:rsid w:val="00D3294D"/>
    <w:rPr>
      <w:rFonts w:ascii="Times New Roman" w:eastAsia="Times New Roman" w:hAnsi="Times New Roman" w:cs="Times New Roman"/>
      <w:b/>
      <w:sz w:val="32"/>
      <w:szCs w:val="20"/>
      <w:lang w:eastAsia="en-US"/>
    </w:rPr>
  </w:style>
  <w:style w:type="paragraph" w:styleId="BodyText">
    <w:name w:val="Body Text"/>
    <w:basedOn w:val="Normal"/>
    <w:link w:val="BodyTextChar"/>
    <w:rsid w:val="00D329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94D"/>
    <w:rPr>
      <w:rFonts w:ascii="Times New Roman" w:eastAsia="Times New Roman" w:hAnsi="Times New Roman" w:cs="Times New Roman"/>
      <w:sz w:val="24"/>
      <w:lang w:val="en-US" w:eastAsia="en-US"/>
    </w:rPr>
  </w:style>
  <w:style w:type="paragraph" w:styleId="Footer">
    <w:name w:val="footer"/>
    <w:basedOn w:val="Normal"/>
    <w:link w:val="FooterChar"/>
    <w:rsid w:val="00D32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94D"/>
    <w:rPr>
      <w:rFonts w:ascii="Times New Roman" w:eastAsia="Times New Roman" w:hAnsi="Times New Roman" w:cs="Times New Roman"/>
      <w:sz w:val="16"/>
      <w:lang w:val="en-US" w:eastAsia="en-US"/>
    </w:rPr>
  </w:style>
  <w:style w:type="paragraph" w:styleId="List">
    <w:name w:val="List"/>
    <w:basedOn w:val="BodyText"/>
    <w:next w:val="BodyText"/>
    <w:rsid w:val="00D3294D"/>
    <w:pPr>
      <w:tabs>
        <w:tab w:val="left" w:pos="340"/>
      </w:tabs>
      <w:spacing w:before="60" w:after="60"/>
      <w:ind w:left="340" w:hanging="340"/>
    </w:pPr>
  </w:style>
  <w:style w:type="paragraph" w:styleId="ListBullet">
    <w:name w:val="List Bullet"/>
    <w:basedOn w:val="List"/>
    <w:rsid w:val="00D3294D"/>
    <w:pPr>
      <w:numPr>
        <w:numId w:val="12"/>
      </w:numPr>
      <w:tabs>
        <w:tab w:val="clear" w:pos="340"/>
      </w:tabs>
      <w:spacing w:before="40" w:after="40"/>
    </w:pPr>
  </w:style>
  <w:style w:type="character" w:customStyle="1" w:styleId="SpecialBold">
    <w:name w:val="Special Bold"/>
    <w:basedOn w:val="DefaultParagraphFont"/>
    <w:rsid w:val="00D3294D"/>
    <w:rPr>
      <w:b/>
      <w:spacing w:val="0"/>
    </w:rPr>
  </w:style>
  <w:style w:type="paragraph" w:styleId="Header">
    <w:name w:val="header"/>
    <w:basedOn w:val="Normal"/>
    <w:link w:val="HeaderChar"/>
    <w:rsid w:val="00D32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9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94D"/>
    <w:pPr>
      <w:spacing w:before="240" w:after="120"/>
      <w:outlineLvl w:val="0"/>
    </w:pPr>
    <w:rPr>
      <w:rFonts w:ascii="Times New Roman" w:hAnsi="Times New Roman"/>
      <w:b/>
      <w:sz w:val="28"/>
    </w:rPr>
  </w:style>
  <w:style w:type="paragraph" w:customStyle="1" w:styleId="AllowPageBreak">
    <w:name w:val="AllowPageBreak"/>
    <w:rsid w:val="00D32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9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9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94D"/>
    <w:rPr>
      <w:rFonts w:ascii="Courier New" w:eastAsia="Times New Roman" w:hAnsi="Courier New" w:cs="Times New Roman"/>
      <w:i/>
      <w:szCs w:val="20"/>
      <w:lang w:val="en-US" w:eastAsia="en-US"/>
    </w:rPr>
  </w:style>
  <w:style w:type="paragraph" w:customStyle="1" w:styleId="HeadingBase">
    <w:name w:val="Heading Base"/>
    <w:rsid w:val="00D32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94D"/>
    <w:pPr>
      <w:tabs>
        <w:tab w:val="right" w:leader="dot" w:pos="9072"/>
      </w:tabs>
      <w:ind w:left="567"/>
    </w:pPr>
    <w:rPr>
      <w:szCs w:val="22"/>
    </w:rPr>
  </w:style>
  <w:style w:type="paragraph" w:customStyle="1" w:styleId="TOCBase">
    <w:name w:val="TOC Base"/>
    <w:rsid w:val="00D32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94D"/>
    <w:pPr>
      <w:tabs>
        <w:tab w:val="right" w:leader="dot" w:pos="9072"/>
      </w:tabs>
      <w:spacing w:before="40" w:after="40"/>
      <w:ind w:left="284"/>
    </w:pPr>
    <w:rPr>
      <w:rFonts w:ascii="Times New Roman" w:hAnsi="Times New Roman"/>
    </w:rPr>
  </w:style>
  <w:style w:type="paragraph" w:styleId="TOC1">
    <w:name w:val="toc 1"/>
    <w:basedOn w:val="TOCBase"/>
    <w:next w:val="Normal"/>
    <w:rsid w:val="00D329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94D"/>
    <w:pPr>
      <w:spacing w:before="5040"/>
      <w:jc w:val="center"/>
    </w:pPr>
    <w:rPr>
      <w:sz w:val="48"/>
      <w:szCs w:val="72"/>
      <w:lang w:val="en-US"/>
    </w:rPr>
  </w:style>
  <w:style w:type="character" w:customStyle="1" w:styleId="TitleChar">
    <w:name w:val="Title Char"/>
    <w:basedOn w:val="DefaultParagraphFont"/>
    <w:link w:val="Title"/>
    <w:rsid w:val="00D32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94D"/>
    <w:pPr>
      <w:tabs>
        <w:tab w:val="left" w:pos="3600"/>
        <w:tab w:val="left" w:pos="3958"/>
      </w:tabs>
    </w:pPr>
  </w:style>
  <w:style w:type="paragraph" w:customStyle="1" w:styleId="Note">
    <w:name w:val="Note"/>
    <w:basedOn w:val="BodyText"/>
    <w:rsid w:val="00D32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94D"/>
    <w:pPr>
      <w:framePr w:wrap="auto" w:hAnchor="text" w:y="6049"/>
    </w:pPr>
    <w:rPr>
      <w:color w:val="000000"/>
      <w:sz w:val="40"/>
    </w:rPr>
  </w:style>
  <w:style w:type="paragraph" w:customStyle="1" w:styleId="TOCTitle">
    <w:name w:val="TOCTitle"/>
    <w:basedOn w:val="Heading1"/>
    <w:rsid w:val="00D3294D"/>
    <w:pPr>
      <w:spacing w:after="240"/>
      <w:jc w:val="center"/>
      <w:outlineLvl w:val="9"/>
    </w:pPr>
    <w:rPr>
      <w:caps/>
    </w:rPr>
  </w:style>
  <w:style w:type="paragraph" w:customStyle="1" w:styleId="Version">
    <w:name w:val="Version"/>
    <w:rsid w:val="00D329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94D"/>
    <w:pPr>
      <w:numPr>
        <w:numId w:val="13"/>
      </w:numPr>
      <w:tabs>
        <w:tab w:val="clear" w:pos="680"/>
      </w:tabs>
    </w:pPr>
  </w:style>
  <w:style w:type="paragraph" w:styleId="Index1">
    <w:name w:val="index 1"/>
    <w:basedOn w:val="Normal"/>
    <w:next w:val="Normal"/>
    <w:semiHidden/>
    <w:rsid w:val="00D3294D"/>
    <w:pPr>
      <w:keepNext w:val="0"/>
      <w:tabs>
        <w:tab w:val="right" w:pos="4176"/>
      </w:tabs>
      <w:ind w:left="198" w:hanging="198"/>
    </w:pPr>
    <w:rPr>
      <w:rFonts w:ascii="Garamond" w:hAnsi="Garamond"/>
    </w:rPr>
  </w:style>
  <w:style w:type="paragraph" w:styleId="IndexHeading">
    <w:name w:val="index heading"/>
    <w:basedOn w:val="Normal"/>
    <w:next w:val="Index1"/>
    <w:semiHidden/>
    <w:rsid w:val="00D3294D"/>
    <w:pPr>
      <w:spacing w:before="120" w:after="120"/>
    </w:pPr>
    <w:rPr>
      <w:rFonts w:ascii="Arial" w:hAnsi="Arial"/>
      <w:b/>
      <w:color w:val="918585"/>
      <w:sz w:val="24"/>
    </w:rPr>
  </w:style>
  <w:style w:type="paragraph" w:customStyle="1" w:styleId="Chapter">
    <w:name w:val="Chapter"/>
    <w:basedOn w:val="Normal"/>
    <w:rsid w:val="00D3294D"/>
    <w:pPr>
      <w:spacing w:before="240"/>
    </w:pPr>
    <w:rPr>
      <w:rFonts w:ascii="Times New Roman" w:hAnsi="Times New Roman"/>
      <w:smallCaps/>
      <w:spacing w:val="80"/>
      <w:sz w:val="28"/>
    </w:rPr>
  </w:style>
  <w:style w:type="paragraph" w:customStyle="1" w:styleId="InChapter">
    <w:name w:val="InChapter"/>
    <w:basedOn w:val="Heading3"/>
    <w:rsid w:val="00D3294D"/>
    <w:pPr>
      <w:spacing w:after="240"/>
      <w:outlineLvl w:val="9"/>
    </w:pPr>
    <w:rPr>
      <w:noProof/>
    </w:rPr>
  </w:style>
  <w:style w:type="paragraph" w:styleId="Index2">
    <w:name w:val="index 2"/>
    <w:basedOn w:val="Normal"/>
    <w:next w:val="Normal"/>
    <w:semiHidden/>
    <w:rsid w:val="00D3294D"/>
    <w:pPr>
      <w:tabs>
        <w:tab w:val="right" w:pos="4176"/>
      </w:tabs>
      <w:ind w:left="568" w:hanging="284"/>
    </w:pPr>
    <w:rPr>
      <w:rFonts w:ascii="Garamond" w:hAnsi="Garamond"/>
    </w:rPr>
  </w:style>
  <w:style w:type="paragraph" w:customStyle="1" w:styleId="Byline">
    <w:name w:val="Byline"/>
    <w:rsid w:val="00D32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94D"/>
    <w:pPr>
      <w:tabs>
        <w:tab w:val="clear" w:pos="3600"/>
        <w:tab w:val="clear" w:pos="3958"/>
      </w:tabs>
      <w:jc w:val="right"/>
    </w:pPr>
  </w:style>
  <w:style w:type="character" w:styleId="Emphasis">
    <w:name w:val="Emphasis"/>
    <w:basedOn w:val="DefaultParagraphFont"/>
    <w:qFormat/>
    <w:rsid w:val="00D3294D"/>
    <w:rPr>
      <w:i/>
    </w:rPr>
  </w:style>
  <w:style w:type="paragraph" w:styleId="Caption">
    <w:name w:val="caption"/>
    <w:basedOn w:val="BodyText"/>
    <w:next w:val="Normal"/>
    <w:qFormat/>
    <w:rsid w:val="00D3294D"/>
    <w:pPr>
      <w:framePr w:w="2268" w:hSpace="181" w:vSpace="181" w:wrap="around" w:vAnchor="text" w:hAnchor="page" w:x="1135" w:y="285" w:anchorLock="1"/>
    </w:pPr>
    <w:rPr>
      <w:i/>
    </w:rPr>
  </w:style>
  <w:style w:type="paragraph" w:customStyle="1" w:styleId="MiniTOCTitle">
    <w:name w:val="MiniTOCTitle"/>
    <w:basedOn w:val="Heading4"/>
    <w:rsid w:val="00D3294D"/>
    <w:pPr>
      <w:spacing w:before="240"/>
      <w:outlineLvl w:val="9"/>
    </w:pPr>
    <w:rPr>
      <w:noProof/>
      <w:sz w:val="24"/>
    </w:rPr>
  </w:style>
  <w:style w:type="paragraph" w:customStyle="1" w:styleId="MiniTOCItem">
    <w:name w:val="MiniTOCItem"/>
    <w:basedOn w:val="ListBullet"/>
    <w:rsid w:val="00D3294D"/>
    <w:pPr>
      <w:numPr>
        <w:numId w:val="0"/>
      </w:numPr>
      <w:tabs>
        <w:tab w:val="right" w:leader="dot" w:pos="6521"/>
      </w:tabs>
      <w:spacing w:before="0" w:after="0"/>
    </w:pPr>
  </w:style>
  <w:style w:type="paragraph" w:customStyle="1" w:styleId="TOFTitle">
    <w:name w:val="TOFTitle"/>
    <w:basedOn w:val="TOCTitle"/>
    <w:rsid w:val="00D3294D"/>
  </w:style>
  <w:style w:type="paragraph" w:styleId="TableofFigures">
    <w:name w:val="table of figures"/>
    <w:basedOn w:val="Normal"/>
    <w:next w:val="Normal"/>
    <w:semiHidden/>
    <w:rsid w:val="00D3294D"/>
    <w:pPr>
      <w:tabs>
        <w:tab w:val="right" w:leader="dot" w:pos="9072"/>
      </w:tabs>
      <w:ind w:left="970" w:hanging="403"/>
    </w:pPr>
    <w:rPr>
      <w:rFonts w:ascii="Times New Roman" w:hAnsi="Times New Roman"/>
      <w:b/>
    </w:rPr>
  </w:style>
  <w:style w:type="paragraph" w:styleId="ListNumber">
    <w:name w:val="List Number"/>
    <w:basedOn w:val="List"/>
    <w:rsid w:val="00D3294D"/>
    <w:pPr>
      <w:numPr>
        <w:numId w:val="10"/>
      </w:numPr>
    </w:pPr>
  </w:style>
  <w:style w:type="character" w:customStyle="1" w:styleId="WingdingSymbols">
    <w:name w:val="Wingding Symbols"/>
    <w:rsid w:val="00D3294D"/>
    <w:rPr>
      <w:rFonts w:ascii="Wingdings" w:hAnsi="Wingdings"/>
    </w:rPr>
  </w:style>
  <w:style w:type="paragraph" w:customStyle="1" w:styleId="TableHeading">
    <w:name w:val="Table Heading"/>
    <w:basedOn w:val="HeadingBase"/>
    <w:rsid w:val="00D3294D"/>
    <w:pPr>
      <w:keepLines/>
      <w:pBdr>
        <w:bottom w:val="single" w:sz="6" w:space="1" w:color="918585"/>
      </w:pBdr>
      <w:spacing w:before="240"/>
    </w:pPr>
  </w:style>
  <w:style w:type="character" w:customStyle="1" w:styleId="HotSpot">
    <w:name w:val="HotSpot"/>
    <w:rsid w:val="00D3294D"/>
    <w:rPr>
      <w:color w:val="0033CC"/>
      <w:u w:val="none"/>
    </w:rPr>
  </w:style>
  <w:style w:type="paragraph" w:customStyle="1" w:styleId="BodyTextRight">
    <w:name w:val="Body Text Right"/>
    <w:basedOn w:val="BodyText"/>
    <w:rsid w:val="00D3294D"/>
    <w:pPr>
      <w:spacing w:before="0" w:after="0"/>
      <w:jc w:val="right"/>
    </w:pPr>
  </w:style>
  <w:style w:type="paragraph" w:styleId="Index3">
    <w:name w:val="index 3"/>
    <w:basedOn w:val="ListNumber2"/>
    <w:next w:val="Normal"/>
    <w:semiHidden/>
    <w:rsid w:val="00D3294D"/>
    <w:pPr>
      <w:numPr>
        <w:numId w:val="0"/>
      </w:numPr>
      <w:tabs>
        <w:tab w:val="right" w:leader="dot" w:pos="4176"/>
      </w:tabs>
    </w:pPr>
  </w:style>
  <w:style w:type="paragraph" w:styleId="ListNumber2">
    <w:name w:val="List Number 2"/>
    <w:basedOn w:val="List2"/>
    <w:rsid w:val="00D3294D"/>
    <w:pPr>
      <w:numPr>
        <w:numId w:val="9"/>
      </w:numPr>
      <w:tabs>
        <w:tab w:val="clear" w:pos="1060"/>
      </w:tabs>
    </w:pPr>
  </w:style>
  <w:style w:type="paragraph" w:customStyle="1" w:styleId="MarginNote">
    <w:name w:val="Margin Note"/>
    <w:basedOn w:val="BodyText"/>
    <w:rsid w:val="00D32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9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94D"/>
    <w:rPr>
      <w:sz w:val="32"/>
    </w:rPr>
  </w:style>
  <w:style w:type="paragraph" w:customStyle="1" w:styleId="HeadingProcedure">
    <w:name w:val="Heading Procedure"/>
    <w:basedOn w:val="HeadingBase"/>
    <w:next w:val="Normal"/>
    <w:rsid w:val="00D3294D"/>
    <w:pPr>
      <w:tabs>
        <w:tab w:val="left" w:pos="0"/>
      </w:tabs>
      <w:spacing w:before="120" w:after="60"/>
    </w:pPr>
    <w:rPr>
      <w:i/>
      <w:color w:val="918585"/>
      <w:sz w:val="22"/>
    </w:rPr>
  </w:style>
  <w:style w:type="paragraph" w:customStyle="1" w:styleId="TableBodyText">
    <w:name w:val="Table Body Text"/>
    <w:basedOn w:val="BodyText"/>
    <w:rsid w:val="00D3294D"/>
    <w:pPr>
      <w:spacing w:before="60" w:after="60"/>
    </w:pPr>
  </w:style>
  <w:style w:type="paragraph" w:styleId="ListContinue">
    <w:name w:val="List Continue"/>
    <w:basedOn w:val="List"/>
    <w:rsid w:val="00D3294D"/>
    <w:pPr>
      <w:ind w:firstLine="0"/>
    </w:pPr>
  </w:style>
  <w:style w:type="paragraph" w:customStyle="1" w:styleId="ListNote">
    <w:name w:val="List Note"/>
    <w:basedOn w:val="List"/>
    <w:rsid w:val="00D3294D"/>
    <w:pPr>
      <w:pBdr>
        <w:top w:val="single" w:sz="6" w:space="2" w:color="918585"/>
        <w:bottom w:val="single" w:sz="6" w:space="2" w:color="918585"/>
      </w:pBdr>
      <w:tabs>
        <w:tab w:val="left" w:pos="1021"/>
      </w:tabs>
      <w:ind w:firstLine="0"/>
    </w:pPr>
  </w:style>
  <w:style w:type="paragraph" w:customStyle="1" w:styleId="Warning">
    <w:name w:val="Warning"/>
    <w:basedOn w:val="BodyText"/>
    <w:rsid w:val="00D3294D"/>
    <w:pPr>
      <w:shd w:val="clear" w:color="auto" w:fill="D9D9D9"/>
      <w:tabs>
        <w:tab w:val="left" w:pos="992"/>
      </w:tabs>
      <w:ind w:left="119" w:right="119"/>
    </w:pPr>
    <w:rPr>
      <w:sz w:val="20"/>
    </w:rPr>
  </w:style>
  <w:style w:type="paragraph" w:customStyle="1" w:styleId="MarginIcons">
    <w:name w:val="Margin Icons"/>
    <w:basedOn w:val="BodyText"/>
    <w:rsid w:val="00D32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94D"/>
    <w:rPr>
      <w:rFonts w:ascii="Courier New" w:hAnsi="Courier New"/>
    </w:rPr>
  </w:style>
  <w:style w:type="paragraph" w:customStyle="1" w:styleId="NoteBullet">
    <w:name w:val="Note Bullet"/>
    <w:basedOn w:val="Note"/>
    <w:rsid w:val="00D3294D"/>
    <w:pPr>
      <w:tabs>
        <w:tab w:val="clear" w:pos="680"/>
      </w:tabs>
      <w:spacing w:before="60" w:after="60"/>
    </w:pPr>
  </w:style>
  <w:style w:type="paragraph" w:customStyle="1" w:styleId="SubHeading2">
    <w:name w:val="SubHeading2"/>
    <w:basedOn w:val="HeadingBase"/>
    <w:rsid w:val="00D3294D"/>
    <w:pPr>
      <w:spacing w:before="240" w:after="60"/>
    </w:pPr>
    <w:rPr>
      <w:sz w:val="20"/>
    </w:rPr>
  </w:style>
  <w:style w:type="paragraph" w:customStyle="1" w:styleId="SubHeading1">
    <w:name w:val="SubHeading1"/>
    <w:basedOn w:val="HeadingBase"/>
    <w:rsid w:val="00D3294D"/>
    <w:pPr>
      <w:spacing w:before="240" w:after="60"/>
    </w:pPr>
    <w:rPr>
      <w:color w:val="918585"/>
      <w:sz w:val="22"/>
    </w:rPr>
  </w:style>
  <w:style w:type="paragraph" w:customStyle="1" w:styleId="SideHeading">
    <w:name w:val="Side Heading"/>
    <w:basedOn w:val="HeadingBase"/>
    <w:rsid w:val="00D32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94D"/>
    <w:pPr>
      <w:tabs>
        <w:tab w:val="num" w:pos="360"/>
      </w:tabs>
    </w:pPr>
  </w:style>
  <w:style w:type="paragraph" w:styleId="PlainText">
    <w:name w:val="Plain Text"/>
    <w:basedOn w:val="Normal"/>
    <w:link w:val="PlainTextChar"/>
    <w:rsid w:val="00D3294D"/>
    <w:rPr>
      <w:sz w:val="20"/>
    </w:rPr>
  </w:style>
  <w:style w:type="character" w:customStyle="1" w:styleId="PlainTextChar">
    <w:name w:val="Plain Text Char"/>
    <w:basedOn w:val="DefaultParagraphFont"/>
    <w:link w:val="PlainText"/>
    <w:rsid w:val="00D329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94D"/>
    <w:rPr>
      <w:b/>
      <w:smallCaps/>
    </w:rPr>
  </w:style>
  <w:style w:type="paragraph" w:customStyle="1" w:styleId="TableListNumber">
    <w:name w:val="Table List Number"/>
    <w:basedOn w:val="ListNumber"/>
    <w:rsid w:val="00D3294D"/>
    <w:pPr>
      <w:numPr>
        <w:numId w:val="0"/>
      </w:numPr>
    </w:pPr>
  </w:style>
  <w:style w:type="paragraph" w:styleId="TOC4">
    <w:name w:val="toc 4"/>
    <w:basedOn w:val="TOCBase"/>
    <w:next w:val="Normal"/>
    <w:semiHidden/>
    <w:rsid w:val="00D3294D"/>
    <w:pPr>
      <w:tabs>
        <w:tab w:val="right" w:leader="dot" w:pos="9071"/>
      </w:tabs>
      <w:ind w:left="1701"/>
    </w:pPr>
  </w:style>
  <w:style w:type="paragraph" w:customStyle="1" w:styleId="ListAlpha">
    <w:name w:val="List Alpha"/>
    <w:basedOn w:val="List"/>
    <w:rsid w:val="00D3294D"/>
    <w:pPr>
      <w:numPr>
        <w:numId w:val="8"/>
      </w:numPr>
    </w:pPr>
  </w:style>
  <w:style w:type="paragraph" w:customStyle="1" w:styleId="ListAlpha2">
    <w:name w:val="List Alpha 2"/>
    <w:basedOn w:val="List2"/>
    <w:rsid w:val="00D3294D"/>
    <w:pPr>
      <w:numPr>
        <w:numId w:val="7"/>
      </w:numPr>
    </w:pPr>
  </w:style>
  <w:style w:type="paragraph" w:styleId="List2">
    <w:name w:val="List 2"/>
    <w:basedOn w:val="BodyText"/>
    <w:rsid w:val="00D3294D"/>
    <w:pPr>
      <w:tabs>
        <w:tab w:val="left" w:pos="680"/>
      </w:tabs>
      <w:spacing w:before="60" w:after="60"/>
      <w:ind w:left="680" w:hanging="340"/>
    </w:pPr>
  </w:style>
  <w:style w:type="paragraph" w:styleId="List3">
    <w:name w:val="List 3"/>
    <w:basedOn w:val="BodyText"/>
    <w:rsid w:val="00D3294D"/>
    <w:pPr>
      <w:tabs>
        <w:tab w:val="left" w:pos="1021"/>
      </w:tabs>
      <w:spacing w:before="60" w:after="60"/>
      <w:ind w:left="1020" w:hanging="340"/>
    </w:pPr>
  </w:style>
  <w:style w:type="paragraph" w:styleId="List4">
    <w:name w:val="List 4"/>
    <w:basedOn w:val="BodyText"/>
    <w:rsid w:val="00D3294D"/>
    <w:pPr>
      <w:tabs>
        <w:tab w:val="left" w:pos="1361"/>
      </w:tabs>
      <w:spacing w:before="60" w:after="60"/>
      <w:ind w:left="1361" w:hanging="340"/>
    </w:pPr>
  </w:style>
  <w:style w:type="paragraph" w:styleId="List5">
    <w:name w:val="List 5"/>
    <w:basedOn w:val="BodyText"/>
    <w:rsid w:val="00D3294D"/>
    <w:pPr>
      <w:tabs>
        <w:tab w:val="left" w:pos="1701"/>
      </w:tabs>
      <w:spacing w:before="60" w:after="60"/>
      <w:ind w:left="1701" w:hanging="340"/>
    </w:pPr>
  </w:style>
  <w:style w:type="paragraph" w:styleId="ListBullet3">
    <w:name w:val="List Bullet 3"/>
    <w:basedOn w:val="List3"/>
    <w:rsid w:val="00D3294D"/>
    <w:pPr>
      <w:numPr>
        <w:numId w:val="14"/>
      </w:numPr>
      <w:tabs>
        <w:tab w:val="clear" w:pos="1021"/>
      </w:tabs>
      <w:ind w:left="1037" w:hanging="357"/>
    </w:pPr>
  </w:style>
  <w:style w:type="paragraph" w:styleId="ListBullet4">
    <w:name w:val="List Bullet 4"/>
    <w:basedOn w:val="List4"/>
    <w:rsid w:val="00D3294D"/>
    <w:pPr>
      <w:numPr>
        <w:numId w:val="2"/>
      </w:numPr>
    </w:pPr>
  </w:style>
  <w:style w:type="paragraph" w:styleId="ListBullet5">
    <w:name w:val="List Bullet 5"/>
    <w:basedOn w:val="List5"/>
    <w:rsid w:val="00D3294D"/>
    <w:pPr>
      <w:numPr>
        <w:numId w:val="3"/>
      </w:numPr>
    </w:pPr>
  </w:style>
  <w:style w:type="paragraph" w:styleId="ListContinue2">
    <w:name w:val="List Continue 2"/>
    <w:basedOn w:val="List2"/>
    <w:rsid w:val="00D3294D"/>
    <w:pPr>
      <w:ind w:firstLine="0"/>
    </w:pPr>
  </w:style>
  <w:style w:type="paragraph" w:styleId="ListContinue3">
    <w:name w:val="List Continue 3"/>
    <w:basedOn w:val="List3"/>
    <w:rsid w:val="00D3294D"/>
    <w:pPr>
      <w:ind w:left="1021" w:firstLine="0"/>
    </w:pPr>
  </w:style>
  <w:style w:type="paragraph" w:styleId="ListContinue4">
    <w:name w:val="List Continue 4"/>
    <w:basedOn w:val="List4"/>
    <w:rsid w:val="00D3294D"/>
    <w:pPr>
      <w:ind w:firstLine="0"/>
    </w:pPr>
  </w:style>
  <w:style w:type="paragraph" w:styleId="ListContinue5">
    <w:name w:val="List Continue 5"/>
    <w:basedOn w:val="List5"/>
    <w:rsid w:val="00D3294D"/>
    <w:pPr>
      <w:ind w:firstLine="0"/>
    </w:pPr>
  </w:style>
  <w:style w:type="paragraph" w:styleId="ListNumber3">
    <w:name w:val="List Number 3"/>
    <w:basedOn w:val="List3"/>
    <w:rsid w:val="00D3294D"/>
    <w:pPr>
      <w:numPr>
        <w:numId w:val="4"/>
      </w:numPr>
    </w:pPr>
  </w:style>
  <w:style w:type="paragraph" w:styleId="ListNumber4">
    <w:name w:val="List Number 4"/>
    <w:basedOn w:val="List4"/>
    <w:rsid w:val="00D3294D"/>
    <w:pPr>
      <w:numPr>
        <w:numId w:val="5"/>
      </w:numPr>
    </w:pPr>
  </w:style>
  <w:style w:type="paragraph" w:styleId="ListNumber5">
    <w:name w:val="List Number 5"/>
    <w:basedOn w:val="List5"/>
    <w:rsid w:val="00D3294D"/>
    <w:pPr>
      <w:numPr>
        <w:numId w:val="6"/>
      </w:numPr>
    </w:pPr>
  </w:style>
  <w:style w:type="paragraph" w:styleId="BlockText">
    <w:name w:val="Block Text"/>
    <w:basedOn w:val="Normal"/>
    <w:rsid w:val="00D3294D"/>
    <w:pPr>
      <w:spacing w:after="120"/>
      <w:ind w:left="1440" w:right="1440"/>
    </w:pPr>
  </w:style>
  <w:style w:type="character" w:customStyle="1" w:styleId="Subscript">
    <w:name w:val="Subscript"/>
    <w:basedOn w:val="DefaultParagraphFont"/>
    <w:rsid w:val="00D3294D"/>
    <w:rPr>
      <w:sz w:val="16"/>
      <w:vertAlign w:val="subscript"/>
    </w:rPr>
  </w:style>
  <w:style w:type="character" w:customStyle="1" w:styleId="Superscript">
    <w:name w:val="Superscript"/>
    <w:basedOn w:val="DefaultParagraphFont"/>
    <w:rsid w:val="00D3294D"/>
    <w:rPr>
      <w:sz w:val="16"/>
      <w:vertAlign w:val="superscript"/>
    </w:rPr>
  </w:style>
  <w:style w:type="character" w:customStyle="1" w:styleId="Symbols">
    <w:name w:val="Symbols"/>
    <w:basedOn w:val="DefaultParagraphFont"/>
    <w:rsid w:val="00D3294D"/>
    <w:rPr>
      <w:rFonts w:ascii="Symbol" w:hAnsi="Symbol"/>
    </w:rPr>
  </w:style>
  <w:style w:type="character" w:customStyle="1" w:styleId="MenuOptions">
    <w:name w:val="Menu Options"/>
    <w:basedOn w:val="DefaultParagraphFont"/>
    <w:rsid w:val="00D3294D"/>
    <w:rPr>
      <w:rFonts w:ascii="Arial Narrow" w:hAnsi="Arial Narrow"/>
      <w:smallCaps/>
    </w:rPr>
  </w:style>
  <w:style w:type="character" w:customStyle="1" w:styleId="Buttons">
    <w:name w:val="Buttons"/>
    <w:basedOn w:val="DefaultParagraphFont"/>
    <w:rsid w:val="00D3294D"/>
    <w:rPr>
      <w:b/>
    </w:rPr>
  </w:style>
  <w:style w:type="character" w:customStyle="1" w:styleId="Underlined">
    <w:name w:val="Underlined"/>
    <w:basedOn w:val="DefaultParagraphFont"/>
    <w:rsid w:val="00D3294D"/>
    <w:rPr>
      <w:u w:val="single"/>
    </w:rPr>
  </w:style>
  <w:style w:type="paragraph" w:customStyle="1" w:styleId="TableBodyTextRight">
    <w:name w:val="Table Body Text Right"/>
    <w:basedOn w:val="TableBodyText"/>
    <w:rsid w:val="00D3294D"/>
    <w:pPr>
      <w:widowControl w:val="0"/>
      <w:autoSpaceDE w:val="0"/>
      <w:autoSpaceDN w:val="0"/>
      <w:adjustRightInd w:val="0"/>
      <w:jc w:val="right"/>
    </w:pPr>
    <w:rPr>
      <w:rFonts w:cs="Arial"/>
      <w:szCs w:val="18"/>
    </w:rPr>
  </w:style>
  <w:style w:type="paragraph" w:customStyle="1" w:styleId="CopyrightText">
    <w:name w:val="Copyright Text"/>
    <w:basedOn w:val="BodyText"/>
    <w:rsid w:val="00D3294D"/>
    <w:rPr>
      <w:sz w:val="18"/>
    </w:rPr>
  </w:style>
  <w:style w:type="paragraph" w:customStyle="1" w:styleId="BodySmallRight">
    <w:name w:val="Body Small Right"/>
    <w:basedOn w:val="BodyTextRight"/>
    <w:rsid w:val="00D3294D"/>
    <w:rPr>
      <w:sz w:val="18"/>
      <w:szCs w:val="18"/>
    </w:rPr>
  </w:style>
  <w:style w:type="paragraph" w:customStyle="1" w:styleId="MarginEdition">
    <w:name w:val="Margin Edition"/>
    <w:basedOn w:val="MarginNote"/>
    <w:rsid w:val="00D3294D"/>
    <w:pPr>
      <w:spacing w:before="0" w:after="0"/>
    </w:pPr>
    <w:rPr>
      <w:rFonts w:ascii="Times New Roman" w:hAnsi="Times New Roman"/>
      <w:color w:val="999999"/>
    </w:rPr>
  </w:style>
  <w:style w:type="paragraph" w:customStyle="1" w:styleId="Spacer">
    <w:name w:val="Spacer"/>
    <w:basedOn w:val="Normal"/>
    <w:rsid w:val="00D3294D"/>
    <w:rPr>
      <w:sz w:val="2"/>
      <w:szCs w:val="2"/>
    </w:rPr>
  </w:style>
  <w:style w:type="character" w:customStyle="1" w:styleId="Small">
    <w:name w:val="Small"/>
    <w:basedOn w:val="DefaultParagraphFont"/>
    <w:rsid w:val="00D3294D"/>
    <w:rPr>
      <w:sz w:val="16"/>
    </w:rPr>
  </w:style>
  <w:style w:type="paragraph" w:customStyle="1" w:styleId="WideTable">
    <w:name w:val="Wide Table"/>
    <w:basedOn w:val="Normal"/>
    <w:rsid w:val="00D3294D"/>
    <w:pPr>
      <w:ind w:left="-1418"/>
    </w:pPr>
    <w:rPr>
      <w:sz w:val="2"/>
      <w:szCs w:val="2"/>
    </w:rPr>
  </w:style>
  <w:style w:type="character" w:styleId="PageNumber">
    <w:name w:val="page number"/>
    <w:basedOn w:val="DefaultParagraphFont"/>
    <w:rsid w:val="00D3294D"/>
  </w:style>
  <w:style w:type="paragraph" w:styleId="Quote">
    <w:name w:val="Quote"/>
    <w:basedOn w:val="Heading1"/>
    <w:link w:val="QuoteChar"/>
    <w:qFormat/>
    <w:rsid w:val="00D3294D"/>
    <w:rPr>
      <w:b w:val="0"/>
      <w:sz w:val="72"/>
      <w:szCs w:val="72"/>
      <w:lang w:val="en-NZ"/>
    </w:rPr>
  </w:style>
  <w:style w:type="character" w:customStyle="1" w:styleId="QuoteChar">
    <w:name w:val="Quote Char"/>
    <w:basedOn w:val="DefaultParagraphFont"/>
    <w:link w:val="Quote"/>
    <w:rsid w:val="00D32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94D"/>
    <w:pPr>
      <w:pageBreakBefore/>
    </w:pPr>
  </w:style>
  <w:style w:type="paragraph" w:customStyle="1" w:styleId="Border">
    <w:name w:val="Border"/>
    <w:basedOn w:val="Normal"/>
    <w:qFormat/>
    <w:rsid w:val="00D32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94D"/>
    <w:rPr>
      <w:b/>
      <w:bCs/>
      <w:i/>
      <w:iCs/>
      <w:color w:val="auto"/>
    </w:rPr>
  </w:style>
  <w:style w:type="paragraph" w:styleId="IntenseQuote">
    <w:name w:val="Intense Quote"/>
    <w:basedOn w:val="Normal"/>
    <w:next w:val="Normal"/>
    <w:link w:val="IntenseQuoteChar"/>
    <w:uiPriority w:val="30"/>
    <w:qFormat/>
    <w:rsid w:val="00D32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9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94D"/>
    <w:rPr>
      <w:smallCaps/>
      <w:color w:val="auto"/>
      <w:u w:val="single"/>
    </w:rPr>
  </w:style>
  <w:style w:type="character" w:styleId="IntenseReference">
    <w:name w:val="Intense Reference"/>
    <w:basedOn w:val="DefaultParagraphFont"/>
    <w:uiPriority w:val="32"/>
    <w:qFormat/>
    <w:rsid w:val="00D3294D"/>
    <w:rPr>
      <w:b/>
      <w:bCs/>
      <w:smallCaps/>
      <w:color w:val="auto"/>
      <w:spacing w:val="5"/>
      <w:u w:val="single"/>
    </w:rPr>
  </w:style>
  <w:style w:type="paragraph" w:customStyle="1" w:styleId="2ColumnHeading">
    <w:name w:val="2Column Heading"/>
    <w:basedOn w:val="BodyText"/>
    <w:qFormat/>
    <w:rsid w:val="00D3294D"/>
    <w:pPr>
      <w:spacing w:after="60"/>
      <w:ind w:left="-2268"/>
    </w:pPr>
    <w:rPr>
      <w:b/>
    </w:rPr>
  </w:style>
  <w:style w:type="paragraph" w:customStyle="1" w:styleId="Heading1TOC">
    <w:name w:val="Heading1 TOC"/>
    <w:basedOn w:val="Normal"/>
    <w:qFormat/>
    <w:rsid w:val="00D3294D"/>
    <w:pPr>
      <w:spacing w:before="240" w:after="120"/>
    </w:pPr>
    <w:rPr>
      <w:rFonts w:ascii="Times New Roman" w:hAnsi="Times New Roman"/>
      <w:b/>
      <w:sz w:val="32"/>
    </w:rPr>
  </w:style>
  <w:style w:type="paragraph" w:customStyle="1" w:styleId="Heading2TOC">
    <w:name w:val="Heading2 TOC"/>
    <w:basedOn w:val="Normal"/>
    <w:qFormat/>
    <w:rsid w:val="00D3294D"/>
    <w:pPr>
      <w:spacing w:before="240" w:after="60"/>
    </w:pPr>
    <w:rPr>
      <w:rFonts w:ascii="Times New Roman" w:hAnsi="Times New Roman"/>
      <w:b/>
      <w:sz w:val="28"/>
    </w:rPr>
  </w:style>
  <w:style w:type="character" w:customStyle="1" w:styleId="Underline">
    <w:name w:val="Underline"/>
    <w:basedOn w:val="DefaultParagraphFont"/>
    <w:qFormat/>
    <w:rsid w:val="00D3294D"/>
    <w:rPr>
      <w:u w:val="single"/>
    </w:rPr>
  </w:style>
  <w:style w:type="character" w:customStyle="1" w:styleId="BoldandItalics">
    <w:name w:val="Bold and Italics"/>
    <w:qFormat/>
    <w:rsid w:val="00D3294D"/>
    <w:rPr>
      <w:b/>
      <w:i/>
      <w:u w:val="none"/>
    </w:rPr>
  </w:style>
  <w:style w:type="paragraph" w:styleId="BalloonText">
    <w:name w:val="Balloon Text"/>
    <w:basedOn w:val="Normal"/>
    <w:link w:val="BalloonTextChar"/>
    <w:rsid w:val="00D3294D"/>
    <w:rPr>
      <w:rFonts w:ascii="Tahoma" w:hAnsi="Tahoma" w:cs="Tahoma"/>
      <w:sz w:val="16"/>
      <w:szCs w:val="16"/>
    </w:rPr>
  </w:style>
  <w:style w:type="character" w:customStyle="1" w:styleId="BalloonTextChar">
    <w:name w:val="Balloon Text Char"/>
    <w:basedOn w:val="DefaultParagraphFont"/>
    <w:link w:val="BalloonText"/>
    <w:rsid w:val="00D329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9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9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Words>
  <Characters>5735</Characters>
  <Application>Microsoft Office Word</Application>
  <DocSecurity>0</DocSecurity>
  <Lines>199</Lines>
  <Paragraphs>119</Paragraphs>
  <ScaleCrop>false</ScaleCrop>
  <Company>Author-it Software Corporation Ltd.</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LMTGN4014A Design production tooling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2012-05-26T18:03:00Z</dcterms:created>
  <dcterms:modified xsi:type="dcterms:W3CDTF">2012-05-26T18:03:00Z</dcterms:modified>
</cp:coreProperties>
</file>