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5930" w:rsidP="00BB5930">
      <w:pPr>
        <w:pStyle w:val="Title"/>
      </w:pPr>
      <w:r>
        <w:fldChar w:fldCharType="begin"/>
      </w:r>
      <w:r>
        <w:instrText xml:space="preserve"> TITLE   \* MERGEFORMAT </w:instrText>
      </w:r>
      <w:r>
        <w:fldChar w:fldCharType="separate"/>
      </w:r>
      <w:r>
        <w:t>LMTGN4013A Manage technical processes</w:t>
      </w:r>
      <w:r>
        <w:fldChar w:fldCharType="end"/>
      </w:r>
    </w:p>
    <w:p w:rsidR="00BB5930" w:rsidP="00BB5930">
      <w:pPr>
        <w:pStyle w:val="Version"/>
        <w:sectPr w:rsidSect="006E53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E5379" w:rsidP="006E5379">
      <w:pPr>
        <w:pStyle w:val="SuperHeading"/>
      </w:pPr>
      <w:r w:rsidRPr="006E5379">
        <w:t>LMTGN4013A Manage technical processes</w:t>
      </w:r>
    </w:p>
    <w:p w:rsidR="00000000" w:rsidRPr="006E5379" w:rsidP="006E5379">
      <w:pPr>
        <w:pStyle w:val="SuperHeading"/>
      </w:pPr>
    </w:p>
    <w:p w:rsidR="00000000" w:rsidRPr="006E5379" w:rsidP="006E5379">
      <w:pPr>
        <w:pStyle w:val="Heading1"/>
      </w:pPr>
      <w:bookmarkStart w:id="1" w:name="O_94815"/>
      <w:bookmarkEnd w:id="1"/>
      <w:r w:rsidRPr="006E5379">
        <w:t>Modification History</w:t>
      </w:r>
    </w:p>
    <w:p w:rsidR="00000000" w:rsidRPr="006E5379" w:rsidP="006E5379">
      <w:pPr>
        <w:pStyle w:val="BodyText"/>
      </w:pPr>
      <w:r w:rsidRPr="006E5379">
        <w:t>Not applicable.</w:t>
      </w:r>
    </w:p>
    <w:p w:rsidR="00000000" w:rsidRPr="006E5379" w:rsidP="006E5379">
      <w:pPr>
        <w:pStyle w:val="AllowPageBreak"/>
      </w:pPr>
    </w:p>
    <w:p w:rsidR="00000000" w:rsidRPr="006E5379" w:rsidP="006E5379">
      <w:pPr>
        <w:pStyle w:val="Heading1"/>
      </w:pPr>
      <w:bookmarkStart w:id="2" w:name="O_94816"/>
      <w:bookmarkEnd w:id="2"/>
      <w:r w:rsidRPr="006E5379">
        <w:t>Unit Descriptor</w:t>
      </w:r>
    </w:p>
    <w:tbl>
      <w:tblPr>
        <w:tblW w:w="0" w:type="auto"/>
        <w:tblLayout w:type="fixed"/>
        <w:tblCellMar>
          <w:left w:w="62" w:type="dxa"/>
          <w:right w:w="62" w:type="dxa"/>
        </w:tblCellMar>
        <w:tblLook w:val="0000"/>
      </w:tblPr>
      <w:tblGrid>
        <w:gridCol w:w="2343"/>
        <w:gridCol w:w="6782"/>
      </w:tblGrid>
      <w:tr w:rsidTr="00BB5930">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6E5379">
            <w:pPr>
              <w:pStyle w:val="BodyText"/>
              <w:rPr>
                <w:lang w:val="en-NZ"/>
              </w:rPr>
            </w:pPr>
            <w:r w:rsidRPr="006E5379">
              <w:rPr>
                <w:rStyle w:val="SpecialBold"/>
              </w:rPr>
              <w:t>Unit descriptor</w:t>
            </w:r>
          </w:p>
        </w:tc>
        <w:tc>
          <w:tcPr>
            <w:tcW w:w="6782" w:type="dxa"/>
            <w:tcBorders>
              <w:top w:val="nil"/>
              <w:left w:val="nil"/>
              <w:bottom w:val="nil"/>
              <w:right w:val="nil"/>
            </w:tcBorders>
            <w:tcMar>
              <w:top w:w="0" w:type="dxa"/>
              <w:left w:w="62" w:type="dxa"/>
              <w:bottom w:w="0" w:type="dxa"/>
              <w:right w:w="62" w:type="dxa"/>
            </w:tcMar>
          </w:tcPr>
          <w:p w:rsidR="00000000" w:rsidRPr="006E5379" w:rsidP="006E5379">
            <w:pPr>
              <w:pStyle w:val="BodyText"/>
            </w:pPr>
            <w:r w:rsidRPr="006E5379">
              <w:t>This unit covers the skills and knowledge required to manage the technical processes, particularly in the preparati</w:t>
            </w:r>
            <w:r w:rsidRPr="006E5379">
              <w:t>on of chemicals, monitoring production stages and measuring specified process parameters.</w:t>
            </w:r>
          </w:p>
        </w:tc>
      </w:tr>
    </w:tbl>
    <w:p w:rsidR="00000000" w:rsidRPr="006E5379" w:rsidP="006E5379">
      <w:pPr>
        <w:pStyle w:val="BodyText"/>
      </w:pPr>
    </w:p>
    <w:p w:rsidR="00000000" w:rsidRPr="006E5379" w:rsidP="006E5379">
      <w:pPr>
        <w:pStyle w:val="AllowPageBreak"/>
      </w:pPr>
    </w:p>
    <w:p w:rsidR="00000000" w:rsidRPr="006E5379" w:rsidP="006E5379">
      <w:pPr>
        <w:pStyle w:val="Heading1"/>
      </w:pPr>
      <w:bookmarkStart w:id="3" w:name="O_94817"/>
      <w:bookmarkEnd w:id="3"/>
      <w:r w:rsidRPr="006E5379">
        <w:t>Application of the Unit</w:t>
      </w:r>
    </w:p>
    <w:tbl>
      <w:tblPr>
        <w:tblW w:w="0" w:type="auto"/>
        <w:tblLayout w:type="fixed"/>
        <w:tblCellMar>
          <w:left w:w="62" w:type="dxa"/>
          <w:right w:w="62" w:type="dxa"/>
        </w:tblCellMar>
        <w:tblLook w:val="0000"/>
      </w:tblPr>
      <w:tblGrid>
        <w:gridCol w:w="2343"/>
        <w:gridCol w:w="6782"/>
      </w:tblGrid>
      <w:tr w:rsidTr="00BB5930">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E5379">
            <w:pPr>
              <w:pStyle w:val="BodyText"/>
              <w:rPr>
                <w:lang w:val="en-NZ"/>
              </w:rPr>
            </w:pPr>
            <w:r w:rsidRPr="006E5379">
              <w:rPr>
                <w:rStyle w:val="SpecialBold"/>
              </w:rPr>
              <w:t>Application of the Unit</w:t>
            </w:r>
          </w:p>
        </w:tc>
        <w:tc>
          <w:tcPr>
            <w:tcW w:w="6782" w:type="dxa"/>
            <w:tcBorders>
              <w:top w:val="nil"/>
              <w:left w:val="nil"/>
              <w:bottom w:val="nil"/>
              <w:right w:val="nil"/>
            </w:tcBorders>
            <w:tcMar>
              <w:top w:w="0" w:type="dxa"/>
              <w:left w:w="62" w:type="dxa"/>
              <w:bottom w:w="0" w:type="dxa"/>
              <w:right w:w="62" w:type="dxa"/>
            </w:tcMar>
          </w:tcPr>
          <w:p w:rsidR="00000000" w:rsidRPr="006E5379" w:rsidP="006E5379">
            <w:pPr>
              <w:pStyle w:val="BodyText"/>
            </w:pPr>
            <w:r w:rsidRPr="006E5379">
              <w:t>This unit applies</w:t>
            </w:r>
            <w:r w:rsidRPr="006E5379">
              <w:t xml:space="preserve"> to managing the technical processes for hide, skin and leather, fibres, yarns or fabrics and textile products including the handling, preparing, using and storing chemicals.  Judgement may be required in planning and selecting appropriate processes or pro</w:t>
            </w:r>
            <w:r w:rsidRPr="006E5379">
              <w:t>cedures for self and others.</w:t>
            </w:r>
          </w:p>
          <w:p w:rsidR="00000000" w:rsidRPr="006E5379" w:rsidP="006E5379">
            <w:pPr>
              <w:pStyle w:val="BodyText"/>
            </w:pPr>
            <w:r w:rsidRPr="006E5379">
              <w:t>Technical processes can relate to the following processes:</w:t>
            </w:r>
          </w:p>
          <w:p w:rsidR="00000000" w:rsidRPr="006E5379" w:rsidP="006E5379">
            <w:pPr>
              <w:pStyle w:val="ListBullet"/>
            </w:pPr>
            <w:r w:rsidRPr="006E5379">
              <w:t>tanning or processing hides, skins or leather</w:t>
            </w:r>
          </w:p>
          <w:p w:rsidR="00000000" w:rsidRPr="006E5379" w:rsidP="006E5379">
            <w:pPr>
              <w:pStyle w:val="ListBullet"/>
            </w:pPr>
            <w:r w:rsidRPr="006E5379">
              <w:t>manufacturing fibres, yarns or fabrics</w:t>
            </w:r>
          </w:p>
          <w:p w:rsidR="00000000" w:rsidRPr="006E5379" w:rsidP="006E5379">
            <w:pPr>
              <w:pStyle w:val="ListBullet"/>
            </w:pPr>
            <w:r w:rsidRPr="006E5379">
              <w:t xml:space="preserve">dying finishing or printing textile products   </w:t>
            </w:r>
          </w:p>
          <w:p w:rsidR="00000000" w:rsidRPr="006E5379" w:rsidP="006E5379">
            <w:pPr>
              <w:pStyle w:val="BodyText"/>
            </w:pPr>
            <w:r w:rsidRPr="006E5379">
              <w:t xml:space="preserve">Work may be conducted in small to </w:t>
            </w:r>
            <w:r w:rsidRPr="006E5379">
              <w:t xml:space="preserve">large scale enterprises and may involve individual and team activities. Work is performed within defined procedures under direct supervision. </w:t>
            </w:r>
          </w:p>
          <w:p w:rsidR="00000000" w:rsidRPr="006E5379" w:rsidP="006E5379">
            <w:pPr>
              <w:pStyle w:val="BodyText"/>
            </w:pPr>
            <w:r w:rsidRPr="006E5379">
              <w:t>This unit is applied according to workplace and OHS practices of the enterprise, which may include:</w:t>
            </w:r>
          </w:p>
          <w:p w:rsidR="00000000" w:rsidRPr="006E5379" w:rsidP="006E5379">
            <w:pPr>
              <w:pStyle w:val="ListBullet"/>
            </w:pPr>
            <w:r w:rsidRPr="006E5379">
              <w:t>requirements</w:t>
            </w:r>
            <w:r w:rsidRPr="006E5379">
              <w:t xml:space="preserve"> prescribed by legislation, awards, agreements and conditions of employment</w:t>
            </w:r>
          </w:p>
          <w:p w:rsidR="00000000" w:rsidRPr="006E5379" w:rsidP="006E5379">
            <w:pPr>
              <w:pStyle w:val="ListBullet"/>
            </w:pPr>
            <w:r w:rsidRPr="006E5379">
              <w:t>standard operating procedures</w:t>
            </w:r>
          </w:p>
          <w:p w:rsidR="00000000" w:rsidRPr="006E5379" w:rsidP="006E5379">
            <w:pPr>
              <w:pStyle w:val="ListBullet"/>
            </w:pPr>
            <w:r w:rsidRPr="006E5379">
              <w:t>work instructions</w:t>
            </w:r>
          </w:p>
          <w:p w:rsidR="00000000" w:rsidRPr="006E5379" w:rsidP="006E5379">
            <w:pPr>
              <w:pStyle w:val="ListBullet"/>
            </w:pPr>
            <w:r w:rsidRPr="006E5379">
              <w:t>oral, written and visual communication</w:t>
            </w:r>
          </w:p>
          <w:p w:rsidR="00000000" w:rsidRPr="006E5379" w:rsidP="006E5379">
            <w:pPr>
              <w:pStyle w:val="ListBullet"/>
            </w:pPr>
            <w:r w:rsidRPr="006E5379">
              <w:t>quality practices, including responsibility for maintenance of own work quality and contribution to quality improvement of team/section output</w:t>
            </w:r>
          </w:p>
          <w:p w:rsidR="00000000" w:rsidRPr="006E5379" w:rsidP="006E5379">
            <w:pPr>
              <w:pStyle w:val="ListBullet"/>
            </w:pPr>
            <w:r w:rsidRPr="006E5379">
              <w:t>housekeeping</w:t>
            </w:r>
          </w:p>
          <w:p w:rsidR="00000000" w:rsidRPr="006E5379" w:rsidP="006E5379">
            <w:pPr>
              <w:pStyle w:val="ListBullet"/>
            </w:pPr>
            <w:r w:rsidRPr="006E5379">
              <w:t>tasks related to environmental protection, waste disposal, pollution control and recycling</w:t>
            </w:r>
          </w:p>
          <w:p w:rsidR="00000000" w:rsidRPr="006E5379" w:rsidP="006E5379">
            <w:pPr>
              <w:pStyle w:val="BodyText"/>
            </w:pPr>
            <w:r w:rsidRPr="006E5379">
              <w:t>This unit</w:t>
            </w:r>
            <w:r w:rsidRPr="006E5379">
              <w:t xml:space="preserve"> requires the application of skills associated with planning and organising schedules and technical processes requirements for production. </w:t>
            </w:r>
          </w:p>
          <w:p w:rsidR="00000000" w:rsidRPr="006E5379" w:rsidP="006E5379">
            <w:pPr>
              <w:pStyle w:val="BodyText"/>
            </w:pPr>
            <w:r w:rsidRPr="006E5379">
              <w:t>This unit also requires an ability to evaluate processes and make adjustments or modifications to meet requirements.</w:t>
            </w:r>
            <w:r w:rsidRPr="006E5379">
              <w:t xml:space="preserve">  Initiative, enterprise and problem solving will be used to manage, facilitate process problem resolution and monitor process improvements.</w:t>
            </w:r>
          </w:p>
        </w:tc>
      </w:tr>
    </w:tbl>
    <w:p w:rsidR="00000000" w:rsidRPr="006E5379" w:rsidP="006E5379">
      <w:pPr>
        <w:pStyle w:val="BodyText"/>
      </w:pPr>
    </w:p>
    <w:p w:rsidR="00000000" w:rsidRPr="006E5379" w:rsidP="006E5379">
      <w:pPr>
        <w:pStyle w:val="AllowPageBreak"/>
      </w:pPr>
    </w:p>
    <w:p w:rsidR="00000000" w:rsidRPr="006E5379" w:rsidP="006E5379">
      <w:pPr>
        <w:pStyle w:val="Heading1"/>
      </w:pPr>
      <w:bookmarkStart w:id="4" w:name="O_94818"/>
      <w:bookmarkEnd w:id="4"/>
      <w:r w:rsidRPr="006E5379">
        <w:t>Licensing/Regulatory Information</w:t>
      </w:r>
    </w:p>
    <w:p w:rsidR="00000000" w:rsidRPr="006E5379" w:rsidP="006E5379">
      <w:pPr>
        <w:pStyle w:val="BodyText"/>
      </w:pPr>
      <w:r w:rsidRPr="006E5379">
        <w:t>Not applicable.</w:t>
      </w:r>
    </w:p>
    <w:p w:rsidR="00000000" w:rsidRPr="006E5379" w:rsidP="006E5379">
      <w:pPr>
        <w:pStyle w:val="AllowPageBreak"/>
      </w:pPr>
    </w:p>
    <w:p w:rsidR="00000000" w:rsidRPr="006E5379" w:rsidP="006E5379">
      <w:pPr>
        <w:pStyle w:val="Heading1"/>
      </w:pPr>
      <w:bookmarkStart w:id="5" w:name="O_94820"/>
      <w:bookmarkEnd w:id="5"/>
      <w:r w:rsidRPr="006E5379">
        <w:t>Pre-Requisites</w:t>
      </w:r>
    </w:p>
    <w:tbl>
      <w:tblPr>
        <w:tblW w:w="0" w:type="auto"/>
        <w:tblLayout w:type="fixed"/>
        <w:tblCellMar>
          <w:left w:w="62" w:type="dxa"/>
          <w:right w:w="62" w:type="dxa"/>
        </w:tblCellMar>
        <w:tblLook w:val="0000"/>
      </w:tblPr>
      <w:tblGrid>
        <w:gridCol w:w="2604"/>
        <w:gridCol w:w="6521"/>
      </w:tblGrid>
      <w:tr w:rsidTr="00BB5930">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6E5379">
            <w:pPr>
              <w:pStyle w:val="BodyText"/>
              <w:rPr>
                <w:lang w:val="en-NZ"/>
              </w:rPr>
            </w:pPr>
            <w:r w:rsidRPr="006E5379">
              <w:rPr>
                <w:rStyle w:val="SpecialBold"/>
              </w:rPr>
              <w:t>Prerequisites</w:t>
            </w:r>
          </w:p>
        </w:tc>
        <w:tc>
          <w:tcPr>
            <w:tcW w:w="6521" w:type="dxa"/>
            <w:tcBorders>
              <w:top w:val="nil"/>
              <w:left w:val="nil"/>
              <w:bottom w:val="nil"/>
              <w:right w:val="nil"/>
            </w:tcBorders>
            <w:tcMar>
              <w:top w:w="0" w:type="dxa"/>
              <w:left w:w="62" w:type="dxa"/>
              <w:bottom w:w="0" w:type="dxa"/>
              <w:right w:w="62" w:type="dxa"/>
            </w:tcMar>
          </w:tcPr>
          <w:p w:rsidR="00000000" w:rsidRPr="006E5379" w:rsidP="006E5379">
            <w:pPr>
              <w:pStyle w:val="BodyText"/>
            </w:pPr>
          </w:p>
        </w:tc>
      </w:tr>
    </w:tbl>
    <w:p w:rsidR="00000000" w:rsidRPr="006E5379" w:rsidP="006E5379">
      <w:pPr>
        <w:pStyle w:val="BodyText"/>
      </w:pPr>
    </w:p>
    <w:p w:rsidR="00000000" w:rsidRPr="006E5379" w:rsidP="006E5379">
      <w:pPr>
        <w:pStyle w:val="AllowPageBreak"/>
      </w:pPr>
    </w:p>
    <w:p w:rsidR="00000000" w:rsidRPr="006E5379" w:rsidP="006E5379">
      <w:pPr>
        <w:pStyle w:val="Heading1"/>
      </w:pPr>
      <w:bookmarkStart w:id="6" w:name="O_94819"/>
      <w:bookmarkEnd w:id="6"/>
      <w:r w:rsidRPr="006E5379">
        <w:t>Employability Skills Information</w:t>
      </w:r>
    </w:p>
    <w:tbl>
      <w:tblPr>
        <w:tblW w:w="0" w:type="auto"/>
        <w:tblLayout w:type="fixed"/>
        <w:tblCellMar>
          <w:left w:w="62" w:type="dxa"/>
          <w:right w:w="62" w:type="dxa"/>
        </w:tblCellMar>
        <w:tblLook w:val="0000"/>
      </w:tblPr>
      <w:tblGrid>
        <w:gridCol w:w="2364"/>
        <w:gridCol w:w="6761"/>
      </w:tblGrid>
      <w:tr w:rsidTr="00BB5930">
        <w:tblPrEx>
          <w:tblW w:w="0" w:type="auto"/>
          <w:tblLayout w:type="fixed"/>
          <w:tblCellMar>
            <w:left w:w="62" w:type="dxa"/>
            <w:right w:w="62" w:type="dxa"/>
          </w:tblCellMar>
          <w:tblLook w:val="0000"/>
        </w:tblPrEx>
        <w:trPr>
          <w:tblHeader/>
        </w:trPr>
        <w:tc>
          <w:tcPr>
            <w:tcW w:w="2364" w:type="dxa"/>
            <w:tcBorders>
              <w:top w:val="nil"/>
              <w:left w:val="nil"/>
              <w:bottom w:val="nil"/>
              <w:right w:val="nil"/>
            </w:tcBorders>
            <w:tcMar>
              <w:top w:w="0" w:type="dxa"/>
              <w:left w:w="62" w:type="dxa"/>
              <w:bottom w:w="0" w:type="dxa"/>
              <w:right w:w="62" w:type="dxa"/>
            </w:tcMar>
          </w:tcPr>
          <w:p w:rsidR="00000000" w:rsidP="006E5379">
            <w:pPr>
              <w:pStyle w:val="BodyText"/>
              <w:rPr>
                <w:lang w:val="en-NZ"/>
              </w:rPr>
            </w:pPr>
            <w:r w:rsidRPr="006E5379">
              <w:rPr>
                <w:rStyle w:val="SpecialBold"/>
              </w:rPr>
              <w:t>Employability Skills</w:t>
            </w:r>
          </w:p>
        </w:tc>
        <w:tc>
          <w:tcPr>
            <w:tcW w:w="6761" w:type="dxa"/>
            <w:tcBorders>
              <w:top w:val="nil"/>
              <w:left w:val="nil"/>
              <w:bottom w:val="nil"/>
              <w:right w:val="nil"/>
            </w:tcBorders>
            <w:tcMar>
              <w:top w:w="0" w:type="dxa"/>
              <w:left w:w="62" w:type="dxa"/>
              <w:bottom w:w="0" w:type="dxa"/>
              <w:right w:w="62" w:type="dxa"/>
            </w:tcMar>
          </w:tcPr>
          <w:p w:rsidR="00000000" w:rsidRPr="006E5379" w:rsidP="006E5379">
            <w:pPr>
              <w:pStyle w:val="BodyText"/>
            </w:pPr>
            <w:r w:rsidRPr="006E5379">
              <w:t>This unit contains employability skills.</w:t>
            </w:r>
          </w:p>
        </w:tc>
      </w:tr>
    </w:tbl>
    <w:p w:rsidR="00000000" w:rsidRPr="006E5379" w:rsidP="006E5379">
      <w:pPr>
        <w:pStyle w:val="BodyText"/>
      </w:pPr>
    </w:p>
    <w:p w:rsidR="00000000" w:rsidRPr="006E5379" w:rsidP="006E5379">
      <w:pPr>
        <w:pStyle w:val="AllowPageBreak"/>
      </w:pPr>
    </w:p>
    <w:p w:rsidR="00000000" w:rsidRPr="006E5379" w:rsidP="006E5379">
      <w:pPr>
        <w:pStyle w:val="Heading1"/>
      </w:pPr>
      <w:bookmarkStart w:id="7" w:name="O_94821"/>
      <w:bookmarkEnd w:id="7"/>
      <w:r w:rsidRPr="006E5379">
        <w:t>Elements and Performance Criteria Pre-Content</w:t>
      </w:r>
    </w:p>
    <w:p w:rsidR="00000000" w:rsidRPr="006E5379" w:rsidP="006E5379">
      <w:pPr>
        <w:pStyle w:val="BodyText"/>
      </w:pPr>
      <w:r w:rsidRPr="006E5379">
        <w:t>Not applicable.</w:t>
      </w:r>
    </w:p>
    <w:p w:rsidR="00000000" w:rsidRPr="006E5379" w:rsidP="006E5379">
      <w:pPr>
        <w:pStyle w:val="AllowPageBreak"/>
      </w:pPr>
    </w:p>
    <w:p w:rsidR="00000000" w:rsidRPr="006E5379" w:rsidP="006E5379">
      <w:pPr>
        <w:pStyle w:val="Heading1"/>
      </w:pPr>
      <w:bookmarkStart w:id="8" w:name="O_94822"/>
      <w:bookmarkEnd w:id="8"/>
      <w:r w:rsidRPr="006E5379">
        <w:t>Elements and Performance Criteria</w:t>
      </w:r>
    </w:p>
    <w:tbl>
      <w:tblPr>
        <w:tblW w:w="0" w:type="auto"/>
        <w:tblLayout w:type="fixed"/>
        <w:tblCellMar>
          <w:left w:w="62" w:type="dxa"/>
          <w:right w:w="62" w:type="dxa"/>
        </w:tblCellMar>
        <w:tblLook w:val="0000"/>
      </w:tblPr>
      <w:tblGrid>
        <w:gridCol w:w="2343"/>
        <w:gridCol w:w="6782"/>
      </w:tblGrid>
      <w:tr w:rsidTr="00BB5930">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RPr="006E5379" w:rsidP="006E5379">
            <w:pPr>
              <w:pStyle w:val="BodyText"/>
            </w:pPr>
            <w:r w:rsidRPr="006E5379">
              <w:rPr>
                <w:rStyle w:val="SpecialBold"/>
              </w:rPr>
              <w:t>ELEMENTS</w:t>
            </w:r>
          </w:p>
        </w:tc>
        <w:tc>
          <w:tcPr>
            <w:tcW w:w="6782" w:type="dxa"/>
            <w:tcBorders>
              <w:top w:val="nil"/>
              <w:left w:val="nil"/>
              <w:bottom w:val="nil"/>
              <w:right w:val="nil"/>
            </w:tcBorders>
            <w:tcMar>
              <w:top w:w="0" w:type="dxa"/>
              <w:left w:w="62" w:type="dxa"/>
              <w:bottom w:w="0" w:type="dxa"/>
              <w:right w:w="62" w:type="dxa"/>
            </w:tcMar>
          </w:tcPr>
          <w:p w:rsidR="00000000" w:rsidP="006E5379">
            <w:pPr>
              <w:pStyle w:val="BodyText"/>
              <w:rPr>
                <w:lang w:val="en-NZ"/>
              </w:rPr>
            </w:pPr>
            <w:r w:rsidRPr="006E5379">
              <w:rPr>
                <w:rStyle w:val="SpecialBold"/>
              </w:rPr>
              <w:t>PERFORMANCE CRITERIA</w:t>
            </w:r>
          </w:p>
        </w:tc>
      </w:tr>
      <w:tr w:rsidTr="00BB5930">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E5379">
            <w:pPr>
              <w:pStyle w:val="List"/>
              <w:rPr>
                <w:lang w:val="en-NZ"/>
              </w:rPr>
            </w:pPr>
            <w:r w:rsidRPr="006E5379">
              <w:t>1</w:t>
            </w:r>
            <w:r w:rsidRPr="006E5379">
              <w:tab/>
              <w:t>Coordinate resource use</w:t>
            </w:r>
          </w:p>
        </w:tc>
        <w:tc>
          <w:tcPr>
            <w:tcW w:w="6782" w:type="dxa"/>
            <w:tcBorders>
              <w:top w:val="nil"/>
              <w:left w:val="nil"/>
              <w:bottom w:val="nil"/>
              <w:right w:val="nil"/>
            </w:tcBorders>
            <w:tcMar>
              <w:top w:w="0" w:type="dxa"/>
              <w:left w:w="62" w:type="dxa"/>
              <w:bottom w:w="0" w:type="dxa"/>
              <w:right w:w="62" w:type="dxa"/>
            </w:tcMar>
          </w:tcPr>
          <w:p w:rsidR="00000000" w:rsidRPr="006E5379" w:rsidP="006E5379">
            <w:pPr>
              <w:pStyle w:val="List"/>
            </w:pPr>
            <w:r w:rsidRPr="006E5379">
              <w:t>1.1</w:t>
            </w:r>
            <w:r w:rsidRPr="006E5379">
              <w:tab/>
              <w:t>Technical process requirements are interpreted in terms of resources and procedures</w:t>
            </w:r>
          </w:p>
          <w:p w:rsidR="00000000" w:rsidRPr="006E5379" w:rsidP="006E5379">
            <w:pPr>
              <w:pStyle w:val="List"/>
            </w:pPr>
            <w:r w:rsidRPr="006E5379">
              <w:t>1.2</w:t>
            </w:r>
            <w:r w:rsidRPr="006E5379">
              <w:tab/>
              <w:t>Schedules and technical resources are confirmed with relevant personnel</w:t>
            </w:r>
          </w:p>
          <w:p w:rsidR="00000000" w:rsidP="006E5379">
            <w:pPr>
              <w:pStyle w:val="List"/>
              <w:rPr>
                <w:lang w:val="en-NZ"/>
              </w:rPr>
            </w:pPr>
            <w:r w:rsidRPr="006E5379">
              <w:t>1.3</w:t>
            </w:r>
            <w:r w:rsidRPr="006E5379">
              <w:tab/>
              <w:t>Process and safety requirements are clar</w:t>
            </w:r>
            <w:r w:rsidRPr="006E5379">
              <w:t>ified, where necessary</w:t>
            </w:r>
          </w:p>
        </w:tc>
      </w:tr>
      <w:tr w:rsidTr="00BB5930">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E5379">
            <w:pPr>
              <w:pStyle w:val="List"/>
              <w:rPr>
                <w:lang w:val="en-NZ"/>
              </w:rPr>
            </w:pPr>
            <w:r w:rsidRPr="006E5379">
              <w:t>2</w:t>
            </w:r>
            <w:r w:rsidRPr="006E5379">
              <w:tab/>
              <w:t>Manage the process</w:t>
            </w:r>
          </w:p>
        </w:tc>
        <w:tc>
          <w:tcPr>
            <w:tcW w:w="6782" w:type="dxa"/>
            <w:tcBorders>
              <w:top w:val="nil"/>
              <w:left w:val="nil"/>
              <w:bottom w:val="nil"/>
              <w:right w:val="nil"/>
            </w:tcBorders>
            <w:tcMar>
              <w:top w:w="0" w:type="dxa"/>
              <w:left w:w="62" w:type="dxa"/>
              <w:bottom w:w="0" w:type="dxa"/>
              <w:right w:w="62" w:type="dxa"/>
            </w:tcMar>
          </w:tcPr>
          <w:p w:rsidR="00000000" w:rsidRPr="006E5379" w:rsidP="006E5379">
            <w:pPr>
              <w:pStyle w:val="List"/>
            </w:pPr>
            <w:r w:rsidRPr="006E5379">
              <w:t>2.1</w:t>
            </w:r>
            <w:r w:rsidRPr="006E5379">
              <w:tab/>
              <w:t>Roles and responsibilities are allocated as required</w:t>
            </w:r>
          </w:p>
          <w:p w:rsidR="00000000" w:rsidRPr="006E5379" w:rsidP="006E5379">
            <w:pPr>
              <w:pStyle w:val="List"/>
            </w:pPr>
            <w:r w:rsidRPr="006E5379">
              <w:t>2.2</w:t>
            </w:r>
            <w:r w:rsidRPr="006E5379">
              <w:tab/>
              <w:t>Technical process is monitored and guidance provided where required</w:t>
            </w:r>
          </w:p>
          <w:p w:rsidR="00000000" w:rsidRPr="006E5379" w:rsidP="006E5379">
            <w:pPr>
              <w:pStyle w:val="List"/>
            </w:pPr>
            <w:r w:rsidRPr="006E5379">
              <w:t>2.3</w:t>
            </w:r>
            <w:r w:rsidRPr="006E5379">
              <w:tab/>
            </w:r>
            <w:r w:rsidRPr="006E5379">
              <w:rPr>
                <w:rStyle w:val="BoldandItalics"/>
              </w:rPr>
              <w:t>Process parameters</w:t>
            </w:r>
            <w:r w:rsidRPr="006E5379">
              <w:t xml:space="preserve"> are monitored to ensure conformance to requirements</w:t>
            </w:r>
          </w:p>
          <w:p w:rsidR="00000000" w:rsidP="006E5379">
            <w:pPr>
              <w:pStyle w:val="List"/>
              <w:rPr>
                <w:lang w:val="en-NZ"/>
              </w:rPr>
            </w:pPr>
            <w:r w:rsidRPr="006E5379">
              <w:t>2.4</w:t>
            </w:r>
            <w:r w:rsidRPr="006E5379">
              <w:tab/>
              <w:t>Saf</w:t>
            </w:r>
            <w:r w:rsidRPr="006E5379">
              <w:t>ety associated with the process, including chemical handling, is monitored</w:t>
            </w:r>
          </w:p>
        </w:tc>
      </w:tr>
      <w:tr w:rsidTr="00BB5930">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E5379">
            <w:pPr>
              <w:pStyle w:val="List"/>
              <w:rPr>
                <w:lang w:val="en-NZ"/>
              </w:rPr>
            </w:pPr>
            <w:r w:rsidRPr="006E5379">
              <w:t>3</w:t>
            </w:r>
            <w:r w:rsidRPr="006E5379">
              <w:tab/>
              <w:t>Facilitate process problem resolution</w:t>
            </w:r>
          </w:p>
        </w:tc>
        <w:tc>
          <w:tcPr>
            <w:tcW w:w="6782" w:type="dxa"/>
            <w:tcBorders>
              <w:top w:val="nil"/>
              <w:left w:val="nil"/>
              <w:bottom w:val="nil"/>
              <w:right w:val="nil"/>
            </w:tcBorders>
            <w:tcMar>
              <w:top w:w="0" w:type="dxa"/>
              <w:left w:w="62" w:type="dxa"/>
              <w:bottom w:w="0" w:type="dxa"/>
              <w:right w:w="62" w:type="dxa"/>
            </w:tcMar>
          </w:tcPr>
          <w:p w:rsidR="00000000" w:rsidRPr="006E5379" w:rsidP="006E5379">
            <w:pPr>
              <w:pStyle w:val="List"/>
            </w:pPr>
            <w:r w:rsidRPr="006E5379">
              <w:t>3.1</w:t>
            </w:r>
            <w:r w:rsidRPr="006E5379">
              <w:tab/>
              <w:t>Methods to solve process problems are identified through facilitation of meetings or discussions</w:t>
            </w:r>
          </w:p>
          <w:p w:rsidR="00000000" w:rsidRPr="006E5379" w:rsidP="006E5379">
            <w:pPr>
              <w:pStyle w:val="List"/>
            </w:pPr>
            <w:r w:rsidRPr="006E5379">
              <w:t>3.2</w:t>
            </w:r>
            <w:r w:rsidRPr="006E5379">
              <w:tab/>
            </w:r>
            <w:r w:rsidRPr="006E5379">
              <w:t>Knowledge of process improvement and technical systems are used to assist in the systematic identification and resolution of process problems</w:t>
            </w:r>
          </w:p>
          <w:p w:rsidR="00000000" w:rsidRPr="006E5379" w:rsidP="006E5379">
            <w:pPr>
              <w:pStyle w:val="List"/>
            </w:pPr>
            <w:r w:rsidRPr="006E5379">
              <w:t>3.3</w:t>
            </w:r>
            <w:r w:rsidRPr="006E5379">
              <w:tab/>
              <w:t xml:space="preserve">Preferred option to resolve the problem is recommended and documented </w:t>
            </w:r>
          </w:p>
          <w:p w:rsidR="00000000" w:rsidP="006E5379">
            <w:pPr>
              <w:pStyle w:val="List"/>
              <w:rPr>
                <w:lang w:val="en-NZ"/>
              </w:rPr>
            </w:pPr>
            <w:r w:rsidRPr="006E5379">
              <w:t>3.4</w:t>
            </w:r>
            <w:r w:rsidRPr="006E5379">
              <w:tab/>
              <w:t>Implementation of the recommended p</w:t>
            </w:r>
            <w:r w:rsidRPr="006E5379">
              <w:t xml:space="preserve">roblem resolution option is facilitated </w:t>
            </w:r>
          </w:p>
        </w:tc>
      </w:tr>
      <w:tr w:rsidTr="00BB5930">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E5379">
            <w:pPr>
              <w:pStyle w:val="List"/>
              <w:rPr>
                <w:lang w:val="en-NZ"/>
              </w:rPr>
            </w:pPr>
            <w:r w:rsidRPr="006E5379">
              <w:t>4</w:t>
            </w:r>
            <w:r w:rsidRPr="006E5379">
              <w:tab/>
              <w:t>Monitor process improvements and variations</w:t>
            </w:r>
          </w:p>
        </w:tc>
        <w:tc>
          <w:tcPr>
            <w:tcW w:w="6782" w:type="dxa"/>
            <w:tcBorders>
              <w:top w:val="nil"/>
              <w:left w:val="nil"/>
              <w:bottom w:val="nil"/>
              <w:right w:val="nil"/>
            </w:tcBorders>
            <w:tcMar>
              <w:top w:w="0" w:type="dxa"/>
              <w:left w:w="62" w:type="dxa"/>
              <w:bottom w:w="0" w:type="dxa"/>
              <w:right w:w="62" w:type="dxa"/>
            </w:tcMar>
          </w:tcPr>
          <w:p w:rsidR="00000000" w:rsidRPr="006E5379" w:rsidP="006E5379">
            <w:pPr>
              <w:pStyle w:val="List"/>
            </w:pPr>
            <w:r w:rsidRPr="006E5379">
              <w:t>4.1</w:t>
            </w:r>
            <w:r w:rsidRPr="006E5379">
              <w:tab/>
              <w:t>Improvements and variations to process are monitored to ensure outcome meets specifications, production schedule and workplace requirements</w:t>
            </w:r>
          </w:p>
          <w:p w:rsidR="00000000" w:rsidRPr="006E5379" w:rsidP="006E5379">
            <w:pPr>
              <w:pStyle w:val="List"/>
            </w:pPr>
            <w:r w:rsidRPr="006E5379">
              <w:t>4.2</w:t>
            </w:r>
            <w:r w:rsidRPr="006E5379">
              <w:tab/>
              <w:t>Data is collated and</w:t>
            </w:r>
            <w:r w:rsidRPr="006E5379">
              <w:t xml:space="preserve"> analysed to evaluate the effectiveness of process improvements or variations</w:t>
            </w:r>
          </w:p>
        </w:tc>
      </w:tr>
    </w:tbl>
    <w:p w:rsidR="00000000" w:rsidRPr="006E5379" w:rsidP="006E5379">
      <w:pPr>
        <w:pStyle w:val="BodyText"/>
      </w:pPr>
    </w:p>
    <w:p w:rsidR="00000000" w:rsidRPr="006E5379" w:rsidP="006E5379">
      <w:pPr>
        <w:pStyle w:val="AllowPageBreak"/>
      </w:pPr>
    </w:p>
    <w:p w:rsidR="00000000" w:rsidRPr="006E5379" w:rsidP="006E5379">
      <w:pPr>
        <w:pStyle w:val="Heading1"/>
      </w:pPr>
      <w:bookmarkStart w:id="9" w:name="O_94823"/>
      <w:bookmarkEnd w:id="9"/>
      <w:r w:rsidRPr="006E5379">
        <w:t>Required Skills and Knowledge</w:t>
      </w:r>
    </w:p>
    <w:tbl>
      <w:tblPr>
        <w:tblW w:w="0" w:type="auto"/>
        <w:tblLayout w:type="fixed"/>
        <w:tblCellMar>
          <w:left w:w="62" w:type="dxa"/>
          <w:right w:w="62" w:type="dxa"/>
        </w:tblCellMar>
        <w:tblLook w:val="0000"/>
      </w:tblPr>
      <w:tblGrid>
        <w:gridCol w:w="9125"/>
      </w:tblGrid>
      <w:tr w:rsidTr="00BB5930">
        <w:tblPrEx>
          <w:tblW w:w="0" w:type="auto"/>
          <w:tblLayout w:type="fixed"/>
          <w:tblCellMar>
            <w:left w:w="62" w:type="dxa"/>
            <w:right w:w="62" w:type="dxa"/>
          </w:tblCellMar>
          <w:tblLook w:val="0000"/>
        </w:tblPrEx>
        <w:trPr>
          <w:tblHeader/>
        </w:trPr>
        <w:tc>
          <w:tcPr>
            <w:tcW w:w="9125" w:type="dxa"/>
            <w:tcBorders>
              <w:top w:val="nil"/>
              <w:left w:val="nil"/>
              <w:bottom w:val="nil"/>
              <w:right w:val="nil"/>
            </w:tcBorders>
            <w:tcMar>
              <w:top w:w="0" w:type="dxa"/>
              <w:left w:w="62" w:type="dxa"/>
              <w:bottom w:w="0" w:type="dxa"/>
              <w:right w:w="62" w:type="dxa"/>
            </w:tcMar>
          </w:tcPr>
          <w:p w:rsidR="00000000" w:rsidP="006E5379">
            <w:pPr>
              <w:pStyle w:val="BodyText"/>
              <w:rPr>
                <w:lang w:val="en-NZ"/>
              </w:rPr>
            </w:pPr>
            <w:r w:rsidRPr="006E5379">
              <w:rPr>
                <w:rStyle w:val="SpecialBold"/>
              </w:rPr>
              <w:t>REQUIRED SKILLS AND KNOWLEDGE</w:t>
            </w:r>
          </w:p>
        </w:tc>
      </w:tr>
      <w:tr w:rsidTr="00BB5930">
        <w:tblPrEx>
          <w:tblW w:w="0" w:type="auto"/>
          <w:tblLayout w:type="fixed"/>
          <w:tblCellMar>
            <w:left w:w="62" w:type="dxa"/>
            <w:right w:w="62" w:type="dxa"/>
          </w:tblCellMar>
          <w:tblLook w:val="0000"/>
        </w:tblPrEx>
        <w:tc>
          <w:tcPr>
            <w:tcW w:w="9125" w:type="dxa"/>
            <w:tcBorders>
              <w:top w:val="nil"/>
              <w:left w:val="nil"/>
              <w:bottom w:val="nil"/>
              <w:right w:val="nil"/>
            </w:tcBorders>
            <w:tcMar>
              <w:top w:w="0" w:type="dxa"/>
              <w:left w:w="62" w:type="dxa"/>
              <w:bottom w:w="0" w:type="dxa"/>
              <w:right w:w="62" w:type="dxa"/>
            </w:tcMar>
          </w:tcPr>
          <w:p w:rsidR="00000000" w:rsidP="006E5379">
            <w:pPr>
              <w:pStyle w:val="BodyText"/>
              <w:rPr>
                <w:lang w:val="en-NZ"/>
              </w:rPr>
            </w:pPr>
            <w:r w:rsidRPr="006E5379">
              <w:t>This describes the essential skills and knowledge and their level, required for this unit</w:t>
            </w:r>
          </w:p>
        </w:tc>
      </w:tr>
      <w:tr w:rsidTr="00BB5930">
        <w:tblPrEx>
          <w:tblW w:w="0" w:type="auto"/>
          <w:tblLayout w:type="fixed"/>
          <w:tblCellMar>
            <w:left w:w="62" w:type="dxa"/>
            <w:right w:w="62" w:type="dxa"/>
          </w:tblCellMar>
          <w:tblLook w:val="0000"/>
        </w:tblPrEx>
        <w:tc>
          <w:tcPr>
            <w:tcW w:w="9125" w:type="dxa"/>
            <w:tcBorders>
              <w:top w:val="nil"/>
              <w:left w:val="nil"/>
              <w:bottom w:val="nil"/>
              <w:right w:val="nil"/>
            </w:tcBorders>
            <w:tcMar>
              <w:top w:w="0" w:type="dxa"/>
              <w:left w:w="62" w:type="dxa"/>
              <w:bottom w:w="0" w:type="dxa"/>
              <w:right w:w="62" w:type="dxa"/>
            </w:tcMar>
          </w:tcPr>
          <w:p w:rsidR="00000000" w:rsidRPr="006E5379" w:rsidP="006E5379">
            <w:pPr>
              <w:pStyle w:val="BodyText"/>
            </w:pPr>
            <w:r w:rsidRPr="006E5379">
              <w:t>Demonstrates knowledge of:</w:t>
            </w:r>
          </w:p>
          <w:p w:rsidR="00000000" w:rsidRPr="006E5379" w:rsidP="006E5379">
            <w:pPr>
              <w:pStyle w:val="ListBullet"/>
            </w:pPr>
            <w:r w:rsidRPr="006E5379">
              <w:t>industry and product and technical processes and equipment and resources</w:t>
            </w:r>
          </w:p>
          <w:p w:rsidR="00000000" w:rsidRPr="006E5379" w:rsidP="006E5379">
            <w:pPr>
              <w:pStyle w:val="ListBullet"/>
            </w:pPr>
            <w:r w:rsidRPr="006E5379">
              <w:t>technical and specified process parameters</w:t>
            </w:r>
          </w:p>
          <w:p w:rsidR="00000000" w:rsidRPr="006E5379" w:rsidP="006E5379">
            <w:pPr>
              <w:pStyle w:val="ListBullet"/>
            </w:pPr>
            <w:r w:rsidRPr="006E5379">
              <w:t>characteristics or raw materials and their properties</w:t>
            </w:r>
          </w:p>
          <w:p w:rsidR="00000000" w:rsidRPr="006E5379" w:rsidP="006E5379">
            <w:pPr>
              <w:pStyle w:val="ListBullet"/>
            </w:pPr>
            <w:r w:rsidRPr="006E5379">
              <w:t>processing, measurement, matches (dyes and finishes)</w:t>
            </w:r>
          </w:p>
          <w:p w:rsidR="00000000" w:rsidRPr="006E5379" w:rsidP="006E5379">
            <w:pPr>
              <w:pStyle w:val="ListBullet"/>
            </w:pPr>
            <w:r w:rsidRPr="006E5379">
              <w:t>monit</w:t>
            </w:r>
            <w:r w:rsidRPr="006E5379">
              <w:t>oring processes and procedures</w:t>
            </w:r>
          </w:p>
          <w:p w:rsidR="00000000" w:rsidRPr="006E5379" w:rsidP="006E5379">
            <w:pPr>
              <w:pStyle w:val="ListBullet"/>
            </w:pPr>
            <w:r w:rsidRPr="006E5379">
              <w:t>quality standards and manual handling procedures</w:t>
            </w:r>
          </w:p>
          <w:p w:rsidR="00000000" w:rsidRPr="006E5379" w:rsidP="006E5379">
            <w:pPr>
              <w:pStyle w:val="ListBullet"/>
            </w:pPr>
            <w:r w:rsidRPr="006E5379">
              <w:t>safety and environmental aspects of relevant processes, including use of chemicals</w:t>
            </w:r>
          </w:p>
          <w:p w:rsidR="00000000" w:rsidRPr="006E5379" w:rsidP="006E5379">
            <w:pPr>
              <w:pStyle w:val="ListBullet"/>
            </w:pPr>
            <w:r w:rsidRPr="006E5379">
              <w:t>workplace procedures and reporting and documentation processes and procedures</w:t>
            </w:r>
          </w:p>
          <w:p w:rsidR="00000000" w:rsidRPr="006E5379" w:rsidP="006E5379">
            <w:pPr>
              <w:pStyle w:val="ListBullet"/>
            </w:pPr>
            <w:r w:rsidRPr="006E5379">
              <w:t>chemical processes relating to production</w:t>
            </w:r>
          </w:p>
          <w:p w:rsidR="00000000" w:rsidRPr="006E5379" w:rsidP="006E5379">
            <w:pPr>
              <w:pStyle w:val="ListBullet"/>
            </w:pPr>
            <w:r w:rsidRPr="006E5379">
              <w:t>OHS practices, including hazard identification and control measures</w:t>
            </w:r>
          </w:p>
          <w:p w:rsidR="00000000" w:rsidP="006E5379">
            <w:pPr>
              <w:pStyle w:val="ListBullet"/>
              <w:rPr>
                <w:lang w:val="en-NZ"/>
              </w:rPr>
            </w:pPr>
            <w:r w:rsidRPr="006E5379">
              <w:t>recording and reporting practices</w:t>
            </w:r>
          </w:p>
        </w:tc>
      </w:tr>
      <w:tr w:rsidTr="00BB5930">
        <w:tblPrEx>
          <w:tblW w:w="0" w:type="auto"/>
          <w:tblLayout w:type="fixed"/>
          <w:tblCellMar>
            <w:left w:w="62" w:type="dxa"/>
            <w:right w:w="62" w:type="dxa"/>
          </w:tblCellMar>
          <w:tblLook w:val="0000"/>
        </w:tblPrEx>
        <w:tc>
          <w:tcPr>
            <w:tcW w:w="9125" w:type="dxa"/>
            <w:tcBorders>
              <w:top w:val="nil"/>
              <w:left w:val="nil"/>
              <w:bottom w:val="nil"/>
              <w:right w:val="nil"/>
            </w:tcBorders>
            <w:tcMar>
              <w:top w:w="0" w:type="dxa"/>
              <w:left w:w="62" w:type="dxa"/>
              <w:bottom w:w="0" w:type="dxa"/>
              <w:right w:w="62" w:type="dxa"/>
            </w:tcMar>
          </w:tcPr>
          <w:p w:rsidR="00000000" w:rsidRPr="006E5379" w:rsidP="006E5379">
            <w:pPr>
              <w:pStyle w:val="BodyText"/>
            </w:pPr>
            <w:r w:rsidRPr="006E5379">
              <w:t>Demonstrates skills to:</w:t>
            </w:r>
          </w:p>
          <w:p w:rsidR="00000000" w:rsidRPr="006E5379" w:rsidP="006E5379">
            <w:pPr>
              <w:pStyle w:val="ListBullet"/>
            </w:pPr>
            <w:r w:rsidRPr="006E5379">
              <w:t>interpret requirements</w:t>
            </w:r>
          </w:p>
          <w:p w:rsidR="00000000" w:rsidRPr="006E5379" w:rsidP="006E5379">
            <w:pPr>
              <w:pStyle w:val="ListBullet"/>
            </w:pPr>
            <w:r w:rsidRPr="006E5379">
              <w:t>determine schedules and resources</w:t>
            </w:r>
          </w:p>
          <w:p w:rsidR="00000000" w:rsidRPr="006E5379" w:rsidP="006E5379">
            <w:pPr>
              <w:pStyle w:val="ListBullet"/>
            </w:pPr>
            <w:r w:rsidRPr="006E5379">
              <w:t xml:space="preserve">match personnel to tasks and </w:t>
            </w:r>
            <w:r w:rsidRPr="006E5379">
              <w:t>roles</w:t>
            </w:r>
          </w:p>
          <w:p w:rsidR="00000000" w:rsidRPr="006E5379" w:rsidP="006E5379">
            <w:pPr>
              <w:pStyle w:val="ListBullet"/>
            </w:pPr>
            <w:r w:rsidRPr="006E5379">
              <w:t>facilitate problem solving associated with process variations</w:t>
            </w:r>
          </w:p>
          <w:p w:rsidR="00000000" w:rsidRPr="006E5379" w:rsidP="006E5379">
            <w:pPr>
              <w:pStyle w:val="ListBullet"/>
            </w:pPr>
            <w:r w:rsidRPr="006E5379">
              <w:t>analyse process parameters</w:t>
            </w:r>
          </w:p>
          <w:p w:rsidR="00000000" w:rsidRPr="006E5379" w:rsidP="006E5379">
            <w:pPr>
              <w:pStyle w:val="ListBullet"/>
            </w:pPr>
            <w:r w:rsidRPr="006E5379">
              <w:t>monitor process requirements</w:t>
            </w:r>
          </w:p>
          <w:p w:rsidR="00000000" w:rsidRPr="006E5379" w:rsidP="006E5379">
            <w:pPr>
              <w:pStyle w:val="ListBullet"/>
            </w:pPr>
            <w:r w:rsidRPr="006E5379">
              <w:t>communicate effectively within the workplace</w:t>
            </w:r>
          </w:p>
          <w:p w:rsidR="00000000" w:rsidRPr="006E5379" w:rsidP="006E5379">
            <w:pPr>
              <w:pStyle w:val="ListBullet"/>
            </w:pPr>
            <w:r w:rsidRPr="006E5379">
              <w:t>document, assess and transfer information</w:t>
            </w:r>
          </w:p>
          <w:p w:rsidR="00000000" w:rsidRPr="006E5379" w:rsidP="006E5379">
            <w:pPr>
              <w:pStyle w:val="ListBullet"/>
            </w:pPr>
            <w:r w:rsidRPr="006E5379">
              <w:t>read, interpret and follow information on wor</w:t>
            </w:r>
            <w:r w:rsidRPr="006E5379">
              <w:t>k specifications, standard operating procedures and work instructions and other reference material</w:t>
            </w:r>
          </w:p>
          <w:p w:rsidR="00000000" w:rsidRPr="006E5379" w:rsidP="006E5379">
            <w:pPr>
              <w:pStyle w:val="ListBullet"/>
            </w:pPr>
            <w:r w:rsidRPr="006E5379">
              <w:t>maintain accurate records</w:t>
            </w:r>
          </w:p>
          <w:p w:rsidR="00000000" w:rsidRPr="006E5379" w:rsidP="006E5379">
            <w:pPr>
              <w:pStyle w:val="ListBullet"/>
            </w:pPr>
            <w:r w:rsidRPr="006E5379">
              <w:t>sequence operations</w:t>
            </w:r>
          </w:p>
          <w:p w:rsidR="00000000" w:rsidRPr="006E5379" w:rsidP="006E5379">
            <w:pPr>
              <w:pStyle w:val="ListBullet"/>
            </w:pPr>
            <w:r w:rsidRPr="006E5379">
              <w:t>meet specifications</w:t>
            </w:r>
          </w:p>
          <w:p w:rsidR="00000000" w:rsidRPr="006E5379" w:rsidP="006E5379">
            <w:pPr>
              <w:pStyle w:val="ListBullet"/>
            </w:pPr>
            <w:r w:rsidRPr="006E5379">
              <w:t>clarify and check task-related information</w:t>
            </w:r>
          </w:p>
          <w:p w:rsidR="00000000" w:rsidRPr="006E5379" w:rsidP="006E5379">
            <w:pPr>
              <w:pStyle w:val="ListBullet"/>
            </w:pPr>
            <w:r w:rsidRPr="006E5379">
              <w:t>carry out work according to OHS practices</w:t>
            </w:r>
          </w:p>
        </w:tc>
      </w:tr>
    </w:tbl>
    <w:p w:rsidR="00000000" w:rsidRPr="006E5379" w:rsidP="006E5379">
      <w:pPr>
        <w:pStyle w:val="BodyText"/>
      </w:pPr>
    </w:p>
    <w:p w:rsidR="00000000" w:rsidRPr="006E5379" w:rsidP="006E5379">
      <w:pPr>
        <w:pStyle w:val="AllowPageBreak"/>
      </w:pPr>
    </w:p>
    <w:p w:rsidR="00000000" w:rsidRPr="006E5379" w:rsidP="006E5379">
      <w:pPr>
        <w:pStyle w:val="Heading1"/>
      </w:pPr>
      <w:bookmarkStart w:id="10" w:name="O_94824"/>
      <w:bookmarkEnd w:id="10"/>
      <w:r w:rsidRPr="006E5379">
        <w:t>Evidence Guide</w:t>
      </w:r>
    </w:p>
    <w:tbl>
      <w:tblPr>
        <w:tblW w:w="0" w:type="auto"/>
        <w:tblLayout w:type="fixed"/>
        <w:tblCellMar>
          <w:left w:w="62" w:type="dxa"/>
          <w:right w:w="62" w:type="dxa"/>
        </w:tblCellMar>
        <w:tblLook w:val="0000"/>
      </w:tblPr>
      <w:tblGrid>
        <w:gridCol w:w="2343"/>
        <w:gridCol w:w="6782"/>
      </w:tblGrid>
      <w:tr w:rsidTr="00BB5930">
        <w:tblPrEx>
          <w:tblW w:w="0" w:type="auto"/>
          <w:tblLayout w:type="fixed"/>
          <w:tblCellMar>
            <w:left w:w="62" w:type="dxa"/>
            <w:right w:w="62" w:type="dxa"/>
          </w:tblCellMar>
          <w:tblLook w:val="0000"/>
        </w:tblPrEx>
        <w:trPr>
          <w:tblHeader/>
        </w:trPr>
        <w:tc>
          <w:tcPr>
            <w:tcW w:w="9125" w:type="dxa"/>
            <w:gridSpan w:val="2"/>
            <w:tcBorders>
              <w:top w:val="nil"/>
              <w:left w:val="nil"/>
              <w:bottom w:val="nil"/>
              <w:right w:val="nil"/>
            </w:tcBorders>
            <w:tcMar>
              <w:top w:w="0" w:type="dxa"/>
              <w:left w:w="62" w:type="dxa"/>
              <w:bottom w:w="0" w:type="dxa"/>
              <w:right w:w="62" w:type="dxa"/>
            </w:tcMar>
          </w:tcPr>
          <w:p w:rsidR="00000000" w:rsidRPr="006E5379" w:rsidP="006E5379">
            <w:pPr>
              <w:pStyle w:val="BodyText"/>
              <w:rPr>
                <w:rStyle w:val="SpecialBold"/>
              </w:rPr>
            </w:pPr>
          </w:p>
          <w:p w:rsidR="00000000" w:rsidP="006E5379">
            <w:pPr>
              <w:pStyle w:val="BodyText"/>
              <w:rPr>
                <w:rFonts w:ascii="Tahoma" w:hAnsi="Tahoma"/>
                <w:lang w:val="en-NZ"/>
              </w:rPr>
            </w:pPr>
            <w:r w:rsidRPr="006E5379">
              <w:t>The Evidence Guide provides advice on assessment and must be read in conjunction with the Performance Criteria, Required Skills and Knowledge, the Range Statement and the Assessment Guidelines for the Training Package.</w:t>
            </w:r>
          </w:p>
        </w:tc>
      </w:tr>
      <w:tr w:rsidTr="00BB5930">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E5379">
            <w:pPr>
              <w:pStyle w:val="BodyText"/>
              <w:rPr>
                <w:lang w:val="en-NZ"/>
              </w:rPr>
            </w:pPr>
            <w:r w:rsidRPr="006E5379">
              <w:rPr>
                <w:rStyle w:val="SpecialBold"/>
              </w:rPr>
              <w:t>Critical aspects of evidence to be considered</w:t>
            </w:r>
          </w:p>
        </w:tc>
        <w:tc>
          <w:tcPr>
            <w:tcW w:w="6782" w:type="dxa"/>
            <w:tcBorders>
              <w:top w:val="nil"/>
              <w:left w:val="nil"/>
              <w:bottom w:val="nil"/>
              <w:right w:val="nil"/>
            </w:tcBorders>
            <w:tcMar>
              <w:top w:w="0" w:type="dxa"/>
              <w:left w:w="62" w:type="dxa"/>
              <w:bottom w:w="0" w:type="dxa"/>
              <w:right w:w="62" w:type="dxa"/>
            </w:tcMar>
          </w:tcPr>
          <w:p w:rsidR="00000000" w:rsidRPr="006E5379" w:rsidP="006E5379">
            <w:pPr>
              <w:pStyle w:val="BodyText"/>
            </w:pPr>
            <w:r w:rsidRPr="006E5379">
              <w:t>Demonstrates skills and knowledge to:</w:t>
            </w:r>
          </w:p>
          <w:p w:rsidR="00000000" w:rsidRPr="006E5379" w:rsidP="006E5379">
            <w:pPr>
              <w:pStyle w:val="ListBullet"/>
            </w:pPr>
            <w:r w:rsidRPr="006E5379">
              <w:t>allocate tasks and roles to relevant personnel</w:t>
            </w:r>
          </w:p>
          <w:p w:rsidR="00000000" w:rsidRPr="006E5379" w:rsidP="006E5379">
            <w:pPr>
              <w:pStyle w:val="ListBullet"/>
            </w:pPr>
            <w:r w:rsidRPr="006E5379">
              <w:t>manage process</w:t>
            </w:r>
          </w:p>
          <w:p w:rsidR="00000000" w:rsidP="006E5379">
            <w:pPr>
              <w:pStyle w:val="ListBullet"/>
              <w:rPr>
                <w:lang w:val="en-NZ"/>
              </w:rPr>
            </w:pPr>
            <w:r w:rsidRPr="006E5379">
              <w:t xml:space="preserve">solve problems and monitor process improvements </w:t>
            </w:r>
          </w:p>
        </w:tc>
      </w:tr>
      <w:tr w:rsidTr="00BB5930">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E5379">
            <w:pPr>
              <w:pStyle w:val="BodyText"/>
              <w:rPr>
                <w:lang w:val="en-NZ"/>
              </w:rPr>
            </w:pPr>
            <w:r w:rsidRPr="006E5379">
              <w:rPr>
                <w:rStyle w:val="SpecialBold"/>
              </w:rPr>
              <w:t>Consistency in performance</w:t>
            </w:r>
          </w:p>
        </w:tc>
        <w:tc>
          <w:tcPr>
            <w:tcW w:w="6782" w:type="dxa"/>
            <w:tcBorders>
              <w:top w:val="nil"/>
              <w:left w:val="nil"/>
              <w:bottom w:val="nil"/>
              <w:right w:val="nil"/>
            </w:tcBorders>
            <w:tcMar>
              <w:top w:w="0" w:type="dxa"/>
              <w:left w:w="62" w:type="dxa"/>
              <w:bottom w:w="0" w:type="dxa"/>
              <w:right w:w="62" w:type="dxa"/>
            </w:tcMar>
          </w:tcPr>
          <w:p w:rsidR="00000000" w:rsidRPr="006E5379" w:rsidP="006E5379">
            <w:pPr>
              <w:pStyle w:val="BodyText"/>
            </w:pPr>
            <w:r w:rsidRPr="006E5379">
              <w:t xml:space="preserve">Consistently applies skills and </w:t>
            </w:r>
            <w:r w:rsidRPr="006E5379">
              <w:t>knowledge when:</w:t>
            </w:r>
          </w:p>
          <w:p w:rsidR="00000000" w:rsidRPr="006E5379" w:rsidP="006E5379">
            <w:pPr>
              <w:pStyle w:val="ListBullet"/>
            </w:pPr>
            <w:r w:rsidRPr="006E5379">
              <w:t>organising work</w:t>
            </w:r>
          </w:p>
          <w:p w:rsidR="00000000" w:rsidRPr="006E5379" w:rsidP="006E5379">
            <w:pPr>
              <w:pStyle w:val="ListBullet"/>
            </w:pPr>
            <w:r w:rsidRPr="006E5379">
              <w:t xml:space="preserve">completing tasks </w:t>
            </w:r>
          </w:p>
          <w:p w:rsidR="00000000" w:rsidRPr="006E5379" w:rsidP="006E5379">
            <w:pPr>
              <w:pStyle w:val="ListBullet"/>
            </w:pPr>
            <w:r w:rsidRPr="006E5379">
              <w:t xml:space="preserve">identifying improvements </w:t>
            </w:r>
          </w:p>
          <w:p w:rsidR="00000000" w:rsidRPr="006E5379" w:rsidP="006E5379">
            <w:pPr>
              <w:pStyle w:val="ListBullet"/>
            </w:pPr>
            <w:r w:rsidRPr="006E5379">
              <w:t>using workplace practices</w:t>
            </w:r>
          </w:p>
          <w:p w:rsidR="00000000" w:rsidRPr="006E5379" w:rsidP="006E5379">
            <w:pPr>
              <w:pStyle w:val="ListBullet"/>
            </w:pPr>
            <w:r w:rsidRPr="006E5379">
              <w:t>using OHS practices</w:t>
            </w:r>
          </w:p>
          <w:p w:rsidR="00000000" w:rsidRPr="006E5379" w:rsidP="006E5379">
            <w:pPr>
              <w:pStyle w:val="ListBullet"/>
            </w:pPr>
            <w:r w:rsidRPr="006E5379">
              <w:t>recording and reporting accidents and incidents</w:t>
            </w:r>
          </w:p>
          <w:p w:rsidR="00000000" w:rsidRPr="006E5379" w:rsidP="006E5379">
            <w:pPr>
              <w:pStyle w:val="ListBullet"/>
            </w:pPr>
            <w:r w:rsidRPr="006E5379">
              <w:t>assessing operational readiness of equipment used and work processes</w:t>
            </w:r>
          </w:p>
          <w:p w:rsidR="00000000" w:rsidRPr="006E5379" w:rsidP="006E5379">
            <w:pPr>
              <w:pStyle w:val="ListBullet"/>
            </w:pPr>
            <w:r w:rsidRPr="006E5379">
              <w:t>recognising and adapting to cultural differences in the workplace, including modes of behaviour and interactions</w:t>
            </w:r>
          </w:p>
          <w:p w:rsidR="00000000" w:rsidP="006E5379">
            <w:pPr>
              <w:pStyle w:val="ListBullet"/>
              <w:rPr>
                <w:lang w:val="en-NZ"/>
              </w:rPr>
            </w:pPr>
            <w:r w:rsidRPr="006E5379">
              <w:t>completing work systematically with attention to detail without damage to goods and equipment</w:t>
            </w:r>
          </w:p>
        </w:tc>
      </w:tr>
      <w:tr w:rsidTr="00BB5930">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E5379">
            <w:pPr>
              <w:pStyle w:val="BodyText"/>
              <w:rPr>
                <w:lang w:val="en-NZ"/>
              </w:rPr>
            </w:pPr>
            <w:r w:rsidRPr="006E5379">
              <w:rPr>
                <w:rStyle w:val="SpecialBold"/>
              </w:rPr>
              <w:t>Resource implications</w:t>
            </w:r>
          </w:p>
        </w:tc>
        <w:tc>
          <w:tcPr>
            <w:tcW w:w="6782" w:type="dxa"/>
            <w:tcBorders>
              <w:top w:val="nil"/>
              <w:left w:val="nil"/>
              <w:bottom w:val="nil"/>
              <w:right w:val="nil"/>
            </w:tcBorders>
            <w:tcMar>
              <w:top w:w="0" w:type="dxa"/>
              <w:left w:w="62" w:type="dxa"/>
              <w:bottom w:w="0" w:type="dxa"/>
              <w:right w:w="62" w:type="dxa"/>
            </w:tcMar>
          </w:tcPr>
          <w:p w:rsidR="00000000" w:rsidP="006E5379">
            <w:pPr>
              <w:pStyle w:val="BodyText"/>
              <w:rPr>
                <w:lang w:val="en-NZ"/>
              </w:rPr>
            </w:pPr>
            <w:r w:rsidRPr="006E5379">
              <w:t>Access is required to real</w:t>
            </w:r>
            <w:r w:rsidRPr="006E5379">
              <w:t xml:space="preserve"> or appropriately simulated situations, including work areas, materials and equipment, and to information on workplace practices and OHS practices.</w:t>
            </w:r>
          </w:p>
        </w:tc>
      </w:tr>
      <w:tr w:rsidTr="00BB5930">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E5379">
            <w:pPr>
              <w:pStyle w:val="BodyText"/>
              <w:rPr>
                <w:lang w:val="en-NZ"/>
              </w:rPr>
            </w:pPr>
            <w:r w:rsidRPr="006E5379">
              <w:rPr>
                <w:rStyle w:val="SpecialBold"/>
              </w:rPr>
              <w:t>Context for assessment</w:t>
            </w:r>
          </w:p>
        </w:tc>
        <w:tc>
          <w:tcPr>
            <w:tcW w:w="6782" w:type="dxa"/>
            <w:tcBorders>
              <w:top w:val="nil"/>
              <w:left w:val="nil"/>
              <w:bottom w:val="nil"/>
              <w:right w:val="nil"/>
            </w:tcBorders>
            <w:tcMar>
              <w:top w:w="0" w:type="dxa"/>
              <w:left w:w="62" w:type="dxa"/>
              <w:bottom w:w="0" w:type="dxa"/>
              <w:right w:w="62" w:type="dxa"/>
            </w:tcMar>
          </w:tcPr>
          <w:p w:rsidR="00000000" w:rsidP="006E5379">
            <w:pPr>
              <w:pStyle w:val="BodyText"/>
              <w:rPr>
                <w:lang w:val="en-NZ"/>
              </w:rPr>
            </w:pPr>
            <w:r w:rsidRPr="006E5379">
              <w:t>Assessment may occur on the job or in an appropriately simulated environment.</w:t>
            </w:r>
          </w:p>
        </w:tc>
      </w:tr>
      <w:tr w:rsidTr="00BB5930">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rsidP="006E5379">
            <w:pPr>
              <w:pStyle w:val="BodyText"/>
              <w:rPr>
                <w:lang w:val="en-NZ"/>
              </w:rPr>
            </w:pPr>
            <w:r w:rsidRPr="006E5379">
              <w:rPr>
                <w:rStyle w:val="SpecialBold"/>
              </w:rPr>
              <w:t>Interdependent Assessment</w:t>
            </w:r>
          </w:p>
        </w:tc>
        <w:tc>
          <w:tcPr>
            <w:tcW w:w="6782" w:type="dxa"/>
            <w:tcBorders>
              <w:top w:val="nil"/>
              <w:left w:val="nil"/>
              <w:bottom w:val="nil"/>
              <w:right w:val="nil"/>
            </w:tcBorders>
            <w:tcMar>
              <w:top w:w="0" w:type="dxa"/>
              <w:left w:w="62" w:type="dxa"/>
              <w:bottom w:w="0" w:type="dxa"/>
              <w:right w:w="62" w:type="dxa"/>
            </w:tcMar>
          </w:tcPr>
          <w:p w:rsidR="00000000" w:rsidRPr="006E5379" w:rsidP="006E5379">
            <w:pPr>
              <w:pStyle w:val="BodyText"/>
            </w:pPr>
            <w:r w:rsidRPr="006E5379">
              <w:t>This unit may be assessed independently or in combination with other relevant units.</w:t>
            </w:r>
          </w:p>
        </w:tc>
      </w:tr>
    </w:tbl>
    <w:p w:rsidR="00000000" w:rsidRPr="006E5379" w:rsidP="006E5379">
      <w:pPr>
        <w:pStyle w:val="BodyText"/>
      </w:pPr>
    </w:p>
    <w:p w:rsidR="00000000" w:rsidRPr="006E5379" w:rsidP="006E5379">
      <w:pPr>
        <w:pStyle w:val="AllowPageBreak"/>
      </w:pPr>
    </w:p>
    <w:p w:rsidR="00000000" w:rsidRPr="006E5379" w:rsidP="006E5379">
      <w:pPr>
        <w:pStyle w:val="Heading1"/>
      </w:pPr>
      <w:bookmarkStart w:id="11" w:name="O_94825"/>
      <w:bookmarkEnd w:id="11"/>
      <w:r w:rsidRPr="006E5379">
        <w:t>Range Statement</w:t>
      </w:r>
    </w:p>
    <w:tbl>
      <w:tblPr>
        <w:tblW w:w="0" w:type="auto"/>
        <w:tblLayout w:type="fixed"/>
        <w:tblCellMar>
          <w:left w:w="62" w:type="dxa"/>
          <w:right w:w="62" w:type="dxa"/>
        </w:tblCellMar>
        <w:tblLook w:val="0000"/>
      </w:tblPr>
      <w:tblGrid>
        <w:gridCol w:w="2330"/>
        <w:gridCol w:w="13"/>
        <w:gridCol w:w="6782"/>
      </w:tblGrid>
      <w:tr w:rsidTr="00BB5930">
        <w:tblPrEx>
          <w:tblW w:w="0" w:type="auto"/>
          <w:tblLayout w:type="fixed"/>
          <w:tblCellMar>
            <w:left w:w="62" w:type="dxa"/>
            <w:right w:w="62" w:type="dxa"/>
          </w:tblCellMar>
          <w:tblLook w:val="0000"/>
        </w:tblPrEx>
        <w:tc>
          <w:tcPr>
            <w:tcW w:w="9125" w:type="dxa"/>
            <w:gridSpan w:val="3"/>
            <w:tcBorders>
              <w:top w:val="nil"/>
              <w:left w:val="nil"/>
              <w:bottom w:val="nil"/>
              <w:right w:val="nil"/>
            </w:tcBorders>
            <w:tcMar>
              <w:top w:w="0" w:type="dxa"/>
              <w:left w:w="62" w:type="dxa"/>
              <w:bottom w:w="0" w:type="dxa"/>
              <w:right w:w="62" w:type="dxa"/>
            </w:tcMar>
          </w:tcPr>
          <w:p w:rsidR="00000000" w:rsidRPr="006E5379" w:rsidP="006E5379">
            <w:pPr>
              <w:pStyle w:val="BodyText"/>
            </w:pPr>
            <w:r w:rsidRPr="006E5379">
              <w:rPr>
                <w:rStyle w:val="SpecialBold"/>
              </w:rPr>
              <w:t>RANGE STATEMENT</w:t>
            </w:r>
          </w:p>
          <w:p w:rsidR="00000000" w:rsidP="006E5379">
            <w:pPr>
              <w:pStyle w:val="BodyText"/>
              <w:rPr>
                <w:lang w:val="en-NZ"/>
              </w:rPr>
            </w:pPr>
            <w:r w:rsidRPr="006E5379">
              <w:t>The Range Statement relates to the unit of competency as a whole. It allows for different work e</w:t>
            </w:r>
            <w:r w:rsidRPr="006E5379">
              <w:t>nvironments and situations that may affect performance. Bold italicised wording, if used in the Performance Criteria, is detailed below. Add any essential operating conditions that may be present with training and assessment depending on the work situation</w:t>
            </w:r>
            <w:r w:rsidRPr="006E5379">
              <w:t>, needs if the candidate, accessibility of the item, and local industry and regional contexts.</w:t>
            </w:r>
          </w:p>
        </w:tc>
      </w:tr>
      <w:tr w:rsidTr="00BB5930">
        <w:tblPrEx>
          <w:tblW w:w="0" w:type="auto"/>
          <w:tblLayout w:type="fixed"/>
          <w:tblCellMar>
            <w:left w:w="62" w:type="dxa"/>
            <w:right w:w="62" w:type="dxa"/>
          </w:tblCellMar>
          <w:tblLook w:val="0000"/>
        </w:tblPrEx>
        <w:tc>
          <w:tcPr>
            <w:tcW w:w="2343" w:type="dxa"/>
            <w:gridSpan w:val="2"/>
            <w:tcBorders>
              <w:top w:val="nil"/>
              <w:left w:val="nil"/>
              <w:bottom w:val="nil"/>
              <w:right w:val="nil"/>
            </w:tcBorders>
            <w:tcMar>
              <w:top w:w="0" w:type="dxa"/>
              <w:left w:w="62" w:type="dxa"/>
              <w:bottom w:w="0" w:type="dxa"/>
              <w:right w:w="62" w:type="dxa"/>
            </w:tcMar>
          </w:tcPr>
          <w:p w:rsidR="00000000" w:rsidP="006E5379">
            <w:pPr>
              <w:pStyle w:val="BodyText"/>
              <w:rPr>
                <w:lang w:val="en-NZ"/>
              </w:rPr>
            </w:pPr>
            <w:r w:rsidRPr="006E5379">
              <w:t>Legislative/regulatory requirements</w:t>
            </w:r>
          </w:p>
        </w:tc>
        <w:tc>
          <w:tcPr>
            <w:tcW w:w="6782" w:type="dxa"/>
            <w:tcBorders>
              <w:top w:val="nil"/>
              <w:left w:val="nil"/>
              <w:bottom w:val="nil"/>
              <w:right w:val="nil"/>
            </w:tcBorders>
            <w:tcMar>
              <w:top w:w="0" w:type="dxa"/>
              <w:left w:w="62" w:type="dxa"/>
              <w:bottom w:w="0" w:type="dxa"/>
              <w:right w:w="62" w:type="dxa"/>
            </w:tcMar>
          </w:tcPr>
          <w:p w:rsidR="00000000" w:rsidP="006E5379">
            <w:pPr>
              <w:pStyle w:val="BodyText"/>
              <w:rPr>
                <w:lang w:val="en-NZ"/>
              </w:rPr>
            </w:pPr>
            <w:r w:rsidRPr="006E5379">
              <w:t>All work must comply with relevant Federal and State or Territory legislative or regulatory requirements.</w:t>
            </w:r>
          </w:p>
        </w:tc>
      </w:tr>
      <w:tr w:rsidTr="00BB5930">
        <w:tblPrEx>
          <w:tblW w:w="0" w:type="auto"/>
          <w:tblLayout w:type="fixed"/>
          <w:tblCellMar>
            <w:left w:w="62" w:type="dxa"/>
            <w:right w:w="62" w:type="dxa"/>
          </w:tblCellMar>
          <w:tblLook w:val="0000"/>
        </w:tblPrEx>
        <w:tc>
          <w:tcPr>
            <w:tcW w:w="2343" w:type="dxa"/>
            <w:gridSpan w:val="2"/>
            <w:tcBorders>
              <w:top w:val="nil"/>
              <w:left w:val="nil"/>
              <w:bottom w:val="nil"/>
              <w:right w:val="nil"/>
            </w:tcBorders>
            <w:tcMar>
              <w:top w:w="0" w:type="dxa"/>
              <w:left w:w="62" w:type="dxa"/>
              <w:bottom w:w="0" w:type="dxa"/>
              <w:right w:w="62" w:type="dxa"/>
            </w:tcMar>
          </w:tcPr>
          <w:p w:rsidR="00000000" w:rsidP="006E5379">
            <w:pPr>
              <w:pStyle w:val="BodyText"/>
              <w:rPr>
                <w:lang w:val="en-NZ"/>
              </w:rPr>
            </w:pPr>
            <w:r w:rsidRPr="006E5379">
              <w:t>Process paramete</w:t>
            </w:r>
            <w:r w:rsidRPr="006E5379">
              <w:t>rs may include</w:t>
            </w:r>
          </w:p>
        </w:tc>
        <w:tc>
          <w:tcPr>
            <w:tcW w:w="6782" w:type="dxa"/>
            <w:tcBorders>
              <w:top w:val="nil"/>
              <w:left w:val="nil"/>
              <w:bottom w:val="nil"/>
              <w:right w:val="nil"/>
            </w:tcBorders>
            <w:tcMar>
              <w:top w:w="0" w:type="dxa"/>
              <w:left w:w="62" w:type="dxa"/>
              <w:bottom w:w="0" w:type="dxa"/>
              <w:right w:w="62" w:type="dxa"/>
            </w:tcMar>
          </w:tcPr>
          <w:p w:rsidR="00000000" w:rsidRPr="006E5379" w:rsidP="006E5379">
            <w:pPr>
              <w:pStyle w:val="ListBullet"/>
            </w:pPr>
            <w:r w:rsidRPr="006E5379">
              <w:t>speed</w:t>
            </w:r>
          </w:p>
          <w:p w:rsidR="00000000" w:rsidRPr="006E5379" w:rsidP="006E5379">
            <w:pPr>
              <w:pStyle w:val="ListBullet"/>
            </w:pPr>
            <w:r w:rsidRPr="006E5379">
              <w:t>temperature</w:t>
            </w:r>
          </w:p>
          <w:p w:rsidR="00000000" w:rsidRPr="006E5379" w:rsidP="006E5379">
            <w:pPr>
              <w:pStyle w:val="ListBullet"/>
            </w:pPr>
            <w:r w:rsidRPr="006E5379">
              <w:t>pressure</w:t>
            </w:r>
          </w:p>
          <w:p w:rsidR="00000000" w:rsidRPr="006E5379" w:rsidP="006E5379">
            <w:pPr>
              <w:pStyle w:val="ListBullet"/>
            </w:pPr>
            <w:r w:rsidRPr="006E5379">
              <w:t>chemical values</w:t>
            </w:r>
          </w:p>
          <w:p w:rsidR="00000000" w:rsidRPr="006E5379" w:rsidP="006E5379">
            <w:pPr>
              <w:pStyle w:val="ListBullet"/>
            </w:pPr>
            <w:r w:rsidRPr="006E5379">
              <w:t>time</w:t>
            </w:r>
          </w:p>
          <w:p w:rsidR="00000000" w:rsidRPr="006E5379" w:rsidP="006E5379">
            <w:pPr>
              <w:pStyle w:val="ListBullet"/>
            </w:pPr>
            <w:r w:rsidRPr="006E5379">
              <w:t>volume</w:t>
            </w:r>
          </w:p>
          <w:p w:rsidR="00000000" w:rsidRPr="006E5379" w:rsidP="006E5379">
            <w:pPr>
              <w:pStyle w:val="ListBullet"/>
            </w:pPr>
            <w:r w:rsidRPr="006E5379">
              <w:t>quantities</w:t>
            </w:r>
          </w:p>
          <w:p w:rsidR="00000000" w:rsidRPr="006E5379" w:rsidP="006E5379">
            <w:pPr>
              <w:pStyle w:val="ListBullet"/>
            </w:pPr>
            <w:r w:rsidRPr="006E5379">
              <w:t>pH Baume (BE)</w:t>
            </w:r>
          </w:p>
          <w:p w:rsidR="00000000" w:rsidP="006E5379">
            <w:pPr>
              <w:pStyle w:val="ListBullet"/>
              <w:rPr>
                <w:lang w:val="en-NZ"/>
              </w:rPr>
            </w:pPr>
            <w:r w:rsidRPr="006E5379">
              <w:t>concentration</w:t>
            </w:r>
          </w:p>
        </w:tc>
      </w:tr>
      <w:tr w:rsidTr="00BB5930">
        <w:tblPrEx>
          <w:tblW w:w="0" w:type="auto"/>
          <w:tblLayout w:type="fixed"/>
          <w:tblCellMar>
            <w:left w:w="62" w:type="dxa"/>
            <w:right w:w="62" w:type="dxa"/>
          </w:tblCellMar>
          <w:tblLook w:val="0000"/>
        </w:tblPrEx>
        <w:tc>
          <w:tcPr>
            <w:tcW w:w="2343" w:type="dxa"/>
            <w:gridSpan w:val="2"/>
            <w:tcBorders>
              <w:top w:val="nil"/>
              <w:left w:val="nil"/>
              <w:bottom w:val="nil"/>
              <w:right w:val="nil"/>
            </w:tcBorders>
            <w:tcMar>
              <w:top w:w="0" w:type="dxa"/>
              <w:left w:w="62" w:type="dxa"/>
              <w:bottom w:w="0" w:type="dxa"/>
              <w:right w:w="62" w:type="dxa"/>
            </w:tcMar>
          </w:tcPr>
          <w:p w:rsidR="00000000" w:rsidP="006E5379">
            <w:pPr>
              <w:pStyle w:val="BodyText"/>
              <w:rPr>
                <w:lang w:val="en-NZ"/>
              </w:rPr>
            </w:pPr>
            <w:r w:rsidRPr="006E5379">
              <w:t>Chemical processes may include:</w:t>
            </w:r>
          </w:p>
        </w:tc>
        <w:tc>
          <w:tcPr>
            <w:tcW w:w="6782" w:type="dxa"/>
            <w:tcBorders>
              <w:top w:val="nil"/>
              <w:left w:val="nil"/>
              <w:bottom w:val="nil"/>
              <w:right w:val="nil"/>
            </w:tcBorders>
            <w:tcMar>
              <w:top w:w="0" w:type="dxa"/>
              <w:left w:w="62" w:type="dxa"/>
              <w:bottom w:w="0" w:type="dxa"/>
              <w:right w:w="62" w:type="dxa"/>
            </w:tcMar>
          </w:tcPr>
          <w:p w:rsidR="00000000" w:rsidRPr="006E5379" w:rsidP="006E5379">
            <w:pPr>
              <w:pStyle w:val="ListBullet"/>
            </w:pPr>
            <w:r w:rsidRPr="006E5379">
              <w:t>chemical preservation</w:t>
            </w:r>
          </w:p>
          <w:p w:rsidR="00000000" w:rsidRPr="006E5379" w:rsidP="006E5379">
            <w:pPr>
              <w:pStyle w:val="ListBullet"/>
            </w:pPr>
            <w:r w:rsidRPr="006E5379">
              <w:t>wool removal and skin pickle (wool off)</w:t>
            </w:r>
          </w:p>
          <w:p w:rsidR="00000000" w:rsidRPr="006E5379" w:rsidP="006E5379">
            <w:pPr>
              <w:pStyle w:val="ListBullet"/>
            </w:pPr>
            <w:r w:rsidRPr="006E5379">
              <w:t>soak, scour, bleach, pickle, sytan (wool on)</w:t>
            </w:r>
          </w:p>
          <w:p w:rsidR="00000000" w:rsidRPr="006E5379" w:rsidP="006E5379">
            <w:pPr>
              <w:pStyle w:val="ListBullet"/>
            </w:pPr>
            <w:r w:rsidRPr="006E5379">
              <w:t xml:space="preserve">chemical preparation </w:t>
            </w:r>
          </w:p>
          <w:p w:rsidR="00000000" w:rsidRPr="006E5379" w:rsidP="006E5379">
            <w:pPr>
              <w:pStyle w:val="ListBullet"/>
            </w:pPr>
            <w:r w:rsidRPr="006E5379">
              <w:t>tannage</w:t>
            </w:r>
          </w:p>
          <w:p w:rsidR="00000000" w:rsidRPr="006E5379" w:rsidP="006E5379">
            <w:pPr>
              <w:pStyle w:val="ListBullet"/>
            </w:pPr>
            <w:r w:rsidRPr="006E5379">
              <w:t>drum processes (bovine, hair off)</w:t>
            </w:r>
          </w:p>
          <w:p w:rsidR="00000000" w:rsidRPr="006E5379" w:rsidP="006E5379">
            <w:pPr>
              <w:pStyle w:val="ListBullet"/>
            </w:pPr>
            <w:r w:rsidRPr="006E5379">
              <w:t>preparation to crust (rewet, dyehouse processing)</w:t>
            </w:r>
          </w:p>
          <w:p w:rsidR="00000000" w:rsidRPr="006E5379" w:rsidP="006E5379">
            <w:pPr>
              <w:pStyle w:val="ListBullet"/>
            </w:pPr>
            <w:r w:rsidRPr="006E5379">
              <w:t>finishing leather and woolskin (coatings)</w:t>
            </w:r>
          </w:p>
          <w:p w:rsidR="00000000" w:rsidRPr="006E5379" w:rsidP="006E5379">
            <w:pPr>
              <w:pStyle w:val="ListBullet"/>
            </w:pPr>
            <w:r w:rsidRPr="006E5379">
              <w:t>dyeing and colouration</w:t>
            </w:r>
          </w:p>
          <w:p w:rsidR="00000000" w:rsidRPr="006E5379" w:rsidP="006E5379">
            <w:pPr>
              <w:pStyle w:val="ListBullet"/>
            </w:pPr>
            <w:r w:rsidRPr="006E5379">
              <w:t>application of finishes</w:t>
            </w:r>
          </w:p>
          <w:p w:rsidR="00000000" w:rsidRPr="006E5379" w:rsidP="006E5379">
            <w:pPr>
              <w:pStyle w:val="ListBullet"/>
            </w:pPr>
            <w:r w:rsidRPr="006E5379">
              <w:t>fabric formation</w:t>
            </w:r>
          </w:p>
          <w:p w:rsidR="00000000" w:rsidP="006E5379">
            <w:pPr>
              <w:pStyle w:val="ListBullet"/>
              <w:rPr>
                <w:lang w:val="en-NZ"/>
              </w:rPr>
            </w:pPr>
            <w:r w:rsidRPr="006E5379">
              <w:t>textile finishing processes</w:t>
            </w:r>
          </w:p>
        </w:tc>
      </w:tr>
      <w:tr w:rsidTr="00BB5930">
        <w:tblPrEx>
          <w:tblW w:w="0" w:type="auto"/>
          <w:tblLayout w:type="fixed"/>
          <w:tblCellMar>
            <w:left w:w="62" w:type="dxa"/>
            <w:right w:w="62" w:type="dxa"/>
          </w:tblCellMar>
          <w:tblLook w:val="0000"/>
        </w:tblPrEx>
        <w:tc>
          <w:tcPr>
            <w:tcW w:w="2343" w:type="dxa"/>
            <w:gridSpan w:val="2"/>
            <w:tcBorders>
              <w:top w:val="nil"/>
              <w:left w:val="nil"/>
              <w:bottom w:val="nil"/>
              <w:right w:val="nil"/>
            </w:tcBorders>
            <w:tcMar>
              <w:top w:w="0" w:type="dxa"/>
              <w:left w:w="62" w:type="dxa"/>
              <w:bottom w:w="0" w:type="dxa"/>
              <w:right w:w="62" w:type="dxa"/>
            </w:tcMar>
          </w:tcPr>
          <w:p w:rsidR="00000000" w:rsidP="006E5379">
            <w:pPr>
              <w:pStyle w:val="BodyText"/>
              <w:rPr>
                <w:lang w:val="en-NZ"/>
              </w:rPr>
            </w:pPr>
            <w:r w:rsidRPr="006E5379">
              <w:t>Activities may include:</w:t>
            </w:r>
          </w:p>
        </w:tc>
        <w:tc>
          <w:tcPr>
            <w:tcW w:w="6782" w:type="dxa"/>
            <w:tcBorders>
              <w:top w:val="nil"/>
              <w:left w:val="nil"/>
              <w:bottom w:val="nil"/>
              <w:right w:val="nil"/>
            </w:tcBorders>
            <w:tcMar>
              <w:top w:w="0" w:type="dxa"/>
              <w:left w:w="62" w:type="dxa"/>
              <w:bottom w:w="0" w:type="dxa"/>
              <w:right w:w="62" w:type="dxa"/>
            </w:tcMar>
          </w:tcPr>
          <w:p w:rsidR="00000000" w:rsidRPr="006E5379" w:rsidP="006E5379">
            <w:pPr>
              <w:pStyle w:val="ListBullet"/>
            </w:pPr>
            <w:r w:rsidRPr="006E5379">
              <w:t>work allocation</w:t>
            </w:r>
          </w:p>
          <w:p w:rsidR="00000000" w:rsidRPr="006E5379" w:rsidP="006E5379">
            <w:pPr>
              <w:pStyle w:val="ListBullet"/>
            </w:pPr>
            <w:r w:rsidRPr="006E5379">
              <w:t>process monitoring</w:t>
            </w:r>
          </w:p>
          <w:p w:rsidR="00000000" w:rsidRPr="006E5379" w:rsidP="006E5379">
            <w:pPr>
              <w:pStyle w:val="ListBullet"/>
            </w:pPr>
            <w:r w:rsidRPr="006E5379">
              <w:t>solving process problems</w:t>
            </w:r>
          </w:p>
          <w:p w:rsidR="00000000" w:rsidRPr="006E5379" w:rsidP="006E5379">
            <w:pPr>
              <w:pStyle w:val="ListBullet"/>
            </w:pPr>
            <w:r w:rsidRPr="006E5379">
              <w:t>reviewing and evaluating process</w:t>
            </w:r>
          </w:p>
          <w:p w:rsidR="00000000" w:rsidP="006E5379">
            <w:pPr>
              <w:pStyle w:val="ListBullet"/>
              <w:rPr>
                <w:lang w:val="en-NZ"/>
              </w:rPr>
            </w:pPr>
            <w:r w:rsidRPr="006E5379">
              <w:t>monitoring safety</w:t>
            </w:r>
          </w:p>
        </w:tc>
      </w:tr>
      <w:tr w:rsidTr="00BB5930">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6E5379">
            <w:pPr>
              <w:pStyle w:val="BodyText"/>
              <w:rPr>
                <w:lang w:val="en-NZ"/>
              </w:rPr>
            </w:pPr>
            <w:r w:rsidRPr="006E5379">
              <w:t>OHS practices</w:t>
            </w:r>
          </w:p>
        </w:tc>
        <w:tc>
          <w:tcPr>
            <w:tcW w:w="6795" w:type="dxa"/>
            <w:gridSpan w:val="2"/>
            <w:tcBorders>
              <w:top w:val="nil"/>
              <w:left w:val="nil"/>
              <w:bottom w:val="nil"/>
              <w:right w:val="nil"/>
            </w:tcBorders>
            <w:tcMar>
              <w:top w:w="0" w:type="dxa"/>
              <w:left w:w="62" w:type="dxa"/>
              <w:bottom w:w="0" w:type="dxa"/>
              <w:right w:w="62" w:type="dxa"/>
            </w:tcMar>
          </w:tcPr>
          <w:p w:rsidR="00000000" w:rsidRPr="006E5379" w:rsidP="006E5379">
            <w:pPr>
              <w:pStyle w:val="BodyText"/>
            </w:pPr>
            <w:r w:rsidRPr="006E5379">
              <w:t>OHS practices must include hazard identification and control, risk assessment and implementation of risk reduction measures specific to the tasks described by this unit, and may include:</w:t>
            </w:r>
          </w:p>
          <w:p w:rsidR="00000000" w:rsidRPr="006E5379" w:rsidP="006E5379">
            <w:pPr>
              <w:pStyle w:val="ListBullet"/>
            </w:pPr>
            <w:r w:rsidRPr="006E5379">
              <w:t>manual handling techniques</w:t>
            </w:r>
          </w:p>
          <w:p w:rsidR="00000000" w:rsidRPr="006E5379" w:rsidP="006E5379">
            <w:pPr>
              <w:pStyle w:val="ListBullet"/>
            </w:pPr>
            <w:r w:rsidRPr="006E5379">
              <w:t>standard operating procedures</w:t>
            </w:r>
          </w:p>
          <w:p w:rsidR="00000000" w:rsidRPr="006E5379" w:rsidP="006E5379">
            <w:pPr>
              <w:pStyle w:val="ListBullet"/>
            </w:pPr>
            <w:r w:rsidRPr="006E5379">
              <w:t>personal pr</w:t>
            </w:r>
            <w:r w:rsidRPr="006E5379">
              <w:t>otective equipment</w:t>
            </w:r>
          </w:p>
          <w:p w:rsidR="00000000" w:rsidRPr="006E5379" w:rsidP="006E5379">
            <w:pPr>
              <w:pStyle w:val="ListBullet"/>
            </w:pPr>
            <w:r w:rsidRPr="006E5379">
              <w:t>safe materials handling</w:t>
            </w:r>
          </w:p>
          <w:p w:rsidR="00000000" w:rsidRPr="006E5379" w:rsidP="006E5379">
            <w:pPr>
              <w:pStyle w:val="ListBullet"/>
            </w:pPr>
            <w:r w:rsidRPr="006E5379">
              <w:t>taking of rest breaks</w:t>
            </w:r>
          </w:p>
          <w:p w:rsidR="00000000" w:rsidRPr="006E5379" w:rsidP="006E5379">
            <w:pPr>
              <w:pStyle w:val="ListBullet"/>
            </w:pPr>
            <w:r w:rsidRPr="006E5379">
              <w:t>ergonomic arrangement of workplaces</w:t>
            </w:r>
          </w:p>
          <w:p w:rsidR="00000000" w:rsidRPr="006E5379" w:rsidP="006E5379">
            <w:pPr>
              <w:pStyle w:val="ListBullet"/>
            </w:pPr>
            <w:r w:rsidRPr="006E5379">
              <w:t>following marked walkways</w:t>
            </w:r>
          </w:p>
          <w:p w:rsidR="00000000" w:rsidRPr="006E5379" w:rsidP="006E5379">
            <w:pPr>
              <w:pStyle w:val="ListBullet"/>
            </w:pPr>
            <w:r w:rsidRPr="006E5379">
              <w:t>safe storage of equipment</w:t>
            </w:r>
          </w:p>
          <w:p w:rsidR="00000000" w:rsidRPr="006E5379" w:rsidP="006E5379">
            <w:pPr>
              <w:pStyle w:val="ListBullet"/>
            </w:pPr>
            <w:r w:rsidRPr="006E5379">
              <w:t>housekeeping</w:t>
            </w:r>
          </w:p>
          <w:p w:rsidR="00000000" w:rsidRPr="006E5379" w:rsidP="006E5379">
            <w:pPr>
              <w:pStyle w:val="ListBullet"/>
            </w:pPr>
            <w:r w:rsidRPr="006E5379">
              <w:t>reporting accidents and incidents</w:t>
            </w:r>
          </w:p>
          <w:p w:rsidR="00000000" w:rsidRPr="006E5379" w:rsidP="006E5379">
            <w:pPr>
              <w:pStyle w:val="ListBullet"/>
            </w:pPr>
            <w:r w:rsidRPr="006E5379">
              <w:t>other OHS practices relevant to the job and enterprise</w:t>
            </w:r>
          </w:p>
        </w:tc>
      </w:tr>
    </w:tbl>
    <w:p w:rsidR="00000000" w:rsidRPr="006E5379" w:rsidP="006E5379">
      <w:pPr>
        <w:pStyle w:val="BodyText"/>
      </w:pPr>
    </w:p>
    <w:p w:rsidR="00000000" w:rsidRPr="006E5379" w:rsidP="006E5379">
      <w:pPr>
        <w:pStyle w:val="AllowPageBreak"/>
      </w:pPr>
    </w:p>
    <w:p w:rsidR="00000000" w:rsidRPr="006E5379" w:rsidP="006E5379">
      <w:pPr>
        <w:pStyle w:val="Heading1"/>
      </w:pPr>
      <w:bookmarkStart w:id="12" w:name="O_94826"/>
      <w:bookmarkEnd w:id="12"/>
      <w:r w:rsidRPr="006E5379">
        <w:t>Unit Sector(s)</w:t>
      </w:r>
    </w:p>
    <w:tbl>
      <w:tblPr>
        <w:tblW w:w="0" w:type="auto"/>
        <w:tblLayout w:type="fixed"/>
        <w:tblCellMar>
          <w:left w:w="62" w:type="dxa"/>
          <w:right w:w="62" w:type="dxa"/>
        </w:tblCellMar>
        <w:tblLook w:val="0000"/>
      </w:tblPr>
      <w:tblGrid>
        <w:gridCol w:w="2343"/>
        <w:gridCol w:w="6782"/>
      </w:tblGrid>
      <w:tr w:rsidTr="00BB5930">
        <w:tblPrEx>
          <w:tblW w:w="0" w:type="auto"/>
          <w:tblLayout w:type="fixed"/>
          <w:tblCellMar>
            <w:left w:w="62" w:type="dxa"/>
            <w:right w:w="62" w:type="dxa"/>
          </w:tblCellMar>
          <w:tblLook w:val="0000"/>
        </w:tblPrEx>
        <w:trPr>
          <w:tblHeader/>
        </w:trPr>
        <w:tc>
          <w:tcPr>
            <w:tcW w:w="2343" w:type="dxa"/>
            <w:tcBorders>
              <w:top w:val="nil"/>
              <w:left w:val="nil"/>
              <w:bottom w:val="nil"/>
              <w:right w:val="nil"/>
            </w:tcBorders>
            <w:tcMar>
              <w:top w:w="0" w:type="dxa"/>
              <w:left w:w="62" w:type="dxa"/>
              <w:bottom w:w="0" w:type="dxa"/>
              <w:right w:w="62" w:type="dxa"/>
            </w:tcMar>
          </w:tcPr>
          <w:p w:rsidR="00000000" w:rsidP="006E5379">
            <w:pPr>
              <w:pStyle w:val="BodyText"/>
              <w:rPr>
                <w:lang w:val="en-NZ"/>
              </w:rPr>
            </w:pPr>
            <w:r w:rsidRPr="006E5379">
              <w:rPr>
                <w:rStyle w:val="SpecialBold"/>
              </w:rPr>
              <w:t>Sector</w:t>
            </w:r>
          </w:p>
        </w:tc>
        <w:tc>
          <w:tcPr>
            <w:tcW w:w="6782" w:type="dxa"/>
            <w:tcBorders>
              <w:top w:val="nil"/>
              <w:left w:val="nil"/>
              <w:bottom w:val="nil"/>
              <w:right w:val="nil"/>
            </w:tcBorders>
            <w:tcMar>
              <w:top w:w="0" w:type="dxa"/>
              <w:left w:w="62" w:type="dxa"/>
              <w:bottom w:w="0" w:type="dxa"/>
              <w:right w:w="62" w:type="dxa"/>
            </w:tcMar>
          </w:tcPr>
          <w:p w:rsidR="00000000" w:rsidP="006E5379">
            <w:pPr>
              <w:pStyle w:val="BodyText"/>
              <w:rPr>
                <w:lang w:val="en-NZ"/>
              </w:rPr>
            </w:pPr>
            <w:r w:rsidRPr="006E5379">
              <w:t>All</w:t>
            </w:r>
          </w:p>
        </w:tc>
      </w:tr>
      <w:tr w:rsidTr="00BB5930">
        <w:tblPrEx>
          <w:tblW w:w="0" w:type="auto"/>
          <w:tblLayout w:type="fixed"/>
          <w:tblCellMar>
            <w:left w:w="62" w:type="dxa"/>
            <w:right w:w="62" w:type="dxa"/>
          </w:tblCellMar>
          <w:tblLook w:val="0000"/>
        </w:tblPrEx>
        <w:tc>
          <w:tcPr>
            <w:tcW w:w="23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82" w:type="dxa"/>
            <w:tcBorders>
              <w:top w:val="nil"/>
              <w:left w:val="nil"/>
              <w:bottom w:val="nil"/>
              <w:right w:val="nil"/>
            </w:tcBorders>
            <w:tcMar>
              <w:top w:w="0" w:type="dxa"/>
              <w:left w:w="62" w:type="dxa"/>
              <w:bottom w:w="0" w:type="dxa"/>
              <w:right w:w="62" w:type="dxa"/>
            </w:tcMar>
          </w:tcPr>
          <w:p w:rsidR="00000000" w:rsidRPr="006E5379" w:rsidP="006E5379">
            <w:pPr>
              <w:pStyle w:val="BodyText"/>
            </w:pPr>
          </w:p>
        </w:tc>
      </w:tr>
    </w:tbl>
    <w:p w:rsidR="00000000" w:rsidRPr="006E5379" w:rsidP="006E5379">
      <w:pPr>
        <w:pStyle w:val="BodyText"/>
      </w:pPr>
    </w:p>
    <w:p w:rsidR="00000000" w:rsidRPr="006E5379" w:rsidP="006E5379"/>
    <w:sectPr w:rsidSect="006E53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3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5930" w:rsidP="00BB59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3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930" w:rsidP="006E53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B5930" w:rsidP="006E53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B5930" w:rsidP="006E53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3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5930" w:rsidP="00BB593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3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930" w:rsidP="006E5379">
    <w:pPr>
      <w:pStyle w:val="Header"/>
      <w:framePr w:wrap="around"/>
    </w:pPr>
    <w:r>
      <w:fldChar w:fldCharType="begin"/>
    </w:r>
    <w:r>
      <w:instrText xml:space="preserve"> TITLE   \* MERGEFORMAT </w:instrText>
    </w:r>
    <w:r>
      <w:fldChar w:fldCharType="separate"/>
    </w:r>
    <w:r>
      <w:t>LMTGN4013A Manage technical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5930" w:rsidP="006E53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16DA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F055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3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5379"/>
    <w:pPr>
      <w:spacing w:before="360" w:after="60"/>
      <w:outlineLvl w:val="0"/>
    </w:pPr>
    <w:rPr>
      <w:sz w:val="32"/>
    </w:rPr>
  </w:style>
  <w:style w:type="paragraph" w:styleId="Heading2">
    <w:name w:val="heading 2"/>
    <w:basedOn w:val="HeadingBase"/>
    <w:next w:val="BodyText"/>
    <w:link w:val="Heading2Char"/>
    <w:qFormat/>
    <w:rsid w:val="006E5379"/>
    <w:pPr>
      <w:keepLines/>
      <w:spacing w:before="240" w:after="120"/>
      <w:outlineLvl w:val="1"/>
    </w:pPr>
    <w:rPr>
      <w:sz w:val="28"/>
      <w:szCs w:val="40"/>
    </w:rPr>
  </w:style>
  <w:style w:type="paragraph" w:styleId="Heading3">
    <w:name w:val="heading 3"/>
    <w:basedOn w:val="HeadingBase"/>
    <w:next w:val="BodyText"/>
    <w:link w:val="Heading3Char"/>
    <w:qFormat/>
    <w:rsid w:val="006E5379"/>
    <w:pPr>
      <w:spacing w:before="180" w:after="120"/>
      <w:outlineLvl w:val="2"/>
    </w:pPr>
    <w:rPr>
      <w:spacing w:val="-10"/>
      <w:kern w:val="32"/>
    </w:rPr>
  </w:style>
  <w:style w:type="paragraph" w:styleId="Heading4">
    <w:name w:val="heading 4"/>
    <w:basedOn w:val="HeadingBase"/>
    <w:next w:val="BodyText"/>
    <w:link w:val="Heading4Char"/>
    <w:qFormat/>
    <w:rsid w:val="006E5379"/>
    <w:pPr>
      <w:spacing w:before="160" w:after="120"/>
      <w:outlineLvl w:val="3"/>
    </w:pPr>
    <w:rPr>
      <w:sz w:val="22"/>
    </w:rPr>
  </w:style>
  <w:style w:type="paragraph" w:styleId="Heading5">
    <w:name w:val="heading 5"/>
    <w:basedOn w:val="HeadingBase"/>
    <w:next w:val="Normal"/>
    <w:link w:val="Heading5Char"/>
    <w:qFormat/>
    <w:rsid w:val="006E5379"/>
    <w:pPr>
      <w:spacing w:before="80"/>
      <w:outlineLvl w:val="4"/>
    </w:pPr>
    <w:rPr>
      <w:color w:val="918585"/>
      <w:sz w:val="20"/>
    </w:rPr>
  </w:style>
  <w:style w:type="paragraph" w:styleId="Heading6">
    <w:name w:val="heading 6"/>
    <w:basedOn w:val="HeadingBase"/>
    <w:next w:val="Normal"/>
    <w:link w:val="Heading6Char"/>
    <w:qFormat/>
    <w:rsid w:val="006E5379"/>
    <w:pPr>
      <w:spacing w:before="60"/>
      <w:outlineLvl w:val="5"/>
    </w:pPr>
    <w:rPr>
      <w:color w:val="918585"/>
      <w:sz w:val="20"/>
    </w:rPr>
  </w:style>
  <w:style w:type="paragraph" w:styleId="Heading7">
    <w:name w:val="heading 7"/>
    <w:basedOn w:val="Normal"/>
    <w:next w:val="Normal"/>
    <w:link w:val="Heading7Char"/>
    <w:qFormat/>
    <w:rsid w:val="006E5379"/>
    <w:pPr>
      <w:ind w:left="720"/>
      <w:outlineLvl w:val="6"/>
    </w:pPr>
    <w:rPr>
      <w:i/>
    </w:rPr>
  </w:style>
  <w:style w:type="paragraph" w:styleId="Heading8">
    <w:name w:val="heading 8"/>
    <w:basedOn w:val="Normal"/>
    <w:next w:val="Normal"/>
    <w:link w:val="Heading8Char"/>
    <w:qFormat/>
    <w:rsid w:val="006E5379"/>
    <w:pPr>
      <w:ind w:left="720"/>
      <w:outlineLvl w:val="7"/>
    </w:pPr>
    <w:rPr>
      <w:i/>
    </w:rPr>
  </w:style>
  <w:style w:type="paragraph" w:styleId="Heading9">
    <w:name w:val="heading 9"/>
    <w:basedOn w:val="Normal"/>
    <w:next w:val="Normal"/>
    <w:link w:val="Heading9Char"/>
    <w:qFormat/>
    <w:rsid w:val="006E5379"/>
    <w:pPr>
      <w:ind w:left="720"/>
      <w:outlineLvl w:val="8"/>
    </w:pPr>
    <w:rPr>
      <w:i/>
    </w:rPr>
  </w:style>
  <w:style w:type="character" w:default="1" w:styleId="DefaultParagraphFont">
    <w:name w:val="Default Paragraph Font"/>
    <w:uiPriority w:val="1"/>
    <w:unhideWhenUsed/>
    <w:rsid w:val="006E53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5379"/>
  </w:style>
  <w:style w:type="character" w:customStyle="1" w:styleId="Heading1Char">
    <w:name w:val="Heading 1 Char"/>
    <w:link w:val="Heading1"/>
    <w:rsid w:val="006E5379"/>
    <w:rPr>
      <w:rFonts w:ascii="Times New Roman" w:eastAsia="Times New Roman" w:hAnsi="Times New Roman" w:cs="Times New Roman"/>
      <w:b/>
      <w:sz w:val="32"/>
      <w:szCs w:val="20"/>
      <w:lang w:eastAsia="en-US"/>
    </w:rPr>
  </w:style>
  <w:style w:type="paragraph" w:styleId="BodyText">
    <w:name w:val="Body Text"/>
    <w:basedOn w:val="Normal"/>
    <w:link w:val="BodyTextChar"/>
    <w:rsid w:val="006E5379"/>
    <w:pPr>
      <w:spacing w:before="120" w:after="120"/>
      <w:contextualSpacing/>
    </w:pPr>
    <w:rPr>
      <w:rFonts w:ascii="Times New Roman" w:hAnsi="Times New Roman"/>
      <w:sz w:val="24"/>
      <w:szCs w:val="22"/>
    </w:rPr>
  </w:style>
  <w:style w:type="character" w:customStyle="1" w:styleId="BodyTextChar">
    <w:name w:val="Body Text Char"/>
    <w:link w:val="BodyText"/>
    <w:rsid w:val="006E5379"/>
    <w:rPr>
      <w:rFonts w:ascii="Times New Roman" w:eastAsia="Times New Roman" w:hAnsi="Times New Roman" w:cs="Times New Roman"/>
      <w:sz w:val="24"/>
      <w:lang w:val="en-US" w:eastAsia="en-US"/>
    </w:rPr>
  </w:style>
  <w:style w:type="paragraph" w:styleId="Footer">
    <w:name w:val="footer"/>
    <w:basedOn w:val="Normal"/>
    <w:link w:val="FooterChar"/>
    <w:rsid w:val="006E53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E5379"/>
    <w:rPr>
      <w:rFonts w:ascii="Times New Roman" w:eastAsia="Times New Roman" w:hAnsi="Times New Roman" w:cs="Times New Roman"/>
      <w:sz w:val="16"/>
      <w:lang w:val="en-US" w:eastAsia="en-US"/>
    </w:rPr>
  </w:style>
  <w:style w:type="paragraph" w:styleId="List">
    <w:name w:val="List"/>
    <w:basedOn w:val="BodyText"/>
    <w:next w:val="BodyText"/>
    <w:rsid w:val="006E5379"/>
    <w:pPr>
      <w:tabs>
        <w:tab w:val="left" w:pos="340"/>
      </w:tabs>
      <w:spacing w:before="60" w:after="60"/>
      <w:ind w:left="340" w:hanging="340"/>
    </w:pPr>
  </w:style>
  <w:style w:type="paragraph" w:styleId="ListBullet">
    <w:name w:val="List Bullet"/>
    <w:basedOn w:val="List"/>
    <w:rsid w:val="006E5379"/>
    <w:pPr>
      <w:numPr>
        <w:numId w:val="12"/>
      </w:numPr>
      <w:tabs>
        <w:tab w:val="clear" w:pos="340"/>
      </w:tabs>
      <w:spacing w:before="40" w:after="40"/>
    </w:pPr>
  </w:style>
  <w:style w:type="character" w:customStyle="1" w:styleId="SpecialBold">
    <w:name w:val="Special Bold"/>
    <w:rsid w:val="006E5379"/>
    <w:rPr>
      <w:b/>
      <w:spacing w:val="0"/>
    </w:rPr>
  </w:style>
  <w:style w:type="paragraph" w:styleId="Header">
    <w:name w:val="header"/>
    <w:basedOn w:val="Normal"/>
    <w:link w:val="HeaderChar"/>
    <w:rsid w:val="006E53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E53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5379"/>
    <w:pPr>
      <w:spacing w:before="240" w:after="120"/>
      <w:outlineLvl w:val="0"/>
    </w:pPr>
    <w:rPr>
      <w:rFonts w:ascii="Times New Roman" w:hAnsi="Times New Roman"/>
      <w:b/>
      <w:sz w:val="28"/>
    </w:rPr>
  </w:style>
  <w:style w:type="paragraph" w:customStyle="1" w:styleId="AllowPageBreak">
    <w:name w:val="AllowPageBreak"/>
    <w:rsid w:val="006E53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E5379"/>
    <w:rPr>
      <w:b/>
      <w:i/>
      <w:u w:val="none"/>
    </w:rPr>
  </w:style>
  <w:style w:type="character" w:customStyle="1" w:styleId="Heading2Char">
    <w:name w:val="Heading 2 Char"/>
    <w:link w:val="Heading2"/>
    <w:rsid w:val="006E5379"/>
    <w:rPr>
      <w:rFonts w:ascii="Times New Roman" w:eastAsia="Times New Roman" w:hAnsi="Times New Roman" w:cs="Times New Roman"/>
      <w:b/>
      <w:sz w:val="28"/>
      <w:szCs w:val="40"/>
      <w:lang w:eastAsia="en-US"/>
    </w:rPr>
  </w:style>
  <w:style w:type="character" w:customStyle="1" w:styleId="Heading3Char">
    <w:name w:val="Heading 3 Char"/>
    <w:link w:val="Heading3"/>
    <w:rsid w:val="006E537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E5379"/>
    <w:rPr>
      <w:rFonts w:ascii="Times New Roman" w:eastAsia="Times New Roman" w:hAnsi="Times New Roman" w:cs="Times New Roman"/>
      <w:b/>
      <w:szCs w:val="20"/>
      <w:lang w:eastAsia="en-US"/>
    </w:rPr>
  </w:style>
  <w:style w:type="character" w:customStyle="1" w:styleId="Heading5Char">
    <w:name w:val="Heading 5 Char"/>
    <w:link w:val="Heading5"/>
    <w:rsid w:val="006E537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E53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53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53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5379"/>
    <w:rPr>
      <w:rFonts w:ascii="Courier New" w:eastAsia="Times New Roman" w:hAnsi="Courier New" w:cs="Times New Roman"/>
      <w:i/>
      <w:szCs w:val="20"/>
      <w:lang w:val="en-US" w:eastAsia="en-US"/>
    </w:rPr>
  </w:style>
  <w:style w:type="paragraph" w:customStyle="1" w:styleId="HeadingBase">
    <w:name w:val="Heading Base"/>
    <w:rsid w:val="006E53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5379"/>
    <w:pPr>
      <w:tabs>
        <w:tab w:val="right" w:leader="dot" w:pos="9072"/>
      </w:tabs>
      <w:ind w:left="567"/>
    </w:pPr>
    <w:rPr>
      <w:szCs w:val="22"/>
    </w:rPr>
  </w:style>
  <w:style w:type="paragraph" w:customStyle="1" w:styleId="TOCBase">
    <w:name w:val="TOC Base"/>
    <w:rsid w:val="006E53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5379"/>
    <w:pPr>
      <w:tabs>
        <w:tab w:val="right" w:leader="dot" w:pos="9072"/>
      </w:tabs>
      <w:spacing w:before="40" w:after="40"/>
      <w:ind w:left="284"/>
    </w:pPr>
    <w:rPr>
      <w:rFonts w:ascii="Times New Roman" w:hAnsi="Times New Roman"/>
    </w:rPr>
  </w:style>
  <w:style w:type="paragraph" w:styleId="TOC1">
    <w:name w:val="toc 1"/>
    <w:basedOn w:val="TOCBase"/>
    <w:next w:val="Normal"/>
    <w:rsid w:val="006E53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5379"/>
    <w:pPr>
      <w:spacing w:before="5040"/>
      <w:jc w:val="center"/>
    </w:pPr>
    <w:rPr>
      <w:sz w:val="48"/>
      <w:szCs w:val="72"/>
      <w:lang w:val="en-US"/>
    </w:rPr>
  </w:style>
  <w:style w:type="character" w:customStyle="1" w:styleId="TitleChar">
    <w:name w:val="Title Char"/>
    <w:link w:val="Title"/>
    <w:rsid w:val="006E53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5379"/>
    <w:pPr>
      <w:tabs>
        <w:tab w:val="left" w:pos="3600"/>
        <w:tab w:val="left" w:pos="3958"/>
      </w:tabs>
    </w:pPr>
  </w:style>
  <w:style w:type="paragraph" w:customStyle="1" w:styleId="Note">
    <w:name w:val="Note"/>
    <w:basedOn w:val="BodyText"/>
    <w:rsid w:val="006E53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5379"/>
    <w:pPr>
      <w:framePr w:wrap="auto" w:hAnchor="text" w:y="6049"/>
    </w:pPr>
    <w:rPr>
      <w:color w:val="000000"/>
      <w:sz w:val="40"/>
    </w:rPr>
  </w:style>
  <w:style w:type="paragraph" w:customStyle="1" w:styleId="TOCTitle">
    <w:name w:val="TOCTitle"/>
    <w:basedOn w:val="Heading1"/>
    <w:rsid w:val="006E5379"/>
    <w:pPr>
      <w:spacing w:after="240"/>
      <w:jc w:val="center"/>
      <w:outlineLvl w:val="9"/>
    </w:pPr>
    <w:rPr>
      <w:caps/>
    </w:rPr>
  </w:style>
  <w:style w:type="paragraph" w:customStyle="1" w:styleId="Version">
    <w:name w:val="Version"/>
    <w:rsid w:val="006E53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5379"/>
    <w:pPr>
      <w:numPr>
        <w:numId w:val="13"/>
      </w:numPr>
      <w:tabs>
        <w:tab w:val="clear" w:pos="680"/>
      </w:tabs>
    </w:pPr>
  </w:style>
  <w:style w:type="paragraph" w:styleId="Index1">
    <w:name w:val="index 1"/>
    <w:basedOn w:val="Normal"/>
    <w:next w:val="Normal"/>
    <w:semiHidden/>
    <w:rsid w:val="006E5379"/>
    <w:pPr>
      <w:keepNext w:val="0"/>
      <w:tabs>
        <w:tab w:val="right" w:pos="4176"/>
      </w:tabs>
      <w:ind w:left="198" w:hanging="198"/>
    </w:pPr>
    <w:rPr>
      <w:rFonts w:ascii="Garamond" w:hAnsi="Garamond"/>
    </w:rPr>
  </w:style>
  <w:style w:type="paragraph" w:styleId="IndexHeading">
    <w:name w:val="index heading"/>
    <w:basedOn w:val="Normal"/>
    <w:next w:val="Index1"/>
    <w:semiHidden/>
    <w:rsid w:val="006E5379"/>
    <w:pPr>
      <w:spacing w:before="120" w:after="120"/>
    </w:pPr>
    <w:rPr>
      <w:rFonts w:ascii="Arial" w:hAnsi="Arial"/>
      <w:b/>
      <w:color w:val="918585"/>
      <w:sz w:val="24"/>
    </w:rPr>
  </w:style>
  <w:style w:type="paragraph" w:customStyle="1" w:styleId="Chapter">
    <w:name w:val="Chapter"/>
    <w:basedOn w:val="Normal"/>
    <w:rsid w:val="006E5379"/>
    <w:pPr>
      <w:spacing w:before="240"/>
    </w:pPr>
    <w:rPr>
      <w:rFonts w:ascii="Times New Roman" w:hAnsi="Times New Roman"/>
      <w:smallCaps/>
      <w:spacing w:val="80"/>
      <w:sz w:val="28"/>
    </w:rPr>
  </w:style>
  <w:style w:type="paragraph" w:customStyle="1" w:styleId="InChapter">
    <w:name w:val="InChapter"/>
    <w:basedOn w:val="Heading3"/>
    <w:rsid w:val="006E5379"/>
    <w:pPr>
      <w:spacing w:after="240"/>
      <w:outlineLvl w:val="9"/>
    </w:pPr>
    <w:rPr>
      <w:noProof/>
    </w:rPr>
  </w:style>
  <w:style w:type="paragraph" w:styleId="Index2">
    <w:name w:val="index 2"/>
    <w:basedOn w:val="Normal"/>
    <w:next w:val="Normal"/>
    <w:semiHidden/>
    <w:rsid w:val="006E5379"/>
    <w:pPr>
      <w:tabs>
        <w:tab w:val="right" w:pos="4176"/>
      </w:tabs>
      <w:ind w:left="568" w:hanging="284"/>
    </w:pPr>
    <w:rPr>
      <w:rFonts w:ascii="Garamond" w:hAnsi="Garamond"/>
    </w:rPr>
  </w:style>
  <w:style w:type="paragraph" w:customStyle="1" w:styleId="Byline">
    <w:name w:val="Byline"/>
    <w:rsid w:val="006E53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5379"/>
    <w:pPr>
      <w:tabs>
        <w:tab w:val="clear" w:pos="3600"/>
        <w:tab w:val="clear" w:pos="3958"/>
      </w:tabs>
      <w:jc w:val="right"/>
    </w:pPr>
  </w:style>
  <w:style w:type="character" w:styleId="Emphasis">
    <w:name w:val="Emphasis"/>
    <w:qFormat/>
    <w:rsid w:val="006E5379"/>
    <w:rPr>
      <w:i/>
    </w:rPr>
  </w:style>
  <w:style w:type="paragraph" w:styleId="Caption">
    <w:name w:val="caption"/>
    <w:basedOn w:val="BodyText"/>
    <w:next w:val="Normal"/>
    <w:qFormat/>
    <w:rsid w:val="006E5379"/>
    <w:pPr>
      <w:framePr w:w="2268" w:hSpace="181" w:vSpace="181" w:wrap="around" w:vAnchor="text" w:hAnchor="page" w:x="1135" w:y="285" w:anchorLock="1"/>
    </w:pPr>
    <w:rPr>
      <w:i/>
    </w:rPr>
  </w:style>
  <w:style w:type="paragraph" w:customStyle="1" w:styleId="MiniTOCTitle">
    <w:name w:val="MiniTOCTitle"/>
    <w:basedOn w:val="Heading4"/>
    <w:rsid w:val="006E5379"/>
    <w:pPr>
      <w:spacing w:before="240"/>
      <w:outlineLvl w:val="9"/>
    </w:pPr>
    <w:rPr>
      <w:noProof/>
      <w:sz w:val="24"/>
    </w:rPr>
  </w:style>
  <w:style w:type="paragraph" w:customStyle="1" w:styleId="MiniTOCItem">
    <w:name w:val="MiniTOCItem"/>
    <w:basedOn w:val="ListBullet"/>
    <w:rsid w:val="006E5379"/>
    <w:pPr>
      <w:numPr>
        <w:numId w:val="0"/>
      </w:numPr>
      <w:tabs>
        <w:tab w:val="right" w:leader="dot" w:pos="6521"/>
      </w:tabs>
      <w:spacing w:before="0" w:after="0"/>
    </w:pPr>
  </w:style>
  <w:style w:type="paragraph" w:customStyle="1" w:styleId="TOFTitle">
    <w:name w:val="TOFTitle"/>
    <w:basedOn w:val="TOCTitle"/>
    <w:rsid w:val="006E5379"/>
  </w:style>
  <w:style w:type="paragraph" w:styleId="TableofFigures">
    <w:name w:val="table of figures"/>
    <w:basedOn w:val="Normal"/>
    <w:next w:val="Normal"/>
    <w:semiHidden/>
    <w:rsid w:val="006E5379"/>
    <w:pPr>
      <w:tabs>
        <w:tab w:val="right" w:leader="dot" w:pos="9072"/>
      </w:tabs>
      <w:ind w:left="970" w:hanging="403"/>
    </w:pPr>
    <w:rPr>
      <w:rFonts w:ascii="Times New Roman" w:hAnsi="Times New Roman"/>
      <w:b/>
    </w:rPr>
  </w:style>
  <w:style w:type="paragraph" w:styleId="ListNumber">
    <w:name w:val="List Number"/>
    <w:basedOn w:val="List"/>
    <w:rsid w:val="006E5379"/>
    <w:pPr>
      <w:numPr>
        <w:numId w:val="10"/>
      </w:numPr>
    </w:pPr>
  </w:style>
  <w:style w:type="character" w:customStyle="1" w:styleId="WingdingSymbols">
    <w:name w:val="Wingding Symbols"/>
    <w:rsid w:val="006E5379"/>
    <w:rPr>
      <w:rFonts w:ascii="Wingdings" w:hAnsi="Wingdings"/>
    </w:rPr>
  </w:style>
  <w:style w:type="paragraph" w:customStyle="1" w:styleId="TableHeading">
    <w:name w:val="Table Heading"/>
    <w:basedOn w:val="HeadingBase"/>
    <w:rsid w:val="006E5379"/>
    <w:pPr>
      <w:keepLines/>
      <w:pBdr>
        <w:bottom w:val="single" w:sz="6" w:space="1" w:color="918585"/>
      </w:pBdr>
      <w:spacing w:before="240"/>
    </w:pPr>
  </w:style>
  <w:style w:type="character" w:customStyle="1" w:styleId="HotSpot">
    <w:name w:val="HotSpot"/>
    <w:rsid w:val="006E5379"/>
    <w:rPr>
      <w:color w:val="0033CC"/>
      <w:u w:val="none"/>
    </w:rPr>
  </w:style>
  <w:style w:type="paragraph" w:customStyle="1" w:styleId="BodyTextRight">
    <w:name w:val="Body Text Right"/>
    <w:basedOn w:val="BodyText"/>
    <w:rsid w:val="006E5379"/>
    <w:pPr>
      <w:spacing w:before="0" w:after="0"/>
      <w:jc w:val="right"/>
    </w:pPr>
  </w:style>
  <w:style w:type="paragraph" w:styleId="Index3">
    <w:name w:val="index 3"/>
    <w:basedOn w:val="ListNumber2"/>
    <w:next w:val="Normal"/>
    <w:semiHidden/>
    <w:rsid w:val="006E5379"/>
    <w:pPr>
      <w:numPr>
        <w:numId w:val="0"/>
      </w:numPr>
      <w:tabs>
        <w:tab w:val="right" w:leader="dot" w:pos="4176"/>
      </w:tabs>
    </w:pPr>
  </w:style>
  <w:style w:type="paragraph" w:styleId="ListNumber2">
    <w:name w:val="List Number 2"/>
    <w:basedOn w:val="List2"/>
    <w:rsid w:val="006E5379"/>
    <w:pPr>
      <w:numPr>
        <w:numId w:val="9"/>
      </w:numPr>
      <w:tabs>
        <w:tab w:val="clear" w:pos="1060"/>
      </w:tabs>
    </w:pPr>
  </w:style>
  <w:style w:type="paragraph" w:customStyle="1" w:styleId="MarginNote">
    <w:name w:val="Margin Note"/>
    <w:basedOn w:val="BodyText"/>
    <w:rsid w:val="006E53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53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E53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5379"/>
    <w:rPr>
      <w:sz w:val="32"/>
    </w:rPr>
  </w:style>
  <w:style w:type="paragraph" w:customStyle="1" w:styleId="HeadingProcedure">
    <w:name w:val="Heading Procedure"/>
    <w:basedOn w:val="HeadingBase"/>
    <w:next w:val="Normal"/>
    <w:rsid w:val="006E5379"/>
    <w:pPr>
      <w:tabs>
        <w:tab w:val="left" w:pos="0"/>
      </w:tabs>
      <w:spacing w:before="120" w:after="60"/>
    </w:pPr>
    <w:rPr>
      <w:i/>
      <w:color w:val="918585"/>
      <w:sz w:val="22"/>
    </w:rPr>
  </w:style>
  <w:style w:type="paragraph" w:customStyle="1" w:styleId="TableBodyText">
    <w:name w:val="Table Body Text"/>
    <w:basedOn w:val="BodyText"/>
    <w:rsid w:val="006E5379"/>
    <w:pPr>
      <w:spacing w:before="60" w:after="60"/>
    </w:pPr>
  </w:style>
  <w:style w:type="paragraph" w:styleId="ListContinue">
    <w:name w:val="List Continue"/>
    <w:basedOn w:val="List"/>
    <w:rsid w:val="006E5379"/>
    <w:pPr>
      <w:ind w:firstLine="0"/>
    </w:pPr>
  </w:style>
  <w:style w:type="paragraph" w:customStyle="1" w:styleId="ListNote">
    <w:name w:val="List Note"/>
    <w:basedOn w:val="List"/>
    <w:rsid w:val="006E5379"/>
    <w:pPr>
      <w:pBdr>
        <w:top w:val="single" w:sz="6" w:space="2" w:color="918585"/>
        <w:bottom w:val="single" w:sz="6" w:space="2" w:color="918585"/>
      </w:pBdr>
      <w:tabs>
        <w:tab w:val="left" w:pos="1021"/>
      </w:tabs>
      <w:ind w:firstLine="0"/>
    </w:pPr>
  </w:style>
  <w:style w:type="paragraph" w:customStyle="1" w:styleId="Warning">
    <w:name w:val="Warning"/>
    <w:basedOn w:val="BodyText"/>
    <w:rsid w:val="006E5379"/>
    <w:pPr>
      <w:shd w:val="clear" w:color="auto" w:fill="D9D9D9"/>
      <w:tabs>
        <w:tab w:val="left" w:pos="992"/>
      </w:tabs>
      <w:ind w:left="119" w:right="119"/>
    </w:pPr>
    <w:rPr>
      <w:sz w:val="20"/>
    </w:rPr>
  </w:style>
  <w:style w:type="paragraph" w:customStyle="1" w:styleId="MarginIcons">
    <w:name w:val="Margin Icons"/>
    <w:basedOn w:val="BodyText"/>
    <w:rsid w:val="006E537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E5379"/>
    <w:rPr>
      <w:rFonts w:ascii="Courier New" w:hAnsi="Courier New"/>
    </w:rPr>
  </w:style>
  <w:style w:type="paragraph" w:customStyle="1" w:styleId="NoteBullet">
    <w:name w:val="Note Bullet"/>
    <w:basedOn w:val="Note"/>
    <w:rsid w:val="006E5379"/>
    <w:pPr>
      <w:tabs>
        <w:tab w:val="clear" w:pos="680"/>
      </w:tabs>
      <w:spacing w:before="60" w:after="60"/>
    </w:pPr>
  </w:style>
  <w:style w:type="paragraph" w:customStyle="1" w:styleId="SubHeading2">
    <w:name w:val="SubHeading2"/>
    <w:basedOn w:val="HeadingBase"/>
    <w:rsid w:val="006E5379"/>
    <w:pPr>
      <w:spacing w:before="240" w:after="60"/>
    </w:pPr>
    <w:rPr>
      <w:sz w:val="20"/>
    </w:rPr>
  </w:style>
  <w:style w:type="paragraph" w:customStyle="1" w:styleId="SubHeading1">
    <w:name w:val="SubHeading1"/>
    <w:basedOn w:val="HeadingBase"/>
    <w:rsid w:val="006E5379"/>
    <w:pPr>
      <w:spacing w:before="240" w:after="60"/>
    </w:pPr>
    <w:rPr>
      <w:color w:val="918585"/>
      <w:sz w:val="22"/>
    </w:rPr>
  </w:style>
  <w:style w:type="paragraph" w:customStyle="1" w:styleId="SideHeading">
    <w:name w:val="Side Heading"/>
    <w:basedOn w:val="HeadingBase"/>
    <w:rsid w:val="006E53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5379"/>
    <w:pPr>
      <w:tabs>
        <w:tab w:val="num" w:pos="360"/>
      </w:tabs>
    </w:pPr>
  </w:style>
  <w:style w:type="paragraph" w:styleId="PlainText">
    <w:name w:val="Plain Text"/>
    <w:basedOn w:val="Normal"/>
    <w:link w:val="PlainTextChar"/>
    <w:rsid w:val="006E5379"/>
    <w:rPr>
      <w:sz w:val="20"/>
    </w:rPr>
  </w:style>
  <w:style w:type="character" w:customStyle="1" w:styleId="PlainTextChar">
    <w:name w:val="Plain Text Char"/>
    <w:basedOn w:val="DefaultParagraphFont"/>
    <w:link w:val="PlainText"/>
    <w:rsid w:val="006E5379"/>
    <w:rPr>
      <w:rFonts w:ascii="Courier New" w:eastAsia="Times New Roman" w:hAnsi="Courier New" w:cs="Times New Roman"/>
      <w:sz w:val="20"/>
      <w:szCs w:val="20"/>
      <w:lang w:val="en-US" w:eastAsia="en-US"/>
    </w:rPr>
  </w:style>
  <w:style w:type="character" w:customStyle="1" w:styleId="MenuOption">
    <w:name w:val="Menu Option"/>
    <w:rsid w:val="006E5379"/>
    <w:rPr>
      <w:b/>
      <w:smallCaps/>
    </w:rPr>
  </w:style>
  <w:style w:type="paragraph" w:customStyle="1" w:styleId="TableListNumber">
    <w:name w:val="Table List Number"/>
    <w:basedOn w:val="ListNumber"/>
    <w:rsid w:val="006E5379"/>
    <w:pPr>
      <w:numPr>
        <w:numId w:val="0"/>
      </w:numPr>
    </w:pPr>
  </w:style>
  <w:style w:type="paragraph" w:styleId="TOC4">
    <w:name w:val="toc 4"/>
    <w:basedOn w:val="TOCBase"/>
    <w:next w:val="Normal"/>
    <w:semiHidden/>
    <w:rsid w:val="006E5379"/>
    <w:pPr>
      <w:tabs>
        <w:tab w:val="right" w:leader="dot" w:pos="9071"/>
      </w:tabs>
      <w:ind w:left="1701"/>
    </w:pPr>
  </w:style>
  <w:style w:type="paragraph" w:customStyle="1" w:styleId="ListAlpha">
    <w:name w:val="List Alpha"/>
    <w:basedOn w:val="List"/>
    <w:rsid w:val="006E5379"/>
    <w:pPr>
      <w:numPr>
        <w:numId w:val="8"/>
      </w:numPr>
    </w:pPr>
  </w:style>
  <w:style w:type="paragraph" w:customStyle="1" w:styleId="ListAlpha2">
    <w:name w:val="List Alpha 2"/>
    <w:basedOn w:val="List2"/>
    <w:rsid w:val="006E5379"/>
    <w:pPr>
      <w:numPr>
        <w:numId w:val="7"/>
      </w:numPr>
    </w:pPr>
  </w:style>
  <w:style w:type="paragraph" w:styleId="List2">
    <w:name w:val="List 2"/>
    <w:basedOn w:val="BodyText"/>
    <w:rsid w:val="006E5379"/>
    <w:pPr>
      <w:tabs>
        <w:tab w:val="left" w:pos="680"/>
      </w:tabs>
      <w:spacing w:before="60" w:after="60"/>
      <w:ind w:left="680" w:hanging="340"/>
    </w:pPr>
  </w:style>
  <w:style w:type="paragraph" w:styleId="List3">
    <w:name w:val="List 3"/>
    <w:basedOn w:val="BodyText"/>
    <w:rsid w:val="006E5379"/>
    <w:pPr>
      <w:tabs>
        <w:tab w:val="left" w:pos="1021"/>
      </w:tabs>
      <w:spacing w:before="60" w:after="60"/>
      <w:ind w:left="1020" w:hanging="340"/>
    </w:pPr>
  </w:style>
  <w:style w:type="paragraph" w:styleId="List4">
    <w:name w:val="List 4"/>
    <w:basedOn w:val="BodyText"/>
    <w:rsid w:val="006E5379"/>
    <w:pPr>
      <w:tabs>
        <w:tab w:val="left" w:pos="1361"/>
      </w:tabs>
      <w:spacing w:before="60" w:after="60"/>
      <w:ind w:left="1361" w:hanging="340"/>
    </w:pPr>
  </w:style>
  <w:style w:type="paragraph" w:styleId="List5">
    <w:name w:val="List 5"/>
    <w:basedOn w:val="BodyText"/>
    <w:rsid w:val="006E5379"/>
    <w:pPr>
      <w:tabs>
        <w:tab w:val="left" w:pos="1701"/>
      </w:tabs>
      <w:spacing w:before="60" w:after="60"/>
      <w:ind w:left="1701" w:hanging="340"/>
    </w:pPr>
  </w:style>
  <w:style w:type="paragraph" w:styleId="ListBullet3">
    <w:name w:val="List Bullet 3"/>
    <w:basedOn w:val="List3"/>
    <w:rsid w:val="006E5379"/>
    <w:pPr>
      <w:numPr>
        <w:numId w:val="14"/>
      </w:numPr>
      <w:tabs>
        <w:tab w:val="clear" w:pos="1021"/>
      </w:tabs>
      <w:ind w:left="1037" w:hanging="357"/>
    </w:pPr>
  </w:style>
  <w:style w:type="paragraph" w:styleId="ListBullet4">
    <w:name w:val="List Bullet 4"/>
    <w:basedOn w:val="List4"/>
    <w:rsid w:val="006E5379"/>
    <w:pPr>
      <w:numPr>
        <w:numId w:val="2"/>
      </w:numPr>
    </w:pPr>
  </w:style>
  <w:style w:type="paragraph" w:styleId="ListBullet5">
    <w:name w:val="List Bullet 5"/>
    <w:basedOn w:val="List5"/>
    <w:rsid w:val="006E5379"/>
    <w:pPr>
      <w:numPr>
        <w:numId w:val="3"/>
      </w:numPr>
    </w:pPr>
  </w:style>
  <w:style w:type="paragraph" w:styleId="ListContinue2">
    <w:name w:val="List Continue 2"/>
    <w:basedOn w:val="List2"/>
    <w:rsid w:val="006E5379"/>
    <w:pPr>
      <w:ind w:firstLine="0"/>
    </w:pPr>
  </w:style>
  <w:style w:type="paragraph" w:styleId="ListContinue3">
    <w:name w:val="List Continue 3"/>
    <w:basedOn w:val="List3"/>
    <w:rsid w:val="006E5379"/>
    <w:pPr>
      <w:ind w:left="1021" w:firstLine="0"/>
    </w:pPr>
  </w:style>
  <w:style w:type="paragraph" w:styleId="ListContinue4">
    <w:name w:val="List Continue 4"/>
    <w:basedOn w:val="List4"/>
    <w:rsid w:val="006E5379"/>
    <w:pPr>
      <w:ind w:firstLine="0"/>
    </w:pPr>
  </w:style>
  <w:style w:type="paragraph" w:styleId="ListContinue5">
    <w:name w:val="List Continue 5"/>
    <w:basedOn w:val="List5"/>
    <w:rsid w:val="006E5379"/>
    <w:pPr>
      <w:ind w:firstLine="0"/>
    </w:pPr>
  </w:style>
  <w:style w:type="paragraph" w:styleId="ListNumber3">
    <w:name w:val="List Number 3"/>
    <w:basedOn w:val="List3"/>
    <w:rsid w:val="006E5379"/>
    <w:pPr>
      <w:numPr>
        <w:numId w:val="4"/>
      </w:numPr>
    </w:pPr>
  </w:style>
  <w:style w:type="paragraph" w:styleId="ListNumber4">
    <w:name w:val="List Number 4"/>
    <w:basedOn w:val="List4"/>
    <w:rsid w:val="006E5379"/>
    <w:pPr>
      <w:numPr>
        <w:numId w:val="5"/>
      </w:numPr>
    </w:pPr>
  </w:style>
  <w:style w:type="paragraph" w:styleId="ListNumber5">
    <w:name w:val="List Number 5"/>
    <w:basedOn w:val="List5"/>
    <w:rsid w:val="006E5379"/>
    <w:pPr>
      <w:numPr>
        <w:numId w:val="6"/>
      </w:numPr>
    </w:pPr>
  </w:style>
  <w:style w:type="paragraph" w:styleId="BlockText">
    <w:name w:val="Block Text"/>
    <w:basedOn w:val="Normal"/>
    <w:rsid w:val="006E5379"/>
    <w:pPr>
      <w:spacing w:after="120"/>
      <w:ind w:left="1440" w:right="1440"/>
    </w:pPr>
  </w:style>
  <w:style w:type="character" w:customStyle="1" w:styleId="Subscript">
    <w:name w:val="Subscript"/>
    <w:rsid w:val="006E5379"/>
    <w:rPr>
      <w:sz w:val="16"/>
      <w:vertAlign w:val="subscript"/>
    </w:rPr>
  </w:style>
  <w:style w:type="character" w:customStyle="1" w:styleId="Superscript">
    <w:name w:val="Superscript"/>
    <w:rsid w:val="006E5379"/>
    <w:rPr>
      <w:sz w:val="16"/>
      <w:vertAlign w:val="superscript"/>
    </w:rPr>
  </w:style>
  <w:style w:type="character" w:customStyle="1" w:styleId="Symbols">
    <w:name w:val="Symbols"/>
    <w:rsid w:val="006E5379"/>
    <w:rPr>
      <w:rFonts w:ascii="Symbol" w:hAnsi="Symbol"/>
    </w:rPr>
  </w:style>
  <w:style w:type="character" w:customStyle="1" w:styleId="MenuOptions">
    <w:name w:val="Menu Options"/>
    <w:rsid w:val="006E5379"/>
    <w:rPr>
      <w:rFonts w:ascii="Arial Narrow" w:hAnsi="Arial Narrow"/>
      <w:smallCaps/>
    </w:rPr>
  </w:style>
  <w:style w:type="character" w:customStyle="1" w:styleId="Buttons">
    <w:name w:val="Buttons"/>
    <w:rsid w:val="006E5379"/>
    <w:rPr>
      <w:b/>
    </w:rPr>
  </w:style>
  <w:style w:type="character" w:customStyle="1" w:styleId="Underlined">
    <w:name w:val="Underlined"/>
    <w:rsid w:val="006E5379"/>
    <w:rPr>
      <w:u w:val="single"/>
    </w:rPr>
  </w:style>
  <w:style w:type="paragraph" w:customStyle="1" w:styleId="TableBodyTextRight">
    <w:name w:val="Table Body Text Right"/>
    <w:basedOn w:val="TableBodyText"/>
    <w:rsid w:val="006E5379"/>
    <w:pPr>
      <w:widowControl w:val="0"/>
      <w:autoSpaceDE w:val="0"/>
      <w:autoSpaceDN w:val="0"/>
      <w:adjustRightInd w:val="0"/>
      <w:jc w:val="right"/>
    </w:pPr>
    <w:rPr>
      <w:rFonts w:cs="Arial"/>
      <w:szCs w:val="18"/>
    </w:rPr>
  </w:style>
  <w:style w:type="paragraph" w:customStyle="1" w:styleId="CopyrightText">
    <w:name w:val="Copyright Text"/>
    <w:basedOn w:val="BodyText"/>
    <w:rsid w:val="006E5379"/>
    <w:rPr>
      <w:sz w:val="18"/>
    </w:rPr>
  </w:style>
  <w:style w:type="paragraph" w:customStyle="1" w:styleId="BodySmallRight">
    <w:name w:val="Body Small Right"/>
    <w:basedOn w:val="BodyTextRight"/>
    <w:rsid w:val="006E5379"/>
    <w:rPr>
      <w:sz w:val="18"/>
      <w:szCs w:val="18"/>
    </w:rPr>
  </w:style>
  <w:style w:type="paragraph" w:customStyle="1" w:styleId="MarginEdition">
    <w:name w:val="Margin Edition"/>
    <w:basedOn w:val="MarginNote"/>
    <w:rsid w:val="006E5379"/>
    <w:pPr>
      <w:spacing w:before="0" w:after="0"/>
    </w:pPr>
    <w:rPr>
      <w:rFonts w:ascii="Times New Roman" w:hAnsi="Times New Roman"/>
      <w:color w:val="999999"/>
    </w:rPr>
  </w:style>
  <w:style w:type="paragraph" w:customStyle="1" w:styleId="Spacer">
    <w:name w:val="Spacer"/>
    <w:basedOn w:val="Normal"/>
    <w:rsid w:val="006E5379"/>
    <w:rPr>
      <w:sz w:val="2"/>
      <w:szCs w:val="2"/>
    </w:rPr>
  </w:style>
  <w:style w:type="character" w:customStyle="1" w:styleId="Small">
    <w:name w:val="Small"/>
    <w:rsid w:val="006E5379"/>
    <w:rPr>
      <w:sz w:val="16"/>
    </w:rPr>
  </w:style>
  <w:style w:type="paragraph" w:customStyle="1" w:styleId="WideTable">
    <w:name w:val="Wide Table"/>
    <w:basedOn w:val="Normal"/>
    <w:rsid w:val="006E5379"/>
    <w:pPr>
      <w:ind w:left="-1418"/>
    </w:pPr>
    <w:rPr>
      <w:sz w:val="2"/>
      <w:szCs w:val="2"/>
    </w:rPr>
  </w:style>
  <w:style w:type="character" w:styleId="PageNumber">
    <w:name w:val="page number"/>
    <w:rsid w:val="006E5379"/>
  </w:style>
  <w:style w:type="paragraph" w:styleId="Quote">
    <w:name w:val="Quote"/>
    <w:basedOn w:val="Heading1"/>
    <w:link w:val="QuoteChar"/>
    <w:qFormat/>
    <w:rsid w:val="006E5379"/>
    <w:rPr>
      <w:b w:val="0"/>
      <w:sz w:val="72"/>
      <w:szCs w:val="72"/>
      <w:lang w:val="en-NZ"/>
    </w:rPr>
  </w:style>
  <w:style w:type="character" w:customStyle="1" w:styleId="QuoteChar">
    <w:name w:val="Quote Char"/>
    <w:link w:val="Quote"/>
    <w:rsid w:val="006E53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5379"/>
    <w:pPr>
      <w:pageBreakBefore/>
    </w:pPr>
  </w:style>
  <w:style w:type="paragraph" w:customStyle="1" w:styleId="Border">
    <w:name w:val="Border"/>
    <w:basedOn w:val="Normal"/>
    <w:qFormat/>
    <w:rsid w:val="006E5379"/>
    <w:pPr>
      <w:pBdr>
        <w:top w:val="single" w:sz="18" w:space="1" w:color="auto"/>
      </w:pBdr>
    </w:pPr>
    <w:rPr>
      <w:rFonts w:ascii="Times New Roman" w:hAnsi="Times New Roman"/>
      <w:color w:val="FFFFFF"/>
      <w:sz w:val="2"/>
    </w:rPr>
  </w:style>
  <w:style w:type="character" w:styleId="IntenseEmphasis">
    <w:name w:val="Intense Emphasis"/>
    <w:uiPriority w:val="21"/>
    <w:qFormat/>
    <w:rsid w:val="006E5379"/>
    <w:rPr>
      <w:b/>
      <w:bCs/>
      <w:i/>
      <w:iCs/>
      <w:color w:val="auto"/>
    </w:rPr>
  </w:style>
  <w:style w:type="paragraph" w:styleId="IntenseQuote">
    <w:name w:val="Intense Quote"/>
    <w:basedOn w:val="Normal"/>
    <w:next w:val="Normal"/>
    <w:link w:val="IntenseQuoteChar"/>
    <w:uiPriority w:val="30"/>
    <w:qFormat/>
    <w:rsid w:val="006E537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E5379"/>
    <w:rPr>
      <w:rFonts w:ascii="Courier New" w:eastAsia="Times New Roman" w:hAnsi="Courier New" w:cs="Times New Roman"/>
      <w:b/>
      <w:bCs/>
      <w:i/>
      <w:iCs/>
      <w:szCs w:val="20"/>
      <w:lang w:val="en-US" w:eastAsia="en-US"/>
    </w:rPr>
  </w:style>
  <w:style w:type="character" w:styleId="SubtleReference">
    <w:name w:val="Subtle Reference"/>
    <w:uiPriority w:val="31"/>
    <w:qFormat/>
    <w:rsid w:val="006E5379"/>
    <w:rPr>
      <w:smallCaps/>
      <w:color w:val="auto"/>
      <w:u w:val="single"/>
    </w:rPr>
  </w:style>
  <w:style w:type="character" w:styleId="IntenseReference">
    <w:name w:val="Intense Reference"/>
    <w:uiPriority w:val="32"/>
    <w:qFormat/>
    <w:rsid w:val="006E5379"/>
    <w:rPr>
      <w:b/>
      <w:bCs/>
      <w:smallCaps/>
      <w:color w:val="auto"/>
      <w:spacing w:val="5"/>
      <w:u w:val="single"/>
    </w:rPr>
  </w:style>
  <w:style w:type="paragraph" w:customStyle="1" w:styleId="2ColumnHeading">
    <w:name w:val="2Column Heading"/>
    <w:basedOn w:val="BodyText"/>
    <w:qFormat/>
    <w:rsid w:val="006E5379"/>
    <w:pPr>
      <w:spacing w:after="60"/>
      <w:ind w:left="-2268"/>
    </w:pPr>
    <w:rPr>
      <w:b/>
    </w:rPr>
  </w:style>
  <w:style w:type="paragraph" w:customStyle="1" w:styleId="Heading1TOC">
    <w:name w:val="Heading1 TOC"/>
    <w:basedOn w:val="Normal"/>
    <w:qFormat/>
    <w:rsid w:val="006E5379"/>
    <w:pPr>
      <w:spacing w:before="240" w:after="120"/>
    </w:pPr>
    <w:rPr>
      <w:rFonts w:ascii="Times New Roman" w:hAnsi="Times New Roman"/>
      <w:b/>
      <w:sz w:val="32"/>
    </w:rPr>
  </w:style>
  <w:style w:type="paragraph" w:customStyle="1" w:styleId="Heading2TOC">
    <w:name w:val="Heading2 TOC"/>
    <w:basedOn w:val="Normal"/>
    <w:qFormat/>
    <w:rsid w:val="006E5379"/>
    <w:pPr>
      <w:spacing w:before="240" w:after="60"/>
    </w:pPr>
    <w:rPr>
      <w:rFonts w:ascii="Times New Roman" w:hAnsi="Times New Roman"/>
      <w:b/>
      <w:sz w:val="28"/>
    </w:rPr>
  </w:style>
  <w:style w:type="character" w:customStyle="1" w:styleId="Underline">
    <w:name w:val="Underline"/>
    <w:qFormat/>
    <w:rsid w:val="006E5379"/>
    <w:rPr>
      <w:u w:val="single"/>
    </w:rPr>
  </w:style>
  <w:style w:type="paragraph" w:styleId="BalloonText">
    <w:name w:val="Balloon Text"/>
    <w:basedOn w:val="Normal"/>
    <w:link w:val="BalloonTextChar"/>
    <w:rsid w:val="006E5379"/>
    <w:rPr>
      <w:rFonts w:ascii="Tahoma" w:hAnsi="Tahoma" w:cs="Tahoma"/>
      <w:sz w:val="16"/>
      <w:szCs w:val="16"/>
    </w:rPr>
  </w:style>
  <w:style w:type="character" w:customStyle="1" w:styleId="BalloonTextChar">
    <w:name w:val="Balloon Text Char"/>
    <w:link w:val="BalloonText"/>
    <w:rsid w:val="006E53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537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E537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1079</Words>
  <Characters>7171</Characters>
  <Application>Microsoft Office Word</Application>
  <DocSecurity>0</DocSecurity>
  <Lines>250</Lines>
  <Paragraphs>159</Paragraphs>
  <ScaleCrop>false</ScaleCrop>
  <Company>Author-it Software Corporation Ltd.</Company>
  <LinksUpToDate>false</LinksUpToDate>
  <CharactersWithSpaces>8187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LMTGN4013A Manage technical processes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2012-05-26T18:03:00Z</dcterms:created>
  <dcterms:modified xsi:type="dcterms:W3CDTF">2012-05-26T18:03:00Z</dcterms:modified>
</cp:coreProperties>
</file>