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B24" w:rsidP="00C57B24">
      <w:pPr>
        <w:pStyle w:val="Title"/>
      </w:pPr>
      <w:r>
        <w:fldChar w:fldCharType="begin"/>
      </w:r>
      <w:r>
        <w:instrText xml:space="preserve"> TITLE   \* MERGEFORMAT </w:instrText>
      </w:r>
      <w:r>
        <w:fldChar w:fldCharType="separate"/>
      </w:r>
      <w:r>
        <w:t>LMTGN4005A Plan and implement production within a work area</w:t>
      </w:r>
      <w:r>
        <w:fldChar w:fldCharType="end"/>
      </w:r>
    </w:p>
    <w:p w:rsidR="00C57B24" w:rsidP="00C57B24">
      <w:pPr>
        <w:pStyle w:val="Version"/>
        <w:sectPr w:rsidSect="003F7F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F7F7A" w:rsidP="003F7F7A">
      <w:pPr>
        <w:pStyle w:val="SuperHeading"/>
      </w:pPr>
      <w:r w:rsidRPr="003F7F7A">
        <w:t>LMTGN4005A Plan and implement production within a work area</w:t>
      </w:r>
    </w:p>
    <w:p w:rsidR="00000000" w:rsidRPr="003F7F7A" w:rsidP="003F7F7A">
      <w:pPr>
        <w:pStyle w:val="SuperHeading"/>
      </w:pPr>
    </w:p>
    <w:p w:rsidR="00000000" w:rsidRPr="003F7F7A" w:rsidP="003F7F7A">
      <w:pPr>
        <w:pStyle w:val="Heading1"/>
      </w:pPr>
      <w:bookmarkStart w:id="1" w:name="O_94731"/>
      <w:bookmarkEnd w:id="1"/>
      <w:r w:rsidRPr="003F7F7A">
        <w:t>Modification History</w:t>
      </w:r>
    </w:p>
    <w:p w:rsidR="00000000" w:rsidRPr="003F7F7A" w:rsidP="003F7F7A">
      <w:pPr>
        <w:pStyle w:val="BodyText"/>
      </w:pPr>
      <w:r w:rsidRPr="003F7F7A">
        <w:t>Not applicable.</w:t>
      </w:r>
    </w:p>
    <w:p w:rsidR="00000000" w:rsidRPr="003F7F7A" w:rsidP="003F7F7A">
      <w:pPr>
        <w:pStyle w:val="AllowPageBreak"/>
      </w:pPr>
    </w:p>
    <w:p w:rsidR="00000000" w:rsidRPr="003F7F7A" w:rsidP="003F7F7A">
      <w:pPr>
        <w:pStyle w:val="Heading1"/>
      </w:pPr>
      <w:bookmarkStart w:id="2" w:name="O_94732"/>
      <w:bookmarkEnd w:id="2"/>
      <w:r w:rsidRPr="003F7F7A">
        <w:t>Unit Descriptor</w:t>
      </w:r>
    </w:p>
    <w:tbl>
      <w:tblPr>
        <w:tblW w:w="0" w:type="auto"/>
        <w:tblLayout w:type="fixed"/>
        <w:tblCellMar>
          <w:left w:w="62" w:type="dxa"/>
          <w:right w:w="62" w:type="dxa"/>
        </w:tblCellMar>
        <w:tblLook w:val="0000"/>
      </w:tblPr>
      <w:tblGrid>
        <w:gridCol w:w="2353"/>
        <w:gridCol w:w="6759"/>
      </w:tblGrid>
      <w:tr w:rsidTr="00C57B24">
        <w:tblPrEx>
          <w:tblW w:w="0" w:type="auto"/>
          <w:tblLayout w:type="fixed"/>
          <w:tblCellMar>
            <w:left w:w="62" w:type="dxa"/>
            <w:right w:w="62" w:type="dxa"/>
          </w:tblCellMar>
          <w:tblLook w:val="0000"/>
        </w:tblPrEx>
        <w:trPr>
          <w:tblHeader/>
        </w:trPr>
        <w:tc>
          <w:tcPr>
            <w:tcW w:w="2353" w:type="dxa"/>
            <w:tcBorders>
              <w:top w:val="nil"/>
              <w:left w:val="nil"/>
              <w:bottom w:val="nil"/>
              <w:right w:val="nil"/>
            </w:tcBorders>
            <w:tcMar>
              <w:top w:w="0" w:type="dxa"/>
              <w:left w:w="62" w:type="dxa"/>
              <w:bottom w:w="0" w:type="dxa"/>
              <w:right w:w="62" w:type="dxa"/>
            </w:tcMar>
          </w:tcPr>
          <w:p w:rsidR="00000000" w:rsidP="003F7F7A">
            <w:pPr>
              <w:pStyle w:val="BodyText"/>
              <w:rPr>
                <w:lang w:val="en-NZ"/>
              </w:rPr>
            </w:pPr>
            <w:r w:rsidRPr="003F7F7A">
              <w:rPr>
                <w:rStyle w:val="SpecialBold"/>
              </w:rPr>
              <w:t>Unit descriptor</w:t>
            </w:r>
          </w:p>
        </w:tc>
        <w:tc>
          <w:tcPr>
            <w:tcW w:w="6759" w:type="dxa"/>
            <w:tcBorders>
              <w:top w:val="nil"/>
              <w:left w:val="nil"/>
              <w:bottom w:val="nil"/>
              <w:right w:val="nil"/>
            </w:tcBorders>
            <w:tcMar>
              <w:top w:w="0" w:type="dxa"/>
              <w:left w:w="62" w:type="dxa"/>
              <w:bottom w:w="0" w:type="dxa"/>
              <w:right w:w="62" w:type="dxa"/>
            </w:tcMar>
          </w:tcPr>
          <w:p w:rsidR="00000000" w:rsidRPr="003F7F7A" w:rsidP="003F7F7A">
            <w:pPr>
              <w:pStyle w:val="BodyText"/>
            </w:pPr>
            <w:r w:rsidRPr="003F7F7A">
              <w:t xml:space="preserve">This unit covers the skills and knowledge required to plan and implement production within a </w:t>
            </w:r>
            <w:r w:rsidRPr="003F7F7A">
              <w:t>work team within a textiles, clothing or footwear (TCF) industry workplace.</w:t>
            </w:r>
          </w:p>
        </w:tc>
      </w:tr>
    </w:tbl>
    <w:p w:rsidR="00000000" w:rsidRPr="003F7F7A" w:rsidP="003F7F7A">
      <w:pPr>
        <w:pStyle w:val="BodyText"/>
      </w:pPr>
    </w:p>
    <w:p w:rsidR="00000000" w:rsidRPr="003F7F7A" w:rsidP="003F7F7A">
      <w:pPr>
        <w:pStyle w:val="AllowPageBreak"/>
      </w:pPr>
    </w:p>
    <w:p w:rsidR="00000000" w:rsidRPr="003F7F7A" w:rsidP="003F7F7A">
      <w:pPr>
        <w:pStyle w:val="Heading1"/>
      </w:pPr>
      <w:bookmarkStart w:id="3" w:name="O_94733"/>
      <w:bookmarkEnd w:id="3"/>
      <w:r w:rsidRPr="003F7F7A">
        <w:t>Application of the Unit</w:t>
      </w:r>
    </w:p>
    <w:tbl>
      <w:tblPr>
        <w:tblW w:w="0" w:type="auto"/>
        <w:tblLayout w:type="fixed"/>
        <w:tblCellMar>
          <w:left w:w="62" w:type="dxa"/>
          <w:right w:w="62" w:type="dxa"/>
        </w:tblCellMar>
        <w:tblLook w:val="0000"/>
      </w:tblPr>
      <w:tblGrid>
        <w:gridCol w:w="2353"/>
        <w:gridCol w:w="6759"/>
      </w:tblGrid>
      <w:tr w:rsidTr="00C57B2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3F7F7A">
            <w:pPr>
              <w:pStyle w:val="BodyText"/>
              <w:rPr>
                <w:lang w:val="en-NZ"/>
              </w:rPr>
            </w:pPr>
            <w:r w:rsidRPr="003F7F7A">
              <w:rPr>
                <w:rStyle w:val="SpecialBold"/>
              </w:rPr>
              <w:t>Application of the Unit</w:t>
            </w:r>
          </w:p>
        </w:tc>
        <w:tc>
          <w:tcPr>
            <w:tcW w:w="6759" w:type="dxa"/>
            <w:tcBorders>
              <w:top w:val="nil"/>
              <w:left w:val="nil"/>
              <w:bottom w:val="nil"/>
              <w:right w:val="nil"/>
            </w:tcBorders>
            <w:tcMar>
              <w:top w:w="0" w:type="dxa"/>
              <w:left w:w="62" w:type="dxa"/>
              <w:bottom w:w="0" w:type="dxa"/>
              <w:right w:w="62" w:type="dxa"/>
            </w:tcMar>
          </w:tcPr>
          <w:p w:rsidR="00000000" w:rsidRPr="003F7F7A" w:rsidP="003F7F7A">
            <w:pPr>
              <w:pStyle w:val="BodyText"/>
            </w:pPr>
            <w:r w:rsidRPr="003F7F7A">
              <w:t>This unit</w:t>
            </w:r>
            <w:r w:rsidRPr="003F7F7A">
              <w:t xml:space="preserve"> applies to determining, planning, implementing and monitoring production work flow within a work team in a TCF workplace where discretion and judgement may be required, for both self and others, in planning and selecting processes, procedures or outcomes.</w:t>
            </w:r>
            <w:r w:rsidRPr="003F7F7A">
              <w:t xml:space="preserve"> Work may be conducted in a variety of environments, ie operational workplace activities, restricted space, hazardous, controlled or exposed conditions.</w:t>
            </w:r>
          </w:p>
          <w:p w:rsidR="00000000" w:rsidRPr="003F7F7A" w:rsidP="003F7F7A">
            <w:pPr>
              <w:pStyle w:val="BodyText"/>
            </w:pPr>
            <w:r w:rsidRPr="003F7F7A">
              <w:t>TCF production areas may include:</w:t>
            </w:r>
          </w:p>
          <w:p w:rsidR="00000000" w:rsidRPr="003F7F7A" w:rsidP="003F7F7A">
            <w:pPr>
              <w:pStyle w:val="ListBullet"/>
            </w:pPr>
            <w:r w:rsidRPr="003F7F7A">
              <w:t>textile production</w:t>
            </w:r>
          </w:p>
          <w:p w:rsidR="00000000" w:rsidRPr="003F7F7A" w:rsidP="003F7F7A">
            <w:pPr>
              <w:pStyle w:val="ListBullet"/>
            </w:pPr>
            <w:r w:rsidRPr="003F7F7A">
              <w:t>clothing production</w:t>
            </w:r>
          </w:p>
          <w:p w:rsidR="00000000" w:rsidRPr="003F7F7A" w:rsidP="003F7F7A">
            <w:pPr>
              <w:pStyle w:val="ListBullet"/>
            </w:pPr>
            <w:r w:rsidRPr="003F7F7A">
              <w:t>footwear production</w:t>
            </w:r>
          </w:p>
          <w:p w:rsidR="00000000" w:rsidRPr="003F7F7A" w:rsidP="003F7F7A">
            <w:pPr>
              <w:pStyle w:val="ListBullet"/>
            </w:pPr>
            <w:r w:rsidRPr="003F7F7A">
              <w:t>early sta</w:t>
            </w:r>
            <w:r w:rsidRPr="003F7F7A">
              <w:t>ge wool processing</w:t>
            </w:r>
          </w:p>
          <w:p w:rsidR="00000000" w:rsidRPr="003F7F7A" w:rsidP="003F7F7A">
            <w:pPr>
              <w:pStyle w:val="ListBullet"/>
            </w:pPr>
            <w:r w:rsidRPr="003F7F7A">
              <w:t>cotton ginning</w:t>
            </w:r>
          </w:p>
          <w:p w:rsidR="00000000" w:rsidRPr="003F7F7A" w:rsidP="003F7F7A">
            <w:pPr>
              <w:pStyle w:val="ListBullet"/>
            </w:pPr>
            <w:r w:rsidRPr="003F7F7A">
              <w:t>leather production</w:t>
            </w:r>
          </w:p>
          <w:p w:rsidR="00000000" w:rsidRPr="003F7F7A" w:rsidP="003F7F7A">
            <w:pPr>
              <w:pStyle w:val="ListBullet"/>
            </w:pPr>
            <w:r w:rsidRPr="003F7F7A">
              <w:t>millinery</w:t>
            </w:r>
          </w:p>
          <w:p w:rsidR="00000000" w:rsidRPr="003F7F7A" w:rsidP="003F7F7A">
            <w:pPr>
              <w:pStyle w:val="ListBullet"/>
            </w:pPr>
            <w:r w:rsidRPr="003F7F7A">
              <w:t>canvas and sails production</w:t>
            </w:r>
          </w:p>
          <w:p w:rsidR="00000000" w:rsidRPr="003F7F7A" w:rsidP="003F7F7A">
            <w:pPr>
              <w:pStyle w:val="ListBullet"/>
            </w:pPr>
            <w:r w:rsidRPr="003F7F7A">
              <w:t>laundry operations</w:t>
            </w:r>
          </w:p>
          <w:p w:rsidR="00000000" w:rsidRPr="003F7F7A" w:rsidP="003F7F7A">
            <w:pPr>
              <w:pStyle w:val="ListBullet"/>
            </w:pPr>
            <w:r w:rsidRPr="003F7F7A">
              <w:t>dry cleaning operations</w:t>
            </w:r>
          </w:p>
          <w:p w:rsidR="00000000" w:rsidRPr="003F7F7A" w:rsidP="003F7F7A">
            <w:pPr>
              <w:pStyle w:val="BodyText"/>
            </w:pPr>
            <w:r w:rsidRPr="003F7F7A">
              <w:t>Operations may cover various time scales to reflect seasonal planning</w:t>
            </w:r>
          </w:p>
          <w:p w:rsidR="00000000" w:rsidRPr="003F7F7A" w:rsidP="003F7F7A">
            <w:pPr>
              <w:pStyle w:val="BodyText"/>
            </w:pPr>
            <w:r w:rsidRPr="003F7F7A">
              <w:t xml:space="preserve">Work may be conducted in small to large scale enterprises and may involve individual and team activities. </w:t>
            </w:r>
          </w:p>
          <w:p w:rsidR="00000000" w:rsidRPr="003F7F7A" w:rsidP="003F7F7A">
            <w:pPr>
              <w:pStyle w:val="BodyText"/>
            </w:pPr>
            <w:r w:rsidRPr="003F7F7A">
              <w:t>The unit is applied according to OHS and workplace practices of the enterprise, which may include:</w:t>
            </w:r>
          </w:p>
          <w:p w:rsidR="00000000" w:rsidRPr="003F7F7A" w:rsidP="003F7F7A">
            <w:pPr>
              <w:pStyle w:val="ListBullet"/>
            </w:pPr>
            <w:r w:rsidRPr="003F7F7A">
              <w:t>requirements prescribed by legislation, awards, a</w:t>
            </w:r>
            <w:r w:rsidRPr="003F7F7A">
              <w:t>greements and conditions of employment</w:t>
            </w:r>
          </w:p>
          <w:p w:rsidR="00000000" w:rsidRPr="003F7F7A" w:rsidP="003F7F7A">
            <w:pPr>
              <w:pStyle w:val="ListBullet"/>
            </w:pPr>
            <w:r w:rsidRPr="003F7F7A">
              <w:t>standard operating procedures</w:t>
            </w:r>
          </w:p>
          <w:p w:rsidR="00000000" w:rsidRPr="003F7F7A" w:rsidP="003F7F7A">
            <w:pPr>
              <w:pStyle w:val="ListBullet"/>
            </w:pPr>
            <w:r w:rsidRPr="003F7F7A">
              <w:t>work instructions</w:t>
            </w:r>
          </w:p>
          <w:p w:rsidR="00000000" w:rsidRPr="003F7F7A" w:rsidP="003F7F7A">
            <w:pPr>
              <w:pStyle w:val="ListBullet"/>
            </w:pPr>
            <w:r w:rsidRPr="003F7F7A">
              <w:t>oral, written and visual communication</w:t>
            </w:r>
          </w:p>
          <w:p w:rsidR="00000000" w:rsidRPr="003F7F7A" w:rsidP="003F7F7A">
            <w:pPr>
              <w:pStyle w:val="ListBullet"/>
            </w:pPr>
            <w:r w:rsidRPr="003F7F7A">
              <w:t>quality practices, including responsibility for maintenance of own work quality and contribution to quality improvement of team or</w:t>
            </w:r>
            <w:r w:rsidRPr="003F7F7A">
              <w:t xml:space="preserve"> section output</w:t>
            </w:r>
          </w:p>
          <w:p w:rsidR="00000000" w:rsidRPr="003F7F7A" w:rsidP="003F7F7A">
            <w:pPr>
              <w:pStyle w:val="ListBullet"/>
            </w:pPr>
            <w:r w:rsidRPr="003F7F7A">
              <w:t>housekeeping</w:t>
            </w:r>
          </w:p>
          <w:p w:rsidR="00000000" w:rsidRPr="003F7F7A" w:rsidP="003F7F7A">
            <w:pPr>
              <w:pStyle w:val="ListBullet"/>
            </w:pPr>
            <w:r w:rsidRPr="003F7F7A">
              <w:t>tasks related to environmental protection, waste disposal, pollution control and recycling</w:t>
            </w:r>
          </w:p>
          <w:p w:rsidR="00000000" w:rsidRPr="003F7F7A" w:rsidP="003F7F7A">
            <w:pPr>
              <w:pStyle w:val="BodyText"/>
            </w:pPr>
            <w:r w:rsidRPr="003F7F7A">
              <w:t>This unit requires the application of skills associated with planning and organising production requirements, processes and schedules fo</w:t>
            </w:r>
            <w:r w:rsidRPr="003F7F7A">
              <w:t>r a work team.  This unit also requires an ability to implement and problem solve production processes. Communication skills will be used to interpret production requirements, organise work team, communicate with team and individuals and maintain records.</w:t>
            </w:r>
          </w:p>
        </w:tc>
      </w:tr>
    </w:tbl>
    <w:p w:rsidR="00000000" w:rsidRPr="003F7F7A" w:rsidP="003F7F7A">
      <w:pPr>
        <w:pStyle w:val="BodyText"/>
      </w:pPr>
    </w:p>
    <w:p w:rsidR="00000000" w:rsidRPr="003F7F7A" w:rsidP="003F7F7A">
      <w:pPr>
        <w:pStyle w:val="AllowPageBreak"/>
      </w:pPr>
    </w:p>
    <w:p w:rsidR="00000000" w:rsidRPr="003F7F7A" w:rsidP="003F7F7A">
      <w:pPr>
        <w:pStyle w:val="Heading1"/>
      </w:pPr>
      <w:bookmarkStart w:id="4" w:name="O_94734"/>
      <w:bookmarkEnd w:id="4"/>
      <w:r w:rsidRPr="003F7F7A">
        <w:t>Licensing/Regulatory Information</w:t>
      </w:r>
    </w:p>
    <w:p w:rsidR="00000000" w:rsidRPr="003F7F7A" w:rsidP="003F7F7A">
      <w:pPr>
        <w:pStyle w:val="BodyText"/>
      </w:pPr>
      <w:r w:rsidRPr="003F7F7A">
        <w:t>Not applicable.</w:t>
      </w:r>
    </w:p>
    <w:p w:rsidR="00000000" w:rsidRPr="003F7F7A" w:rsidP="003F7F7A">
      <w:pPr>
        <w:pStyle w:val="AllowPageBreak"/>
      </w:pPr>
    </w:p>
    <w:p w:rsidR="00000000" w:rsidRPr="003F7F7A" w:rsidP="003F7F7A">
      <w:pPr>
        <w:pStyle w:val="Heading1"/>
      </w:pPr>
      <w:bookmarkStart w:id="5" w:name="O_94736"/>
      <w:bookmarkEnd w:id="5"/>
      <w:r w:rsidRPr="003F7F7A">
        <w:t>Pre-Requisites</w:t>
      </w:r>
    </w:p>
    <w:tbl>
      <w:tblPr>
        <w:tblW w:w="0" w:type="auto"/>
        <w:tblLayout w:type="fixed"/>
        <w:tblCellMar>
          <w:left w:w="62" w:type="dxa"/>
          <w:right w:w="62" w:type="dxa"/>
        </w:tblCellMar>
        <w:tblLook w:val="0000"/>
      </w:tblPr>
      <w:tblGrid>
        <w:gridCol w:w="2604"/>
        <w:gridCol w:w="6508"/>
      </w:tblGrid>
      <w:tr w:rsidTr="00C57B2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F7F7A">
            <w:pPr>
              <w:pStyle w:val="BodyText"/>
              <w:rPr>
                <w:lang w:val="en-NZ"/>
              </w:rPr>
            </w:pPr>
            <w:r w:rsidRPr="003F7F7A">
              <w:rPr>
                <w:rStyle w:val="SpecialBold"/>
              </w:rPr>
              <w:t>Prerequisites</w:t>
            </w:r>
          </w:p>
        </w:tc>
        <w:tc>
          <w:tcPr>
            <w:tcW w:w="6508" w:type="dxa"/>
            <w:tcBorders>
              <w:top w:val="nil"/>
              <w:left w:val="nil"/>
              <w:bottom w:val="nil"/>
              <w:right w:val="nil"/>
            </w:tcBorders>
            <w:tcMar>
              <w:top w:w="0" w:type="dxa"/>
              <w:left w:w="62" w:type="dxa"/>
              <w:bottom w:w="0" w:type="dxa"/>
              <w:right w:w="62" w:type="dxa"/>
            </w:tcMar>
          </w:tcPr>
          <w:p w:rsidR="00000000" w:rsidRPr="003F7F7A" w:rsidP="003F7F7A">
            <w:pPr>
              <w:pStyle w:val="BodyText"/>
            </w:pPr>
          </w:p>
        </w:tc>
      </w:tr>
    </w:tbl>
    <w:p w:rsidR="00000000" w:rsidRPr="003F7F7A" w:rsidP="003F7F7A">
      <w:pPr>
        <w:pStyle w:val="BodyText"/>
      </w:pPr>
    </w:p>
    <w:p w:rsidR="00000000" w:rsidRPr="003F7F7A" w:rsidP="003F7F7A">
      <w:pPr>
        <w:pStyle w:val="AllowPageBreak"/>
      </w:pPr>
    </w:p>
    <w:p w:rsidR="00000000" w:rsidRPr="003F7F7A" w:rsidP="003F7F7A">
      <w:pPr>
        <w:pStyle w:val="Heading1"/>
      </w:pPr>
      <w:bookmarkStart w:id="6" w:name="O_94735"/>
      <w:bookmarkEnd w:id="6"/>
      <w:r w:rsidRPr="003F7F7A">
        <w:t>Employability Skills Information</w:t>
      </w:r>
    </w:p>
    <w:tbl>
      <w:tblPr>
        <w:tblW w:w="0" w:type="auto"/>
        <w:tblLayout w:type="fixed"/>
        <w:tblCellMar>
          <w:left w:w="62" w:type="dxa"/>
          <w:right w:w="62" w:type="dxa"/>
        </w:tblCellMar>
        <w:tblLook w:val="0000"/>
      </w:tblPr>
      <w:tblGrid>
        <w:gridCol w:w="2374"/>
        <w:gridCol w:w="6738"/>
      </w:tblGrid>
      <w:tr w:rsidTr="00C57B24">
        <w:tblPrEx>
          <w:tblW w:w="0" w:type="auto"/>
          <w:tblLayout w:type="fixed"/>
          <w:tblCellMar>
            <w:left w:w="62" w:type="dxa"/>
            <w:right w:w="62" w:type="dxa"/>
          </w:tblCellMar>
          <w:tblLook w:val="0000"/>
        </w:tblPrEx>
        <w:trPr>
          <w:tblHeader/>
        </w:trPr>
        <w:tc>
          <w:tcPr>
            <w:tcW w:w="2374" w:type="dxa"/>
            <w:tcBorders>
              <w:top w:val="nil"/>
              <w:left w:val="nil"/>
              <w:bottom w:val="nil"/>
              <w:right w:val="nil"/>
            </w:tcBorders>
            <w:tcMar>
              <w:top w:w="0" w:type="dxa"/>
              <w:left w:w="62" w:type="dxa"/>
              <w:bottom w:w="0" w:type="dxa"/>
              <w:right w:w="62" w:type="dxa"/>
            </w:tcMar>
          </w:tcPr>
          <w:p w:rsidR="00000000" w:rsidP="003F7F7A">
            <w:pPr>
              <w:pStyle w:val="BodyText"/>
              <w:rPr>
                <w:lang w:val="en-NZ"/>
              </w:rPr>
            </w:pPr>
            <w:r w:rsidRPr="003F7F7A">
              <w:rPr>
                <w:rStyle w:val="SpecialBold"/>
              </w:rPr>
              <w:t>Employability Skills</w:t>
            </w:r>
          </w:p>
        </w:tc>
        <w:tc>
          <w:tcPr>
            <w:tcW w:w="6738" w:type="dxa"/>
            <w:tcBorders>
              <w:top w:val="nil"/>
              <w:left w:val="nil"/>
              <w:bottom w:val="nil"/>
              <w:right w:val="nil"/>
            </w:tcBorders>
            <w:tcMar>
              <w:top w:w="0" w:type="dxa"/>
              <w:left w:w="62" w:type="dxa"/>
              <w:bottom w:w="0" w:type="dxa"/>
              <w:right w:w="62" w:type="dxa"/>
            </w:tcMar>
          </w:tcPr>
          <w:p w:rsidR="00000000" w:rsidRPr="003F7F7A" w:rsidP="003F7F7A">
            <w:pPr>
              <w:pStyle w:val="BodyText"/>
            </w:pPr>
            <w:r w:rsidRPr="003F7F7A">
              <w:t>This unit contains employability skills.</w:t>
            </w:r>
          </w:p>
        </w:tc>
      </w:tr>
    </w:tbl>
    <w:p w:rsidR="00000000" w:rsidRPr="003F7F7A" w:rsidP="003F7F7A">
      <w:pPr>
        <w:pStyle w:val="BodyText"/>
      </w:pPr>
    </w:p>
    <w:p w:rsidR="00000000" w:rsidRPr="003F7F7A" w:rsidP="003F7F7A">
      <w:pPr>
        <w:pStyle w:val="AllowPageBreak"/>
      </w:pPr>
    </w:p>
    <w:p w:rsidR="00000000" w:rsidRPr="003F7F7A" w:rsidP="003F7F7A">
      <w:pPr>
        <w:pStyle w:val="Heading1"/>
      </w:pPr>
      <w:bookmarkStart w:id="7" w:name="O_94737"/>
      <w:bookmarkEnd w:id="7"/>
      <w:r w:rsidRPr="003F7F7A">
        <w:t>Elements and Performance Criteria Pre-Content</w:t>
      </w:r>
    </w:p>
    <w:p w:rsidR="00000000" w:rsidRPr="003F7F7A" w:rsidP="003F7F7A">
      <w:pPr>
        <w:pStyle w:val="BodyText"/>
      </w:pPr>
      <w:r w:rsidRPr="003F7F7A">
        <w:t>Not applicable.</w:t>
      </w:r>
    </w:p>
    <w:p w:rsidR="00000000" w:rsidRPr="003F7F7A" w:rsidP="003F7F7A">
      <w:pPr>
        <w:pStyle w:val="AllowPageBreak"/>
      </w:pPr>
    </w:p>
    <w:p w:rsidR="00000000" w:rsidRPr="003F7F7A" w:rsidP="003F7F7A">
      <w:pPr>
        <w:pStyle w:val="Heading1"/>
      </w:pPr>
      <w:bookmarkStart w:id="8" w:name="O_94738"/>
      <w:bookmarkEnd w:id="8"/>
      <w:r w:rsidRPr="003F7F7A">
        <w:t>Elements and Performance Criteria</w:t>
      </w:r>
    </w:p>
    <w:tbl>
      <w:tblPr>
        <w:tblW w:w="0" w:type="auto"/>
        <w:tblLayout w:type="fixed"/>
        <w:tblCellMar>
          <w:left w:w="62" w:type="dxa"/>
          <w:right w:w="62" w:type="dxa"/>
        </w:tblCellMar>
        <w:tblLook w:val="0000"/>
      </w:tblPr>
      <w:tblGrid>
        <w:gridCol w:w="2353"/>
        <w:gridCol w:w="6759"/>
      </w:tblGrid>
      <w:tr w:rsidTr="00C57B24">
        <w:tblPrEx>
          <w:tblW w:w="0" w:type="auto"/>
          <w:tblLayout w:type="fixed"/>
          <w:tblCellMar>
            <w:left w:w="62" w:type="dxa"/>
            <w:right w:w="62" w:type="dxa"/>
          </w:tblCellMar>
          <w:tblLook w:val="0000"/>
        </w:tblPrEx>
        <w:trPr>
          <w:tblHeader/>
        </w:trPr>
        <w:tc>
          <w:tcPr>
            <w:tcW w:w="2353" w:type="dxa"/>
            <w:tcBorders>
              <w:top w:val="nil"/>
              <w:left w:val="nil"/>
              <w:bottom w:val="nil"/>
              <w:right w:val="nil"/>
            </w:tcBorders>
            <w:tcMar>
              <w:top w:w="0" w:type="dxa"/>
              <w:left w:w="62" w:type="dxa"/>
              <w:bottom w:w="0" w:type="dxa"/>
              <w:right w:w="62" w:type="dxa"/>
            </w:tcMar>
          </w:tcPr>
          <w:p w:rsidR="00000000" w:rsidRPr="003F7F7A" w:rsidP="003F7F7A">
            <w:pPr>
              <w:pStyle w:val="BodyText"/>
            </w:pPr>
            <w:r w:rsidRPr="003F7F7A">
              <w:rPr>
                <w:rStyle w:val="SpecialBold"/>
              </w:rPr>
              <w:t>ELEMENTS</w:t>
            </w:r>
          </w:p>
        </w:tc>
        <w:tc>
          <w:tcPr>
            <w:tcW w:w="6759" w:type="dxa"/>
            <w:tcBorders>
              <w:top w:val="nil"/>
              <w:left w:val="nil"/>
              <w:bottom w:val="nil"/>
              <w:right w:val="nil"/>
            </w:tcBorders>
            <w:tcMar>
              <w:top w:w="0" w:type="dxa"/>
              <w:left w:w="62" w:type="dxa"/>
              <w:bottom w:w="0" w:type="dxa"/>
              <w:right w:w="62" w:type="dxa"/>
            </w:tcMar>
          </w:tcPr>
          <w:p w:rsidR="00000000" w:rsidP="003F7F7A">
            <w:pPr>
              <w:pStyle w:val="BodyText"/>
              <w:rPr>
                <w:lang w:val="en-NZ"/>
              </w:rPr>
            </w:pPr>
            <w:r w:rsidRPr="003F7F7A">
              <w:rPr>
                <w:rStyle w:val="SpecialBold"/>
              </w:rPr>
              <w:t>PERFORMANCE CRITERIA</w:t>
            </w:r>
          </w:p>
        </w:tc>
      </w:tr>
      <w:tr w:rsidTr="00C57B2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3F7F7A">
            <w:pPr>
              <w:pStyle w:val="List"/>
              <w:rPr>
                <w:lang w:val="en-NZ"/>
              </w:rPr>
            </w:pPr>
            <w:r w:rsidRPr="003F7F7A">
              <w:t>1</w:t>
            </w:r>
            <w:r w:rsidRPr="003F7F7A">
              <w:tab/>
              <w:t xml:space="preserve">Determine </w:t>
            </w:r>
            <w:r w:rsidRPr="003F7F7A">
              <w:rPr>
                <w:rStyle w:val="BoldandItalics"/>
              </w:rPr>
              <w:t>production requirements</w:t>
            </w:r>
          </w:p>
        </w:tc>
        <w:tc>
          <w:tcPr>
            <w:tcW w:w="6759" w:type="dxa"/>
            <w:tcBorders>
              <w:top w:val="nil"/>
              <w:left w:val="nil"/>
              <w:bottom w:val="nil"/>
              <w:right w:val="nil"/>
            </w:tcBorders>
            <w:tcMar>
              <w:top w:w="0" w:type="dxa"/>
              <w:left w:w="62" w:type="dxa"/>
              <w:bottom w:w="0" w:type="dxa"/>
              <w:right w:w="62" w:type="dxa"/>
            </w:tcMar>
          </w:tcPr>
          <w:p w:rsidR="00000000" w:rsidRPr="003F7F7A" w:rsidP="003F7F7A">
            <w:pPr>
              <w:pStyle w:val="List"/>
            </w:pPr>
            <w:r w:rsidRPr="003F7F7A">
              <w:t>1.1</w:t>
            </w:r>
            <w:r w:rsidRPr="003F7F7A">
              <w:tab/>
              <w:t>Projected quantity and quality requirements, standard times and production</w:t>
            </w:r>
            <w:r w:rsidRPr="003F7F7A">
              <w:t xml:space="preserve"> capacities are identified</w:t>
            </w:r>
          </w:p>
          <w:p w:rsidR="00000000" w:rsidRPr="003F7F7A" w:rsidP="003F7F7A">
            <w:pPr>
              <w:pStyle w:val="List"/>
            </w:pPr>
            <w:r w:rsidRPr="003F7F7A">
              <w:t>1.2</w:t>
            </w:r>
            <w:r w:rsidRPr="003F7F7A">
              <w:tab/>
            </w:r>
            <w:r w:rsidRPr="003F7F7A">
              <w:rPr>
                <w:rStyle w:val="BoldandItalics"/>
              </w:rPr>
              <w:t>Production process</w:t>
            </w:r>
            <w:r w:rsidRPr="003F7F7A">
              <w:t xml:space="preserve"> and material handling options are identified</w:t>
            </w:r>
          </w:p>
          <w:p w:rsidR="00000000" w:rsidP="003F7F7A">
            <w:pPr>
              <w:pStyle w:val="List"/>
              <w:rPr>
                <w:lang w:val="en-NZ"/>
              </w:rPr>
            </w:pPr>
            <w:r w:rsidRPr="003F7F7A">
              <w:t>1.3</w:t>
            </w:r>
            <w:r w:rsidRPr="003F7F7A">
              <w:tab/>
              <w:t>Resources required for the project or production order are established</w:t>
            </w:r>
          </w:p>
        </w:tc>
      </w:tr>
      <w:tr w:rsidTr="00C57B2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3F7F7A">
            <w:pPr>
              <w:pStyle w:val="List"/>
              <w:rPr>
                <w:lang w:val="en-NZ"/>
              </w:rPr>
            </w:pPr>
            <w:r w:rsidRPr="003F7F7A">
              <w:t>2</w:t>
            </w:r>
            <w:r w:rsidRPr="003F7F7A">
              <w:tab/>
              <w:t>Prioritise work</w:t>
            </w:r>
          </w:p>
        </w:tc>
        <w:tc>
          <w:tcPr>
            <w:tcW w:w="6759" w:type="dxa"/>
            <w:tcBorders>
              <w:top w:val="nil"/>
              <w:left w:val="nil"/>
              <w:bottom w:val="nil"/>
              <w:right w:val="nil"/>
            </w:tcBorders>
            <w:tcMar>
              <w:top w:w="0" w:type="dxa"/>
              <w:left w:w="62" w:type="dxa"/>
              <w:bottom w:w="0" w:type="dxa"/>
              <w:right w:w="62" w:type="dxa"/>
            </w:tcMar>
          </w:tcPr>
          <w:p w:rsidR="00000000" w:rsidP="003F7F7A">
            <w:pPr>
              <w:pStyle w:val="List"/>
              <w:rPr>
                <w:lang w:val="en-NZ"/>
              </w:rPr>
            </w:pPr>
            <w:r w:rsidRPr="003F7F7A">
              <w:t>2.1</w:t>
            </w:r>
            <w:r w:rsidRPr="003F7F7A">
              <w:tab/>
            </w:r>
            <w:r w:rsidRPr="003F7F7A">
              <w:t>Work is prioritised taking into account production demands, customer requests and requirements and efficiency standards of the workplace</w:t>
            </w:r>
          </w:p>
        </w:tc>
      </w:tr>
      <w:tr w:rsidTr="00C57B2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3F7F7A">
            <w:pPr>
              <w:pStyle w:val="List"/>
              <w:rPr>
                <w:lang w:val="en-NZ"/>
              </w:rPr>
            </w:pPr>
            <w:r w:rsidRPr="003F7F7A">
              <w:t>3</w:t>
            </w:r>
            <w:r w:rsidRPr="003F7F7A">
              <w:tab/>
              <w:t>Sequence production</w:t>
            </w:r>
          </w:p>
        </w:tc>
        <w:tc>
          <w:tcPr>
            <w:tcW w:w="6759" w:type="dxa"/>
            <w:tcBorders>
              <w:top w:val="nil"/>
              <w:left w:val="nil"/>
              <w:bottom w:val="nil"/>
              <w:right w:val="nil"/>
            </w:tcBorders>
            <w:tcMar>
              <w:top w:w="0" w:type="dxa"/>
              <w:left w:w="62" w:type="dxa"/>
              <w:bottom w:w="0" w:type="dxa"/>
              <w:right w:w="62" w:type="dxa"/>
            </w:tcMar>
          </w:tcPr>
          <w:p w:rsidR="00000000" w:rsidRPr="003F7F7A" w:rsidP="003F7F7A">
            <w:pPr>
              <w:pStyle w:val="List"/>
            </w:pPr>
            <w:r w:rsidRPr="003F7F7A">
              <w:t>3.1</w:t>
            </w:r>
            <w:r w:rsidRPr="003F7F7A">
              <w:tab/>
              <w:t>Steps required for the process are identified ensuring most efficient use of resources</w:t>
            </w:r>
          </w:p>
          <w:p w:rsidR="00000000" w:rsidP="003F7F7A">
            <w:pPr>
              <w:pStyle w:val="List"/>
              <w:rPr>
                <w:lang w:val="en-NZ"/>
              </w:rPr>
            </w:pPr>
            <w:r w:rsidRPr="003F7F7A">
              <w:t>3.2</w:t>
            </w:r>
            <w:r w:rsidRPr="003F7F7A">
              <w:tab/>
              <w:t>D</w:t>
            </w:r>
            <w:r w:rsidRPr="003F7F7A">
              <w:t>ocumentation is prepared in accordance with workplace practices</w:t>
            </w:r>
          </w:p>
        </w:tc>
      </w:tr>
      <w:tr w:rsidTr="00C57B2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3F7F7A">
            <w:pPr>
              <w:pStyle w:val="List"/>
              <w:rPr>
                <w:lang w:val="en-NZ"/>
              </w:rPr>
            </w:pPr>
            <w:r w:rsidRPr="003F7F7A">
              <w:t>4</w:t>
            </w:r>
            <w:r w:rsidRPr="003F7F7A">
              <w:tab/>
              <w:t>Organise team and resources</w:t>
            </w:r>
          </w:p>
        </w:tc>
        <w:tc>
          <w:tcPr>
            <w:tcW w:w="6759" w:type="dxa"/>
            <w:tcBorders>
              <w:top w:val="nil"/>
              <w:left w:val="nil"/>
              <w:bottom w:val="nil"/>
              <w:right w:val="nil"/>
            </w:tcBorders>
            <w:tcMar>
              <w:top w:w="0" w:type="dxa"/>
              <w:left w:w="62" w:type="dxa"/>
              <w:bottom w:w="0" w:type="dxa"/>
              <w:right w:w="62" w:type="dxa"/>
            </w:tcMar>
          </w:tcPr>
          <w:p w:rsidR="00000000" w:rsidRPr="003F7F7A" w:rsidP="003F7F7A">
            <w:pPr>
              <w:pStyle w:val="List"/>
            </w:pPr>
            <w:r w:rsidRPr="003F7F7A">
              <w:t>4.1</w:t>
            </w:r>
            <w:r w:rsidRPr="003F7F7A">
              <w:tab/>
              <w:t>Work team is selected and organised in accordance with workplace practices</w:t>
            </w:r>
          </w:p>
          <w:p w:rsidR="00000000" w:rsidP="003F7F7A">
            <w:pPr>
              <w:pStyle w:val="List"/>
              <w:rPr>
                <w:lang w:val="en-NZ"/>
              </w:rPr>
            </w:pPr>
            <w:r w:rsidRPr="003F7F7A">
              <w:t>4.2</w:t>
            </w:r>
            <w:r w:rsidRPr="003F7F7A">
              <w:tab/>
              <w:t>Facility, equipment and material and resources required for the production pro</w:t>
            </w:r>
            <w:r w:rsidRPr="003F7F7A">
              <w:t xml:space="preserve">cess are identified and organised in accordance with the </w:t>
            </w:r>
            <w:r w:rsidRPr="003F7F7A">
              <w:rPr>
                <w:rStyle w:val="BoldandItalics"/>
              </w:rPr>
              <w:t>production schedule</w:t>
            </w:r>
            <w:r w:rsidRPr="003F7F7A">
              <w:t xml:space="preserve"> and </w:t>
            </w:r>
            <w:r w:rsidRPr="003F7F7A">
              <w:rPr>
                <w:rStyle w:val="BoldandItalics"/>
              </w:rPr>
              <w:t>OHS practices</w:t>
            </w:r>
          </w:p>
        </w:tc>
      </w:tr>
      <w:tr w:rsidTr="00C57B2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3F7F7A">
            <w:pPr>
              <w:pStyle w:val="List"/>
              <w:rPr>
                <w:lang w:val="en-NZ"/>
              </w:rPr>
            </w:pPr>
            <w:r w:rsidRPr="003F7F7A">
              <w:t>5</w:t>
            </w:r>
            <w:r w:rsidRPr="003F7F7A">
              <w:tab/>
              <w:t>Implement and monitor work flow</w:t>
            </w:r>
          </w:p>
        </w:tc>
        <w:tc>
          <w:tcPr>
            <w:tcW w:w="6759" w:type="dxa"/>
            <w:tcBorders>
              <w:top w:val="nil"/>
              <w:left w:val="nil"/>
              <w:bottom w:val="nil"/>
              <w:right w:val="nil"/>
            </w:tcBorders>
            <w:tcMar>
              <w:top w:w="0" w:type="dxa"/>
              <w:left w:w="62" w:type="dxa"/>
              <w:bottom w:w="0" w:type="dxa"/>
              <w:right w:w="62" w:type="dxa"/>
            </w:tcMar>
          </w:tcPr>
          <w:p w:rsidR="00000000" w:rsidRPr="003F7F7A" w:rsidP="003F7F7A">
            <w:pPr>
              <w:pStyle w:val="List"/>
            </w:pPr>
            <w:r w:rsidRPr="003F7F7A">
              <w:t>5.1</w:t>
            </w:r>
            <w:r w:rsidRPr="003F7F7A">
              <w:tab/>
              <w:t>Work flow is monitored to ensure production schedule is maintained</w:t>
            </w:r>
          </w:p>
          <w:p w:rsidR="00000000" w:rsidRPr="003F7F7A" w:rsidP="003F7F7A">
            <w:pPr>
              <w:pStyle w:val="List"/>
            </w:pPr>
            <w:r w:rsidRPr="003F7F7A">
              <w:t>5.2</w:t>
            </w:r>
            <w:r w:rsidRPr="003F7F7A">
              <w:tab/>
              <w:t>Methods are implemented to ensure that work is dire</w:t>
            </w:r>
            <w:r w:rsidRPr="003F7F7A">
              <w:t>cted to each work area or location as required, and potential congestion areas are identified</w:t>
            </w:r>
          </w:p>
          <w:p w:rsidR="00000000" w:rsidP="003F7F7A">
            <w:pPr>
              <w:pStyle w:val="List"/>
              <w:rPr>
                <w:lang w:val="en-NZ"/>
              </w:rPr>
            </w:pPr>
            <w:r w:rsidRPr="003F7F7A">
              <w:t>5.3</w:t>
            </w:r>
            <w:r w:rsidRPr="003F7F7A">
              <w:tab/>
              <w:t>Troubleshooting occurs on a regular basis in response to breakdowns, absenteeism and other factors</w:t>
            </w:r>
          </w:p>
        </w:tc>
      </w:tr>
      <w:tr w:rsidTr="00C57B2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3F7F7A">
            <w:pPr>
              <w:pStyle w:val="List"/>
              <w:rPr>
                <w:lang w:val="en-NZ"/>
              </w:rPr>
            </w:pPr>
            <w:r w:rsidRPr="003F7F7A">
              <w:t>6</w:t>
            </w:r>
            <w:r w:rsidRPr="003F7F7A">
              <w:tab/>
              <w:t>Implement variations to production plan</w:t>
            </w:r>
          </w:p>
        </w:tc>
        <w:tc>
          <w:tcPr>
            <w:tcW w:w="6759" w:type="dxa"/>
            <w:tcBorders>
              <w:top w:val="nil"/>
              <w:left w:val="nil"/>
              <w:bottom w:val="nil"/>
              <w:right w:val="nil"/>
            </w:tcBorders>
            <w:tcMar>
              <w:top w:w="0" w:type="dxa"/>
              <w:left w:w="62" w:type="dxa"/>
              <w:bottom w:w="0" w:type="dxa"/>
              <w:right w:w="62" w:type="dxa"/>
            </w:tcMar>
          </w:tcPr>
          <w:p w:rsidR="00000000" w:rsidRPr="003F7F7A" w:rsidP="003F7F7A">
            <w:pPr>
              <w:pStyle w:val="List"/>
            </w:pPr>
            <w:r w:rsidRPr="003F7F7A">
              <w:t>6.1</w:t>
            </w:r>
            <w:r w:rsidRPr="003F7F7A">
              <w:tab/>
              <w:t>Systematic i</w:t>
            </w:r>
            <w:r w:rsidRPr="003F7F7A">
              <w:t>mplementation of variations to the production plan are coordinated to ensure production meets the schedule and specifications</w:t>
            </w:r>
          </w:p>
          <w:p w:rsidR="00000000" w:rsidRPr="003F7F7A" w:rsidP="003F7F7A">
            <w:pPr>
              <w:pStyle w:val="List"/>
            </w:pPr>
            <w:r w:rsidRPr="003F7F7A">
              <w:t>6.2</w:t>
            </w:r>
            <w:r w:rsidRPr="003F7F7A">
              <w:tab/>
              <w:t>Work is re-allocated in accordance with production priorities, where required</w:t>
            </w:r>
          </w:p>
          <w:p w:rsidR="00000000" w:rsidRPr="003F7F7A" w:rsidP="003F7F7A">
            <w:pPr>
              <w:pStyle w:val="List"/>
            </w:pPr>
            <w:r w:rsidRPr="003F7F7A">
              <w:t>6.3</w:t>
            </w:r>
            <w:r w:rsidRPr="003F7F7A">
              <w:tab/>
              <w:t>Inefficiencies are identified and dealt with</w:t>
            </w:r>
            <w:r w:rsidRPr="003F7F7A">
              <w:t xml:space="preserve"> in accordance with workplace production practices</w:t>
            </w:r>
          </w:p>
          <w:p w:rsidR="00000000" w:rsidP="003F7F7A">
            <w:pPr>
              <w:pStyle w:val="List"/>
              <w:rPr>
                <w:lang w:val="en-NZ"/>
              </w:rPr>
            </w:pPr>
            <w:r w:rsidRPr="003F7F7A">
              <w:t>6.4</w:t>
            </w:r>
            <w:r w:rsidRPr="003F7F7A">
              <w:tab/>
              <w:t>Team or individual responsibilities are defined and communicated</w:t>
            </w:r>
          </w:p>
        </w:tc>
      </w:tr>
      <w:tr w:rsidTr="00C57B2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3F7F7A">
            <w:pPr>
              <w:pStyle w:val="List"/>
              <w:rPr>
                <w:lang w:val="en-NZ"/>
              </w:rPr>
            </w:pPr>
            <w:r w:rsidRPr="003F7F7A">
              <w:t>7</w:t>
            </w:r>
            <w:r w:rsidRPr="003F7F7A">
              <w:tab/>
              <w:t>Maintain records</w:t>
            </w:r>
          </w:p>
        </w:tc>
        <w:tc>
          <w:tcPr>
            <w:tcW w:w="6759" w:type="dxa"/>
            <w:tcBorders>
              <w:top w:val="nil"/>
              <w:left w:val="nil"/>
              <w:bottom w:val="nil"/>
              <w:right w:val="nil"/>
            </w:tcBorders>
            <w:tcMar>
              <w:top w:w="0" w:type="dxa"/>
              <w:left w:w="62" w:type="dxa"/>
              <w:bottom w:w="0" w:type="dxa"/>
              <w:right w:w="62" w:type="dxa"/>
            </w:tcMar>
          </w:tcPr>
          <w:p w:rsidR="00000000" w:rsidRPr="003F7F7A" w:rsidP="003F7F7A">
            <w:pPr>
              <w:pStyle w:val="List"/>
            </w:pPr>
            <w:r w:rsidRPr="003F7F7A">
              <w:t>7.1</w:t>
            </w:r>
            <w:r w:rsidRPr="003F7F7A">
              <w:tab/>
              <w:t>Records are maintained and reports prepared, where necessary, in accordance with workplace procedures</w:t>
            </w:r>
          </w:p>
        </w:tc>
      </w:tr>
    </w:tbl>
    <w:p w:rsidR="00000000" w:rsidRPr="003F7F7A" w:rsidP="003F7F7A">
      <w:pPr>
        <w:pStyle w:val="BodyText"/>
      </w:pPr>
    </w:p>
    <w:p w:rsidR="00000000" w:rsidRPr="003F7F7A" w:rsidP="003F7F7A">
      <w:pPr>
        <w:pStyle w:val="AllowPageBreak"/>
      </w:pPr>
    </w:p>
    <w:p w:rsidR="00000000" w:rsidRPr="003F7F7A" w:rsidP="003F7F7A">
      <w:pPr>
        <w:pStyle w:val="Heading1"/>
      </w:pPr>
      <w:bookmarkStart w:id="9" w:name="O_94739"/>
      <w:bookmarkEnd w:id="9"/>
      <w:r w:rsidRPr="003F7F7A">
        <w:t>Required Skills and Knowledge</w:t>
      </w:r>
    </w:p>
    <w:tbl>
      <w:tblPr>
        <w:tblW w:w="0" w:type="auto"/>
        <w:tblLayout w:type="fixed"/>
        <w:tblCellMar>
          <w:left w:w="62" w:type="dxa"/>
          <w:right w:w="62" w:type="dxa"/>
        </w:tblCellMar>
        <w:tblLook w:val="0000"/>
      </w:tblPr>
      <w:tblGrid>
        <w:gridCol w:w="9112"/>
      </w:tblGrid>
      <w:tr w:rsidTr="00C57B24">
        <w:tblPrEx>
          <w:tblW w:w="0" w:type="auto"/>
          <w:tblLayout w:type="fixed"/>
          <w:tblCellMar>
            <w:left w:w="62" w:type="dxa"/>
            <w:right w:w="62" w:type="dxa"/>
          </w:tblCellMar>
          <w:tblLook w:val="0000"/>
        </w:tblPrEx>
        <w:trPr>
          <w:tblHeader/>
        </w:trPr>
        <w:tc>
          <w:tcPr>
            <w:tcW w:w="9112" w:type="dxa"/>
            <w:tcBorders>
              <w:top w:val="nil"/>
              <w:left w:val="nil"/>
              <w:bottom w:val="nil"/>
              <w:right w:val="nil"/>
            </w:tcBorders>
            <w:tcMar>
              <w:top w:w="0" w:type="dxa"/>
              <w:left w:w="62" w:type="dxa"/>
              <w:bottom w:w="0" w:type="dxa"/>
              <w:right w:w="62" w:type="dxa"/>
            </w:tcMar>
          </w:tcPr>
          <w:p w:rsidR="00000000" w:rsidP="003F7F7A">
            <w:pPr>
              <w:pStyle w:val="BodyText"/>
              <w:rPr>
                <w:lang w:val="en-NZ"/>
              </w:rPr>
            </w:pPr>
            <w:r w:rsidRPr="003F7F7A">
              <w:rPr>
                <w:rStyle w:val="SpecialBold"/>
              </w:rPr>
              <w:t>REQUIRED SKILLS AND KNOWLEDGE</w:t>
            </w:r>
          </w:p>
        </w:tc>
      </w:tr>
      <w:tr w:rsidTr="00C57B24">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P="003F7F7A">
            <w:pPr>
              <w:pStyle w:val="BodyText"/>
              <w:rPr>
                <w:lang w:val="en-NZ"/>
              </w:rPr>
            </w:pPr>
            <w:r w:rsidRPr="003F7F7A">
              <w:t>This describes the essential skills and knowledge and their level, required for this unit</w:t>
            </w:r>
          </w:p>
        </w:tc>
      </w:tr>
      <w:tr w:rsidTr="00C57B24">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3F7F7A" w:rsidP="003F7F7A">
            <w:pPr>
              <w:pStyle w:val="BodyText"/>
            </w:pPr>
            <w:r w:rsidRPr="003F7F7A">
              <w:t>Demonstrates knowledge of:</w:t>
            </w:r>
          </w:p>
          <w:p w:rsidR="00000000" w:rsidRPr="003F7F7A" w:rsidP="003F7F7A">
            <w:pPr>
              <w:pStyle w:val="ListBullet"/>
            </w:pPr>
            <w:r w:rsidRPr="003F7F7A">
              <w:t>work organisation systems and workplace organisation features</w:t>
            </w:r>
          </w:p>
          <w:p w:rsidR="00000000" w:rsidRPr="003F7F7A" w:rsidP="003F7F7A">
            <w:pPr>
              <w:pStyle w:val="ListBullet"/>
            </w:pPr>
            <w:r w:rsidRPr="003F7F7A">
              <w:t>production planning processes, such as material supply etc.</w:t>
            </w:r>
          </w:p>
          <w:p w:rsidR="00000000" w:rsidRPr="003F7F7A" w:rsidP="003F7F7A">
            <w:pPr>
              <w:pStyle w:val="ListBullet"/>
            </w:pPr>
            <w:r w:rsidRPr="003F7F7A">
              <w:t>safety and environmental aspects of relevant workplace activities</w:t>
            </w:r>
          </w:p>
          <w:p w:rsidR="00000000" w:rsidRPr="003F7F7A" w:rsidP="003F7F7A">
            <w:pPr>
              <w:pStyle w:val="ListBullet"/>
            </w:pPr>
            <w:r w:rsidRPr="003F7F7A">
              <w:t>OHS practices, including hazard identification and control measures</w:t>
            </w:r>
          </w:p>
          <w:p w:rsidR="00000000" w:rsidRPr="003F7F7A" w:rsidP="003F7F7A">
            <w:pPr>
              <w:pStyle w:val="ListBullet"/>
            </w:pPr>
            <w:r w:rsidRPr="003F7F7A">
              <w:t>quality practices</w:t>
            </w:r>
          </w:p>
          <w:p w:rsidR="00000000" w:rsidRPr="003F7F7A" w:rsidP="003F7F7A">
            <w:pPr>
              <w:pStyle w:val="ListBullet"/>
            </w:pPr>
            <w:r w:rsidRPr="003F7F7A">
              <w:t>workplace practices</w:t>
            </w:r>
          </w:p>
          <w:p w:rsidR="00000000" w:rsidP="003F7F7A">
            <w:pPr>
              <w:pStyle w:val="BodyText"/>
              <w:rPr>
                <w:lang w:val="en-NZ"/>
              </w:rPr>
            </w:pPr>
            <w:r w:rsidRPr="003F7F7A">
              <w:t xml:space="preserve">recording and reporting </w:t>
            </w:r>
            <w:r w:rsidRPr="003F7F7A">
              <w:t>practices</w:t>
            </w:r>
          </w:p>
        </w:tc>
      </w:tr>
      <w:tr w:rsidTr="00C57B24">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3F7F7A" w:rsidP="003F7F7A">
            <w:pPr>
              <w:pStyle w:val="BodyText"/>
            </w:pPr>
            <w:r w:rsidRPr="003F7F7A">
              <w:t>Demonstrates skills to:</w:t>
            </w:r>
          </w:p>
          <w:p w:rsidR="00000000" w:rsidRPr="003F7F7A" w:rsidP="003F7F7A">
            <w:pPr>
              <w:pStyle w:val="ListBullet"/>
            </w:pPr>
            <w:r w:rsidRPr="003F7F7A">
              <w:t>interpret and use data from a range of sources</w:t>
            </w:r>
          </w:p>
          <w:p w:rsidR="00000000" w:rsidRPr="003F7F7A" w:rsidP="003F7F7A">
            <w:pPr>
              <w:pStyle w:val="ListBullet"/>
            </w:pPr>
            <w:r w:rsidRPr="003F7F7A">
              <w:t>sequence production</w:t>
            </w:r>
          </w:p>
          <w:p w:rsidR="00000000" w:rsidRPr="003F7F7A" w:rsidP="003F7F7A">
            <w:pPr>
              <w:pStyle w:val="ListBullet"/>
            </w:pPr>
            <w:r w:rsidRPr="003F7F7A">
              <w:t>monitor workflow</w:t>
            </w:r>
          </w:p>
          <w:p w:rsidR="00000000" w:rsidRPr="003F7F7A" w:rsidP="003F7F7A">
            <w:pPr>
              <w:pStyle w:val="ListBullet"/>
            </w:pPr>
            <w:r w:rsidRPr="003F7F7A">
              <w:t>organise resources</w:t>
            </w:r>
          </w:p>
          <w:p w:rsidR="00000000" w:rsidRPr="003F7F7A" w:rsidP="003F7F7A">
            <w:pPr>
              <w:pStyle w:val="ListBullet"/>
            </w:pPr>
            <w:r w:rsidRPr="003F7F7A">
              <w:t>respond to breakdowns, absenteeism, etc.</w:t>
            </w:r>
          </w:p>
          <w:p w:rsidR="00000000" w:rsidRPr="003F7F7A" w:rsidP="003F7F7A">
            <w:pPr>
              <w:pStyle w:val="ListBullet"/>
            </w:pPr>
            <w:r w:rsidRPr="003F7F7A">
              <w:t>coordinate variations to production plan</w:t>
            </w:r>
          </w:p>
          <w:p w:rsidR="00000000" w:rsidRPr="003F7F7A" w:rsidP="003F7F7A">
            <w:pPr>
              <w:pStyle w:val="ListBullet"/>
            </w:pPr>
            <w:r w:rsidRPr="003F7F7A">
              <w:t>document and transfer information</w:t>
            </w:r>
          </w:p>
          <w:p w:rsidR="00000000" w:rsidRPr="003F7F7A" w:rsidP="003F7F7A">
            <w:pPr>
              <w:pStyle w:val="ListBullet"/>
            </w:pPr>
            <w:r w:rsidRPr="003F7F7A">
              <w:t>read, interpret and follow information on work specifications, , standard operating procedures and work instructions and other reference material</w:t>
            </w:r>
          </w:p>
          <w:p w:rsidR="00000000" w:rsidRPr="003F7F7A" w:rsidP="003F7F7A">
            <w:pPr>
              <w:pStyle w:val="ListBullet"/>
            </w:pPr>
            <w:r w:rsidRPr="003F7F7A">
              <w:t>maintain accurate records</w:t>
            </w:r>
          </w:p>
          <w:p w:rsidR="00000000" w:rsidRPr="003F7F7A" w:rsidP="003F7F7A">
            <w:pPr>
              <w:pStyle w:val="ListBullet"/>
            </w:pPr>
            <w:r w:rsidRPr="003F7F7A">
              <w:t>communicate within the workplace</w:t>
            </w:r>
          </w:p>
          <w:p w:rsidR="00000000" w:rsidRPr="003F7F7A" w:rsidP="003F7F7A">
            <w:pPr>
              <w:pStyle w:val="ListBullet"/>
            </w:pPr>
            <w:r w:rsidRPr="003F7F7A">
              <w:t>sequence operations</w:t>
            </w:r>
          </w:p>
          <w:p w:rsidR="00000000" w:rsidRPr="003F7F7A" w:rsidP="003F7F7A">
            <w:pPr>
              <w:pStyle w:val="ListBullet"/>
            </w:pPr>
            <w:r w:rsidRPr="003F7F7A">
              <w:t>meet specifications</w:t>
            </w:r>
          </w:p>
          <w:p w:rsidR="00000000" w:rsidRPr="003F7F7A" w:rsidP="003F7F7A">
            <w:pPr>
              <w:pStyle w:val="ListBullet"/>
            </w:pPr>
            <w:r w:rsidRPr="003F7F7A">
              <w:t>clarify and</w:t>
            </w:r>
            <w:r w:rsidRPr="003F7F7A">
              <w:t xml:space="preserve"> check task-related information</w:t>
            </w:r>
          </w:p>
          <w:p w:rsidR="00000000" w:rsidRPr="003F7F7A" w:rsidP="003F7F7A">
            <w:pPr>
              <w:pStyle w:val="ListBullet"/>
            </w:pPr>
            <w:r w:rsidRPr="003F7F7A">
              <w:t>carry out work according to OHS practices</w:t>
            </w:r>
          </w:p>
        </w:tc>
      </w:tr>
    </w:tbl>
    <w:p w:rsidR="00000000" w:rsidRPr="003F7F7A" w:rsidP="003F7F7A">
      <w:pPr>
        <w:pStyle w:val="BodyText"/>
      </w:pPr>
    </w:p>
    <w:p w:rsidR="00000000" w:rsidRPr="003F7F7A" w:rsidP="003F7F7A">
      <w:pPr>
        <w:pStyle w:val="AllowPageBreak"/>
      </w:pPr>
    </w:p>
    <w:p w:rsidR="00000000" w:rsidRPr="003F7F7A" w:rsidP="003F7F7A">
      <w:pPr>
        <w:pStyle w:val="Heading1"/>
      </w:pPr>
      <w:bookmarkStart w:id="10" w:name="O_94740"/>
      <w:bookmarkEnd w:id="10"/>
      <w:r w:rsidRPr="003F7F7A">
        <w:t>Evidence Guide</w:t>
      </w:r>
    </w:p>
    <w:tbl>
      <w:tblPr>
        <w:tblW w:w="0" w:type="auto"/>
        <w:tblLayout w:type="fixed"/>
        <w:tblCellMar>
          <w:left w:w="62" w:type="dxa"/>
          <w:right w:w="62" w:type="dxa"/>
        </w:tblCellMar>
        <w:tblLook w:val="0000"/>
      </w:tblPr>
      <w:tblGrid>
        <w:gridCol w:w="2353"/>
        <w:gridCol w:w="6759"/>
      </w:tblGrid>
      <w:tr w:rsidTr="00C57B24">
        <w:tblPrEx>
          <w:tblW w:w="0" w:type="auto"/>
          <w:tblLayout w:type="fixed"/>
          <w:tblCellMar>
            <w:left w:w="62" w:type="dxa"/>
            <w:right w:w="62" w:type="dxa"/>
          </w:tblCellMar>
          <w:tblLook w:val="0000"/>
        </w:tblPrEx>
        <w:trPr>
          <w:tblHeader/>
        </w:trPr>
        <w:tc>
          <w:tcPr>
            <w:tcW w:w="9112" w:type="dxa"/>
            <w:gridSpan w:val="2"/>
            <w:tcBorders>
              <w:top w:val="nil"/>
              <w:left w:val="nil"/>
              <w:bottom w:val="nil"/>
              <w:right w:val="nil"/>
            </w:tcBorders>
            <w:tcMar>
              <w:top w:w="0" w:type="dxa"/>
              <w:left w:w="62" w:type="dxa"/>
              <w:bottom w:w="0" w:type="dxa"/>
              <w:right w:w="62" w:type="dxa"/>
            </w:tcMar>
          </w:tcPr>
          <w:p w:rsidR="00000000" w:rsidRPr="003F7F7A" w:rsidP="003F7F7A">
            <w:pPr>
              <w:pStyle w:val="BodyText"/>
              <w:rPr>
                <w:rStyle w:val="SpecialBold"/>
              </w:rPr>
            </w:pPr>
          </w:p>
          <w:p w:rsidR="00000000" w:rsidP="003F7F7A">
            <w:pPr>
              <w:pStyle w:val="BodyText"/>
              <w:rPr>
                <w:rFonts w:ascii="Tahoma" w:hAnsi="Tahoma"/>
                <w:lang w:val="en-NZ"/>
              </w:rPr>
            </w:pPr>
            <w:r w:rsidRPr="003F7F7A">
              <w:t>The Evidence Guide provides advice on assessment and must be read in conjunction with the Employability Skills Statement, Elements and Performance Criteria, Range Statement and Assessment Guidelines for this Training Package.</w:t>
            </w:r>
          </w:p>
        </w:tc>
      </w:tr>
      <w:tr w:rsidTr="00C57B2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3F7F7A">
            <w:pPr>
              <w:pStyle w:val="BodyText"/>
              <w:rPr>
                <w:lang w:val="en-NZ"/>
              </w:rPr>
            </w:pPr>
            <w:r w:rsidRPr="003F7F7A">
              <w:rPr>
                <w:rStyle w:val="SpecialBold"/>
              </w:rPr>
              <w:t>Critical aspects of evidence</w:t>
            </w:r>
            <w:r w:rsidRPr="003F7F7A">
              <w:rPr>
                <w:rStyle w:val="SpecialBold"/>
              </w:rPr>
              <w:t xml:space="preserve"> to be considered</w:t>
            </w:r>
          </w:p>
        </w:tc>
        <w:tc>
          <w:tcPr>
            <w:tcW w:w="6759" w:type="dxa"/>
            <w:tcBorders>
              <w:top w:val="nil"/>
              <w:left w:val="nil"/>
              <w:bottom w:val="nil"/>
              <w:right w:val="nil"/>
            </w:tcBorders>
            <w:tcMar>
              <w:top w:w="0" w:type="dxa"/>
              <w:left w:w="62" w:type="dxa"/>
              <w:bottom w:w="0" w:type="dxa"/>
              <w:right w:w="62" w:type="dxa"/>
            </w:tcMar>
          </w:tcPr>
          <w:p w:rsidR="00000000" w:rsidRPr="003F7F7A" w:rsidP="003F7F7A">
            <w:pPr>
              <w:pStyle w:val="BodyText"/>
            </w:pPr>
            <w:r w:rsidRPr="003F7F7A">
              <w:t>Demonstrates skills and knowledge to:</w:t>
            </w:r>
          </w:p>
          <w:p w:rsidR="00000000" w:rsidRPr="003F7F7A" w:rsidP="003F7F7A">
            <w:pPr>
              <w:pStyle w:val="ListBullet"/>
            </w:pPr>
            <w:r w:rsidRPr="003F7F7A">
              <w:t>establish production requirements</w:t>
            </w:r>
          </w:p>
          <w:p w:rsidR="00000000" w:rsidRPr="003F7F7A" w:rsidP="003F7F7A">
            <w:pPr>
              <w:pStyle w:val="ListBullet"/>
            </w:pPr>
            <w:r w:rsidRPr="003F7F7A">
              <w:t>prioritise work</w:t>
            </w:r>
          </w:p>
          <w:p w:rsidR="00000000" w:rsidRPr="003F7F7A" w:rsidP="003F7F7A">
            <w:pPr>
              <w:pStyle w:val="ListBullet"/>
            </w:pPr>
            <w:r w:rsidRPr="003F7F7A">
              <w:t>select and organise work team</w:t>
            </w:r>
          </w:p>
          <w:p w:rsidR="00000000" w:rsidRPr="003F7F7A" w:rsidP="003F7F7A">
            <w:pPr>
              <w:pStyle w:val="ListBullet"/>
            </w:pPr>
            <w:r w:rsidRPr="003F7F7A">
              <w:t>ensure efficiency of production schedule</w:t>
            </w:r>
          </w:p>
          <w:p w:rsidR="00000000" w:rsidRPr="003F7F7A" w:rsidP="003F7F7A">
            <w:pPr>
              <w:pStyle w:val="ListBullet"/>
            </w:pPr>
            <w:r w:rsidRPr="003F7F7A">
              <w:t>deal with inefficiencies</w:t>
            </w:r>
          </w:p>
          <w:p w:rsidR="00000000" w:rsidRPr="003F7F7A" w:rsidP="003F7F7A">
            <w:pPr>
              <w:pStyle w:val="ListBullet"/>
            </w:pPr>
            <w:r w:rsidRPr="003F7F7A">
              <w:t>apply OHS practices in production operations</w:t>
            </w:r>
          </w:p>
          <w:p w:rsidR="00000000" w:rsidP="003F7F7A">
            <w:pPr>
              <w:pStyle w:val="ListBullet"/>
              <w:rPr>
                <w:lang w:val="en-NZ"/>
              </w:rPr>
            </w:pPr>
            <w:r w:rsidRPr="003F7F7A">
              <w:t>maintain</w:t>
            </w:r>
            <w:r w:rsidRPr="003F7F7A">
              <w:t xml:space="preserve"> accurate records</w:t>
            </w:r>
          </w:p>
        </w:tc>
      </w:tr>
      <w:tr w:rsidTr="00C57B2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3F7F7A">
            <w:pPr>
              <w:pStyle w:val="BodyText"/>
              <w:rPr>
                <w:lang w:val="en-NZ"/>
              </w:rPr>
            </w:pPr>
            <w:r w:rsidRPr="003F7F7A">
              <w:rPr>
                <w:rStyle w:val="SpecialBold"/>
              </w:rPr>
              <w:t>Consistency in performance</w:t>
            </w:r>
          </w:p>
        </w:tc>
        <w:tc>
          <w:tcPr>
            <w:tcW w:w="6759" w:type="dxa"/>
            <w:tcBorders>
              <w:top w:val="nil"/>
              <w:left w:val="nil"/>
              <w:bottom w:val="nil"/>
              <w:right w:val="nil"/>
            </w:tcBorders>
            <w:tcMar>
              <w:top w:w="0" w:type="dxa"/>
              <w:left w:w="62" w:type="dxa"/>
              <w:bottom w:w="0" w:type="dxa"/>
              <w:right w:w="62" w:type="dxa"/>
            </w:tcMar>
          </w:tcPr>
          <w:p w:rsidR="00000000" w:rsidRPr="003F7F7A" w:rsidP="003F7F7A">
            <w:pPr>
              <w:pStyle w:val="BodyText"/>
            </w:pPr>
            <w:r w:rsidRPr="003F7F7A">
              <w:t>Consistently applies skills and knowledge when:</w:t>
            </w:r>
          </w:p>
          <w:p w:rsidR="00000000" w:rsidRPr="003F7F7A" w:rsidP="003F7F7A">
            <w:pPr>
              <w:pStyle w:val="ListBullet"/>
            </w:pPr>
            <w:r w:rsidRPr="003F7F7A">
              <w:t>organising work</w:t>
            </w:r>
          </w:p>
          <w:p w:rsidR="00000000" w:rsidRPr="003F7F7A" w:rsidP="003F7F7A">
            <w:pPr>
              <w:pStyle w:val="ListBullet"/>
            </w:pPr>
            <w:r w:rsidRPr="003F7F7A">
              <w:t xml:space="preserve">completing tasks </w:t>
            </w:r>
          </w:p>
          <w:p w:rsidR="00000000" w:rsidRPr="003F7F7A" w:rsidP="003F7F7A">
            <w:pPr>
              <w:pStyle w:val="ListBullet"/>
            </w:pPr>
            <w:r w:rsidRPr="003F7F7A">
              <w:t xml:space="preserve">identifying improvements </w:t>
            </w:r>
          </w:p>
          <w:p w:rsidR="00000000" w:rsidRPr="003F7F7A" w:rsidP="003F7F7A">
            <w:pPr>
              <w:pStyle w:val="ListBullet"/>
            </w:pPr>
            <w:r w:rsidRPr="003F7F7A">
              <w:t>using workplace practices</w:t>
            </w:r>
          </w:p>
          <w:p w:rsidR="00000000" w:rsidRPr="003F7F7A" w:rsidP="003F7F7A">
            <w:pPr>
              <w:pStyle w:val="ListBullet"/>
            </w:pPr>
            <w:r w:rsidRPr="003F7F7A">
              <w:t>using OHS practices</w:t>
            </w:r>
          </w:p>
          <w:p w:rsidR="00000000" w:rsidRPr="003F7F7A" w:rsidP="003F7F7A">
            <w:pPr>
              <w:pStyle w:val="ListBullet"/>
            </w:pPr>
            <w:r w:rsidRPr="003F7F7A">
              <w:t>recording and reporting accidents and incidents</w:t>
            </w:r>
          </w:p>
          <w:p w:rsidR="00000000" w:rsidRPr="003F7F7A" w:rsidP="003F7F7A">
            <w:pPr>
              <w:pStyle w:val="ListBullet"/>
            </w:pPr>
            <w:r w:rsidRPr="003F7F7A">
              <w:t>assessing operational readiness of equipment used and work processes</w:t>
            </w:r>
          </w:p>
          <w:p w:rsidR="00000000" w:rsidRPr="003F7F7A" w:rsidP="003F7F7A">
            <w:pPr>
              <w:pStyle w:val="ListBullet"/>
            </w:pPr>
            <w:r w:rsidRPr="003F7F7A">
              <w:t>recognising and adapting to cultural differences in the workplace, including modes of behaviour and interactions</w:t>
            </w:r>
          </w:p>
          <w:p w:rsidR="00000000" w:rsidP="003F7F7A">
            <w:pPr>
              <w:pStyle w:val="ListBullet"/>
              <w:rPr>
                <w:lang w:val="en-NZ"/>
              </w:rPr>
            </w:pPr>
            <w:r w:rsidRPr="003F7F7A">
              <w:t xml:space="preserve">completing work systematically with attention to detail without damage to </w:t>
            </w:r>
            <w:r w:rsidRPr="003F7F7A">
              <w:t>goods and equipment</w:t>
            </w:r>
          </w:p>
        </w:tc>
      </w:tr>
      <w:tr w:rsidTr="00C57B2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3F7F7A">
            <w:pPr>
              <w:pStyle w:val="BodyText"/>
              <w:rPr>
                <w:lang w:val="en-NZ"/>
              </w:rPr>
            </w:pPr>
            <w:r w:rsidRPr="003F7F7A">
              <w:rPr>
                <w:rStyle w:val="SpecialBold"/>
              </w:rPr>
              <w:t>Resource implications</w:t>
            </w:r>
          </w:p>
        </w:tc>
        <w:tc>
          <w:tcPr>
            <w:tcW w:w="6759" w:type="dxa"/>
            <w:tcBorders>
              <w:top w:val="nil"/>
              <w:left w:val="nil"/>
              <w:bottom w:val="nil"/>
              <w:right w:val="nil"/>
            </w:tcBorders>
            <w:tcMar>
              <w:top w:w="0" w:type="dxa"/>
              <w:left w:w="62" w:type="dxa"/>
              <w:bottom w:w="0" w:type="dxa"/>
              <w:right w:w="62" w:type="dxa"/>
            </w:tcMar>
          </w:tcPr>
          <w:p w:rsidR="00000000" w:rsidP="003F7F7A">
            <w:pPr>
              <w:pStyle w:val="BodyText"/>
              <w:rPr>
                <w:lang w:val="en-NZ"/>
              </w:rPr>
            </w:pPr>
            <w:r w:rsidRPr="003F7F7A">
              <w:t>Access is required to real or appropriately simulated situations, including work areas, materials and equipment, and to information on workplace practices and OHS practices.</w:t>
            </w:r>
          </w:p>
        </w:tc>
      </w:tr>
      <w:tr w:rsidTr="00C57B2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3F7F7A">
            <w:pPr>
              <w:pStyle w:val="BodyText"/>
              <w:rPr>
                <w:lang w:val="en-NZ"/>
              </w:rPr>
            </w:pPr>
            <w:r w:rsidRPr="003F7F7A">
              <w:rPr>
                <w:rStyle w:val="SpecialBold"/>
              </w:rPr>
              <w:t>Context for assessment</w:t>
            </w:r>
          </w:p>
        </w:tc>
        <w:tc>
          <w:tcPr>
            <w:tcW w:w="6759" w:type="dxa"/>
            <w:tcBorders>
              <w:top w:val="nil"/>
              <w:left w:val="nil"/>
              <w:bottom w:val="nil"/>
              <w:right w:val="nil"/>
            </w:tcBorders>
            <w:tcMar>
              <w:top w:w="0" w:type="dxa"/>
              <w:left w:w="62" w:type="dxa"/>
              <w:bottom w:w="0" w:type="dxa"/>
              <w:right w:w="62" w:type="dxa"/>
            </w:tcMar>
          </w:tcPr>
          <w:p w:rsidR="00000000" w:rsidP="003F7F7A">
            <w:pPr>
              <w:pStyle w:val="BodyText"/>
              <w:rPr>
                <w:lang w:val="en-NZ"/>
              </w:rPr>
            </w:pPr>
            <w:r w:rsidRPr="003F7F7A">
              <w:t>Assessment may occur on the job or in an appropriately simulated environment.</w:t>
            </w:r>
          </w:p>
        </w:tc>
      </w:tr>
      <w:tr w:rsidTr="00C57B2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3F7F7A">
            <w:pPr>
              <w:pStyle w:val="BodyText"/>
              <w:rPr>
                <w:lang w:val="en-NZ"/>
              </w:rPr>
            </w:pPr>
            <w:r w:rsidRPr="003F7F7A">
              <w:rPr>
                <w:rStyle w:val="SpecialBold"/>
              </w:rPr>
              <w:t>Interdependent Assessment</w:t>
            </w:r>
          </w:p>
        </w:tc>
        <w:tc>
          <w:tcPr>
            <w:tcW w:w="6759" w:type="dxa"/>
            <w:tcBorders>
              <w:top w:val="nil"/>
              <w:left w:val="nil"/>
              <w:bottom w:val="nil"/>
              <w:right w:val="nil"/>
            </w:tcBorders>
            <w:tcMar>
              <w:top w:w="0" w:type="dxa"/>
              <w:left w:w="62" w:type="dxa"/>
              <w:bottom w:w="0" w:type="dxa"/>
              <w:right w:w="62" w:type="dxa"/>
            </w:tcMar>
          </w:tcPr>
          <w:p w:rsidR="00000000" w:rsidRPr="003F7F7A" w:rsidP="003F7F7A">
            <w:pPr>
              <w:pStyle w:val="BodyText"/>
            </w:pPr>
            <w:r w:rsidRPr="003F7F7A">
              <w:t>This unit may be assessed independently or in combination with other relevant units.</w:t>
            </w:r>
          </w:p>
        </w:tc>
      </w:tr>
    </w:tbl>
    <w:p w:rsidR="00000000" w:rsidRPr="003F7F7A" w:rsidP="003F7F7A">
      <w:pPr>
        <w:pStyle w:val="BodyText"/>
      </w:pPr>
    </w:p>
    <w:p w:rsidR="00000000" w:rsidRPr="003F7F7A" w:rsidP="003F7F7A">
      <w:pPr>
        <w:pStyle w:val="AllowPageBreak"/>
      </w:pPr>
    </w:p>
    <w:p w:rsidR="00000000" w:rsidRPr="003F7F7A" w:rsidP="003F7F7A">
      <w:pPr>
        <w:pStyle w:val="Heading1"/>
      </w:pPr>
      <w:bookmarkStart w:id="11" w:name="O_94741"/>
      <w:bookmarkEnd w:id="11"/>
      <w:r w:rsidRPr="003F7F7A">
        <w:t>Range Statement</w:t>
      </w:r>
    </w:p>
    <w:tbl>
      <w:tblPr>
        <w:tblW w:w="0" w:type="auto"/>
        <w:tblLayout w:type="fixed"/>
        <w:tblCellMar>
          <w:left w:w="62" w:type="dxa"/>
          <w:right w:w="62" w:type="dxa"/>
        </w:tblCellMar>
        <w:tblLook w:val="0000"/>
      </w:tblPr>
      <w:tblGrid>
        <w:gridCol w:w="2330"/>
        <w:gridCol w:w="13"/>
        <w:gridCol w:w="6729"/>
        <w:gridCol w:w="19"/>
        <w:gridCol w:w="21"/>
      </w:tblGrid>
      <w:tr w:rsidTr="00C57B24">
        <w:tblPrEx>
          <w:tblW w:w="0" w:type="auto"/>
          <w:tblLayout w:type="fixed"/>
          <w:tblCellMar>
            <w:left w:w="62" w:type="dxa"/>
            <w:right w:w="62" w:type="dxa"/>
          </w:tblCellMar>
          <w:tblLook w:val="0000"/>
        </w:tblPrEx>
        <w:tc>
          <w:tcPr>
            <w:tcW w:w="9112" w:type="dxa"/>
            <w:gridSpan w:val="5"/>
            <w:tcBorders>
              <w:top w:val="nil"/>
              <w:left w:val="nil"/>
              <w:bottom w:val="nil"/>
              <w:right w:val="nil"/>
            </w:tcBorders>
            <w:tcMar>
              <w:top w:w="0" w:type="dxa"/>
              <w:left w:w="62" w:type="dxa"/>
              <w:bottom w:w="0" w:type="dxa"/>
              <w:right w:w="62" w:type="dxa"/>
            </w:tcMar>
          </w:tcPr>
          <w:p w:rsidR="00000000" w:rsidRPr="003F7F7A" w:rsidP="003F7F7A">
            <w:pPr>
              <w:pStyle w:val="BodyText"/>
            </w:pPr>
            <w:r w:rsidRPr="003F7F7A">
              <w:rPr>
                <w:rStyle w:val="SpecialBold"/>
              </w:rPr>
              <w:t>RANGE STATEMENT</w:t>
            </w:r>
          </w:p>
          <w:p w:rsidR="00000000" w:rsidP="003F7F7A">
            <w:pPr>
              <w:pStyle w:val="BodyText"/>
              <w:rPr>
                <w:lang w:val="en-NZ"/>
              </w:rPr>
            </w:pPr>
            <w:r w:rsidRPr="003F7F7A">
              <w:t>The Range Stateme</w:t>
            </w:r>
            <w:r w:rsidRPr="003F7F7A">
              <w:t>nt relates to the unit of competency as a whole. It allows for different work environments and situations that may affect performance. Bold italicised wording, if used in the Performance Criteria, is detailed below. Add any essential operating conditions t</w:t>
            </w:r>
            <w:r w:rsidRPr="003F7F7A">
              <w:t>hat may be present with training and assessment depending on the work situation, needs if the candidate, accessibility of the item, and local industry and regional contexts.</w:t>
            </w:r>
          </w:p>
        </w:tc>
      </w:tr>
      <w:tr w:rsidTr="00C57B24">
        <w:tblPrEx>
          <w:tblW w:w="0" w:type="auto"/>
          <w:tblLayout w:type="fixed"/>
          <w:tblCellMar>
            <w:left w:w="62" w:type="dxa"/>
            <w:right w:w="62" w:type="dxa"/>
          </w:tblCellMar>
          <w:tblLook w:val="0000"/>
        </w:tblPrEx>
        <w:trPr>
          <w:gridAfter w:val="2"/>
          <w:wAfter w:w="40" w:type="dxa"/>
        </w:trPr>
        <w:tc>
          <w:tcPr>
            <w:tcW w:w="2343" w:type="dxa"/>
            <w:gridSpan w:val="2"/>
            <w:tcBorders>
              <w:top w:val="nil"/>
              <w:left w:val="nil"/>
              <w:bottom w:val="nil"/>
              <w:right w:val="nil"/>
            </w:tcBorders>
            <w:tcMar>
              <w:top w:w="0" w:type="dxa"/>
              <w:left w:w="62" w:type="dxa"/>
              <w:bottom w:w="0" w:type="dxa"/>
              <w:right w:w="62" w:type="dxa"/>
            </w:tcMar>
          </w:tcPr>
          <w:p w:rsidR="00000000" w:rsidP="003F7F7A">
            <w:pPr>
              <w:pStyle w:val="BodyText"/>
              <w:rPr>
                <w:lang w:val="en-NZ"/>
              </w:rPr>
            </w:pPr>
            <w:r w:rsidRPr="003F7F7A">
              <w:t>Legislative/regulatory requirements</w:t>
            </w:r>
          </w:p>
        </w:tc>
        <w:tc>
          <w:tcPr>
            <w:tcW w:w="6729" w:type="dxa"/>
            <w:tcBorders>
              <w:top w:val="nil"/>
              <w:left w:val="nil"/>
              <w:bottom w:val="nil"/>
              <w:right w:val="nil"/>
            </w:tcBorders>
            <w:tcMar>
              <w:top w:w="0" w:type="dxa"/>
              <w:left w:w="62" w:type="dxa"/>
              <w:bottom w:w="0" w:type="dxa"/>
              <w:right w:w="62" w:type="dxa"/>
            </w:tcMar>
          </w:tcPr>
          <w:p w:rsidR="00000000" w:rsidP="003F7F7A">
            <w:pPr>
              <w:pStyle w:val="BodyText"/>
              <w:rPr>
                <w:lang w:val="en-NZ"/>
              </w:rPr>
            </w:pPr>
            <w:r w:rsidRPr="003F7F7A">
              <w:t>All work must comply with relevant Federal a</w:t>
            </w:r>
            <w:r w:rsidRPr="003F7F7A">
              <w:t>nd State or Territory legislative or regulatory requirements.</w:t>
            </w:r>
          </w:p>
        </w:tc>
      </w:tr>
      <w:tr w:rsidTr="00C57B24">
        <w:tblPrEx>
          <w:tblW w:w="0" w:type="auto"/>
          <w:tblLayout w:type="fixed"/>
          <w:tblCellMar>
            <w:left w:w="62" w:type="dxa"/>
            <w:right w:w="62" w:type="dxa"/>
          </w:tblCellMar>
          <w:tblLook w:val="0000"/>
        </w:tblPrEx>
        <w:trPr>
          <w:gridAfter w:val="1"/>
          <w:wAfter w:w="21" w:type="dxa"/>
        </w:trPr>
        <w:tc>
          <w:tcPr>
            <w:tcW w:w="2343" w:type="dxa"/>
            <w:gridSpan w:val="2"/>
            <w:tcBorders>
              <w:top w:val="nil"/>
              <w:left w:val="nil"/>
              <w:bottom w:val="nil"/>
              <w:right w:val="nil"/>
            </w:tcBorders>
            <w:tcMar>
              <w:top w:w="0" w:type="dxa"/>
              <w:left w:w="62" w:type="dxa"/>
              <w:bottom w:w="0" w:type="dxa"/>
              <w:right w:w="62" w:type="dxa"/>
            </w:tcMar>
          </w:tcPr>
          <w:p w:rsidR="00000000" w:rsidP="003F7F7A">
            <w:pPr>
              <w:pStyle w:val="BodyText"/>
              <w:rPr>
                <w:lang w:val="en-NZ"/>
              </w:rPr>
            </w:pPr>
            <w:r w:rsidRPr="003F7F7A">
              <w:t>Production planning may relate to:</w:t>
            </w:r>
          </w:p>
        </w:tc>
        <w:tc>
          <w:tcPr>
            <w:tcW w:w="6748" w:type="dxa"/>
            <w:gridSpan w:val="2"/>
            <w:tcBorders>
              <w:top w:val="nil"/>
              <w:left w:val="nil"/>
              <w:bottom w:val="nil"/>
              <w:right w:val="nil"/>
            </w:tcBorders>
            <w:tcMar>
              <w:top w:w="0" w:type="dxa"/>
              <w:left w:w="62" w:type="dxa"/>
              <w:bottom w:w="0" w:type="dxa"/>
              <w:right w:w="62" w:type="dxa"/>
            </w:tcMar>
          </w:tcPr>
          <w:p w:rsidR="00000000" w:rsidRPr="003F7F7A" w:rsidP="003F7F7A">
            <w:pPr>
              <w:pStyle w:val="ListBullet"/>
            </w:pPr>
            <w:r w:rsidRPr="003F7F7A">
              <w:t>establishing an overall plan for manufacture/product delivery</w:t>
            </w:r>
          </w:p>
          <w:p w:rsidR="00000000" w:rsidRPr="003F7F7A" w:rsidP="003F7F7A">
            <w:pPr>
              <w:pStyle w:val="ListBullet"/>
            </w:pPr>
            <w:r w:rsidRPr="003F7F7A">
              <w:t>repetitive production runs</w:t>
            </w:r>
          </w:p>
          <w:p w:rsidR="00000000" w:rsidRPr="003F7F7A" w:rsidP="003F7F7A">
            <w:pPr>
              <w:pStyle w:val="ListBullet"/>
            </w:pPr>
            <w:r w:rsidRPr="003F7F7A">
              <w:t>short runs</w:t>
            </w:r>
          </w:p>
          <w:p w:rsidR="00000000" w:rsidRPr="003F7F7A" w:rsidP="003F7F7A">
            <w:pPr>
              <w:pStyle w:val="ListBullet"/>
            </w:pPr>
            <w:r w:rsidRPr="003F7F7A">
              <w:t>quick changes</w:t>
            </w:r>
          </w:p>
          <w:p w:rsidR="00000000" w:rsidRPr="003F7F7A" w:rsidP="003F7F7A">
            <w:pPr>
              <w:pStyle w:val="ListBullet"/>
            </w:pPr>
            <w:r w:rsidRPr="003F7F7A">
              <w:t>a diversity of styles</w:t>
            </w:r>
          </w:p>
          <w:p w:rsidR="00000000" w:rsidRPr="003F7F7A" w:rsidP="003F7F7A">
            <w:pPr>
              <w:pStyle w:val="ListBullet"/>
            </w:pPr>
            <w:r w:rsidRPr="003F7F7A">
              <w:t>indent orders</w:t>
            </w:r>
          </w:p>
          <w:p w:rsidR="00000000" w:rsidP="003F7F7A">
            <w:pPr>
              <w:pStyle w:val="ListBullet"/>
              <w:rPr>
                <w:lang w:val="en-NZ"/>
              </w:rPr>
            </w:pPr>
            <w:r w:rsidRPr="003F7F7A">
              <w:t>stock services replenishment</w:t>
            </w:r>
          </w:p>
        </w:tc>
      </w:tr>
      <w:tr w:rsidTr="00C57B24">
        <w:tblPrEx>
          <w:tblW w:w="0" w:type="auto"/>
          <w:tblLayout w:type="fixed"/>
          <w:tblCellMar>
            <w:left w:w="62" w:type="dxa"/>
            <w:right w:w="62" w:type="dxa"/>
          </w:tblCellMar>
          <w:tblLook w:val="0000"/>
        </w:tblPrEx>
        <w:trPr>
          <w:gridAfter w:val="1"/>
          <w:wAfter w:w="21" w:type="dxa"/>
        </w:trPr>
        <w:tc>
          <w:tcPr>
            <w:tcW w:w="2343" w:type="dxa"/>
            <w:gridSpan w:val="2"/>
            <w:tcBorders>
              <w:top w:val="nil"/>
              <w:left w:val="nil"/>
              <w:bottom w:val="nil"/>
              <w:right w:val="nil"/>
            </w:tcBorders>
            <w:tcMar>
              <w:top w:w="0" w:type="dxa"/>
              <w:left w:w="62" w:type="dxa"/>
              <w:bottom w:w="0" w:type="dxa"/>
              <w:right w:w="62" w:type="dxa"/>
            </w:tcMar>
          </w:tcPr>
          <w:p w:rsidR="00000000" w:rsidP="003F7F7A">
            <w:pPr>
              <w:pStyle w:val="BodyText"/>
              <w:rPr>
                <w:lang w:val="en-NZ"/>
              </w:rPr>
            </w:pPr>
            <w:r w:rsidRPr="003F7F7A">
              <w:t>Production process may include:</w:t>
            </w:r>
          </w:p>
        </w:tc>
        <w:tc>
          <w:tcPr>
            <w:tcW w:w="6748" w:type="dxa"/>
            <w:gridSpan w:val="2"/>
            <w:tcBorders>
              <w:top w:val="nil"/>
              <w:left w:val="nil"/>
              <w:bottom w:val="nil"/>
              <w:right w:val="nil"/>
            </w:tcBorders>
            <w:tcMar>
              <w:top w:w="0" w:type="dxa"/>
              <w:left w:w="62" w:type="dxa"/>
              <w:bottom w:w="0" w:type="dxa"/>
              <w:right w:w="62" w:type="dxa"/>
            </w:tcMar>
          </w:tcPr>
          <w:p w:rsidR="00000000" w:rsidRPr="003F7F7A" w:rsidP="003F7F7A">
            <w:pPr>
              <w:pStyle w:val="ListBullet"/>
            </w:pPr>
            <w:r w:rsidRPr="003F7F7A">
              <w:t>JIT</w:t>
            </w:r>
          </w:p>
          <w:p w:rsidR="00000000" w:rsidRPr="003F7F7A" w:rsidP="003F7F7A">
            <w:pPr>
              <w:pStyle w:val="ListBullet"/>
            </w:pPr>
            <w:r w:rsidRPr="003F7F7A">
              <w:t>VAM</w:t>
            </w:r>
          </w:p>
          <w:p w:rsidR="00000000" w:rsidRPr="003F7F7A" w:rsidP="003F7F7A">
            <w:pPr>
              <w:pStyle w:val="ListBullet"/>
            </w:pPr>
            <w:r w:rsidRPr="003F7F7A">
              <w:t>quick response</w:t>
            </w:r>
          </w:p>
          <w:p w:rsidR="00000000" w:rsidRPr="003F7F7A" w:rsidP="003F7F7A">
            <w:pPr>
              <w:pStyle w:val="ListBullet"/>
            </w:pPr>
            <w:r w:rsidRPr="003F7F7A">
              <w:t>quality circles</w:t>
            </w:r>
          </w:p>
          <w:p w:rsidR="00000000" w:rsidRPr="003F7F7A" w:rsidP="003F7F7A">
            <w:pPr>
              <w:pStyle w:val="ListBullet"/>
            </w:pPr>
            <w:r w:rsidRPr="003F7F7A">
              <w:t>team processes</w:t>
            </w:r>
          </w:p>
          <w:p w:rsidR="00000000" w:rsidP="003F7F7A">
            <w:pPr>
              <w:pStyle w:val="ListBullet"/>
              <w:rPr>
                <w:lang w:val="en-NZ"/>
              </w:rPr>
            </w:pPr>
            <w:r w:rsidRPr="003F7F7A">
              <w:t>benchmarking</w:t>
            </w:r>
          </w:p>
        </w:tc>
      </w:tr>
      <w:tr w:rsidTr="00C57B24">
        <w:tblPrEx>
          <w:tblW w:w="0" w:type="auto"/>
          <w:tblLayout w:type="fixed"/>
          <w:tblCellMar>
            <w:left w:w="62" w:type="dxa"/>
            <w:right w:w="62" w:type="dxa"/>
          </w:tblCellMar>
          <w:tblLook w:val="0000"/>
        </w:tblPrEx>
        <w:trPr>
          <w:gridAfter w:val="1"/>
          <w:wAfter w:w="21" w:type="dxa"/>
        </w:trPr>
        <w:tc>
          <w:tcPr>
            <w:tcW w:w="2343" w:type="dxa"/>
            <w:gridSpan w:val="2"/>
            <w:tcBorders>
              <w:top w:val="nil"/>
              <w:left w:val="nil"/>
              <w:bottom w:val="nil"/>
              <w:right w:val="nil"/>
            </w:tcBorders>
            <w:tcMar>
              <w:top w:w="0" w:type="dxa"/>
              <w:left w:w="62" w:type="dxa"/>
              <w:bottom w:w="0" w:type="dxa"/>
              <w:right w:w="62" w:type="dxa"/>
            </w:tcMar>
          </w:tcPr>
          <w:p w:rsidR="00000000" w:rsidP="003F7F7A">
            <w:pPr>
              <w:pStyle w:val="BodyText"/>
              <w:rPr>
                <w:lang w:val="en-NZ"/>
              </w:rPr>
            </w:pPr>
            <w:r w:rsidRPr="003F7F7A">
              <w:t>Product schedule may include:</w:t>
            </w:r>
          </w:p>
        </w:tc>
        <w:tc>
          <w:tcPr>
            <w:tcW w:w="6748" w:type="dxa"/>
            <w:gridSpan w:val="2"/>
            <w:tcBorders>
              <w:top w:val="nil"/>
              <w:left w:val="nil"/>
              <w:bottom w:val="nil"/>
              <w:right w:val="nil"/>
            </w:tcBorders>
            <w:tcMar>
              <w:top w:w="0" w:type="dxa"/>
              <w:left w:w="62" w:type="dxa"/>
              <w:bottom w:w="0" w:type="dxa"/>
              <w:right w:w="62" w:type="dxa"/>
            </w:tcMar>
          </w:tcPr>
          <w:p w:rsidR="00000000" w:rsidP="003F7F7A">
            <w:pPr>
              <w:pStyle w:val="ListBullet"/>
              <w:rPr>
                <w:lang w:val="en-NZ"/>
              </w:rPr>
            </w:pPr>
            <w:r w:rsidRPr="003F7F7A">
              <w:t>plant layout and machine involvement and personnel required for particular operations</w:t>
            </w:r>
          </w:p>
        </w:tc>
      </w:tr>
      <w:tr w:rsidTr="00C57B24">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3F7F7A">
            <w:pPr>
              <w:pStyle w:val="BodyText"/>
              <w:rPr>
                <w:lang w:val="en-NZ"/>
              </w:rPr>
            </w:pPr>
            <w:r w:rsidRPr="003F7F7A">
              <w:t>OHS practices</w:t>
            </w:r>
          </w:p>
        </w:tc>
        <w:tc>
          <w:tcPr>
            <w:tcW w:w="6782" w:type="dxa"/>
            <w:gridSpan w:val="4"/>
            <w:tcBorders>
              <w:top w:val="nil"/>
              <w:left w:val="nil"/>
              <w:bottom w:val="nil"/>
              <w:right w:val="nil"/>
            </w:tcBorders>
            <w:tcMar>
              <w:top w:w="0" w:type="dxa"/>
              <w:left w:w="62" w:type="dxa"/>
              <w:bottom w:w="0" w:type="dxa"/>
              <w:right w:w="62" w:type="dxa"/>
            </w:tcMar>
          </w:tcPr>
          <w:p w:rsidR="00000000" w:rsidRPr="003F7F7A" w:rsidP="003F7F7A">
            <w:pPr>
              <w:pStyle w:val="BodyText"/>
            </w:pPr>
            <w:r w:rsidRPr="003F7F7A">
              <w:t>OHS practices must include hazard identification and control, risk assessment and implementation of risk reduction measures specific to the tasks described by this unit, and may include:</w:t>
            </w:r>
          </w:p>
          <w:p w:rsidR="00000000" w:rsidRPr="003F7F7A" w:rsidP="003F7F7A">
            <w:pPr>
              <w:pStyle w:val="ListBullet"/>
            </w:pPr>
            <w:r w:rsidRPr="003F7F7A">
              <w:t>manual handling techniques</w:t>
            </w:r>
          </w:p>
          <w:p w:rsidR="00000000" w:rsidRPr="003F7F7A" w:rsidP="003F7F7A">
            <w:pPr>
              <w:pStyle w:val="ListBullet"/>
            </w:pPr>
            <w:r w:rsidRPr="003F7F7A">
              <w:t>standard operating procedur</w:t>
            </w:r>
            <w:r w:rsidRPr="003F7F7A">
              <w:t>es</w:t>
            </w:r>
          </w:p>
          <w:p w:rsidR="00000000" w:rsidRPr="003F7F7A" w:rsidP="003F7F7A">
            <w:pPr>
              <w:pStyle w:val="ListBullet"/>
            </w:pPr>
            <w:r w:rsidRPr="003F7F7A">
              <w:t>personal protective equipment</w:t>
            </w:r>
          </w:p>
          <w:p w:rsidR="00000000" w:rsidRPr="003F7F7A" w:rsidP="003F7F7A">
            <w:pPr>
              <w:pStyle w:val="ListBullet"/>
            </w:pPr>
            <w:r w:rsidRPr="003F7F7A">
              <w:t>safe materials handling</w:t>
            </w:r>
          </w:p>
          <w:p w:rsidR="00000000" w:rsidRPr="003F7F7A" w:rsidP="003F7F7A">
            <w:pPr>
              <w:pStyle w:val="ListBullet"/>
            </w:pPr>
            <w:r w:rsidRPr="003F7F7A">
              <w:t>taking of rest breaks</w:t>
            </w:r>
          </w:p>
          <w:p w:rsidR="00000000" w:rsidRPr="003F7F7A" w:rsidP="003F7F7A">
            <w:pPr>
              <w:pStyle w:val="ListBullet"/>
            </w:pPr>
            <w:r w:rsidRPr="003F7F7A">
              <w:t>ergonomic arrangement of workplaces</w:t>
            </w:r>
          </w:p>
          <w:p w:rsidR="00000000" w:rsidRPr="003F7F7A" w:rsidP="003F7F7A">
            <w:pPr>
              <w:pStyle w:val="ListBullet"/>
            </w:pPr>
            <w:r w:rsidRPr="003F7F7A">
              <w:t>following marked walkways</w:t>
            </w:r>
          </w:p>
          <w:p w:rsidR="00000000" w:rsidRPr="003F7F7A" w:rsidP="003F7F7A">
            <w:pPr>
              <w:pStyle w:val="ListBullet"/>
            </w:pPr>
            <w:r w:rsidRPr="003F7F7A">
              <w:t>safe storage of equipment</w:t>
            </w:r>
          </w:p>
          <w:p w:rsidR="00000000" w:rsidRPr="003F7F7A" w:rsidP="003F7F7A">
            <w:pPr>
              <w:pStyle w:val="ListBullet"/>
            </w:pPr>
            <w:r w:rsidRPr="003F7F7A">
              <w:t>housekeeping</w:t>
            </w:r>
          </w:p>
          <w:p w:rsidR="00000000" w:rsidRPr="003F7F7A" w:rsidP="003F7F7A">
            <w:pPr>
              <w:pStyle w:val="ListBullet"/>
            </w:pPr>
            <w:r w:rsidRPr="003F7F7A">
              <w:t>reporting accidents and incidents</w:t>
            </w:r>
          </w:p>
          <w:p w:rsidR="00000000" w:rsidRPr="003F7F7A" w:rsidP="003F7F7A">
            <w:pPr>
              <w:pStyle w:val="ListBullet"/>
            </w:pPr>
            <w:r w:rsidRPr="003F7F7A">
              <w:t>other OHS practices relevant to the job and enterprise</w:t>
            </w:r>
          </w:p>
        </w:tc>
      </w:tr>
    </w:tbl>
    <w:p w:rsidR="00000000" w:rsidRPr="003F7F7A" w:rsidP="003F7F7A">
      <w:pPr>
        <w:pStyle w:val="BodyText"/>
      </w:pPr>
    </w:p>
    <w:p w:rsidR="00000000" w:rsidRPr="003F7F7A" w:rsidP="003F7F7A">
      <w:pPr>
        <w:pStyle w:val="AllowPageBreak"/>
      </w:pPr>
    </w:p>
    <w:p w:rsidR="00000000" w:rsidRPr="003F7F7A" w:rsidP="003F7F7A">
      <w:pPr>
        <w:pStyle w:val="Heading1"/>
      </w:pPr>
      <w:bookmarkStart w:id="12" w:name="O_94742"/>
      <w:bookmarkEnd w:id="12"/>
      <w:r w:rsidRPr="003F7F7A">
        <w:t>Unit Sector(s)</w:t>
      </w:r>
    </w:p>
    <w:tbl>
      <w:tblPr>
        <w:tblW w:w="0" w:type="auto"/>
        <w:tblLayout w:type="fixed"/>
        <w:tblCellMar>
          <w:left w:w="62" w:type="dxa"/>
          <w:right w:w="62" w:type="dxa"/>
        </w:tblCellMar>
        <w:tblLook w:val="0000"/>
      </w:tblPr>
      <w:tblGrid>
        <w:gridCol w:w="2353"/>
        <w:gridCol w:w="6759"/>
      </w:tblGrid>
      <w:tr w:rsidTr="00C57B24">
        <w:tblPrEx>
          <w:tblW w:w="0" w:type="auto"/>
          <w:tblLayout w:type="fixed"/>
          <w:tblCellMar>
            <w:left w:w="62" w:type="dxa"/>
            <w:right w:w="62" w:type="dxa"/>
          </w:tblCellMar>
          <w:tblLook w:val="0000"/>
        </w:tblPrEx>
        <w:trPr>
          <w:tblHeader/>
        </w:trPr>
        <w:tc>
          <w:tcPr>
            <w:tcW w:w="2353" w:type="dxa"/>
            <w:tcBorders>
              <w:top w:val="nil"/>
              <w:left w:val="nil"/>
              <w:bottom w:val="nil"/>
              <w:right w:val="nil"/>
            </w:tcBorders>
            <w:tcMar>
              <w:top w:w="0" w:type="dxa"/>
              <w:left w:w="62" w:type="dxa"/>
              <w:bottom w:w="0" w:type="dxa"/>
              <w:right w:w="62" w:type="dxa"/>
            </w:tcMar>
          </w:tcPr>
          <w:p w:rsidR="00000000" w:rsidP="003F7F7A">
            <w:pPr>
              <w:pStyle w:val="BodyText"/>
              <w:rPr>
                <w:lang w:val="en-NZ"/>
              </w:rPr>
            </w:pPr>
            <w:r w:rsidRPr="003F7F7A">
              <w:rPr>
                <w:rStyle w:val="SpecialBold"/>
              </w:rPr>
              <w:t>Sector</w:t>
            </w:r>
          </w:p>
        </w:tc>
        <w:tc>
          <w:tcPr>
            <w:tcW w:w="6759" w:type="dxa"/>
            <w:tcBorders>
              <w:top w:val="nil"/>
              <w:left w:val="nil"/>
              <w:bottom w:val="nil"/>
              <w:right w:val="nil"/>
            </w:tcBorders>
            <w:tcMar>
              <w:top w:w="0" w:type="dxa"/>
              <w:left w:w="62" w:type="dxa"/>
              <w:bottom w:w="0" w:type="dxa"/>
              <w:right w:w="62" w:type="dxa"/>
            </w:tcMar>
          </w:tcPr>
          <w:p w:rsidR="00000000" w:rsidRPr="003F7F7A" w:rsidP="003F7F7A">
            <w:pPr>
              <w:pStyle w:val="BodyText"/>
            </w:pPr>
            <w:r w:rsidRPr="003F7F7A">
              <w:t>All</w:t>
            </w:r>
          </w:p>
        </w:tc>
      </w:tr>
    </w:tbl>
    <w:p w:rsidR="00000000" w:rsidRPr="003F7F7A" w:rsidP="003F7F7A">
      <w:pPr>
        <w:pStyle w:val="BodyText"/>
      </w:pPr>
    </w:p>
    <w:p w:rsidR="00000000" w:rsidRPr="003F7F7A" w:rsidP="003F7F7A"/>
    <w:sectPr w:rsidSect="003F7F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7B24" w:rsidP="00C57B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B24" w:rsidP="003F7F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57B24" w:rsidP="003F7F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57B24" w:rsidP="003F7F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7B24" w:rsidP="00C57B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B24" w:rsidP="003F7F7A">
    <w:pPr>
      <w:pStyle w:val="Header"/>
      <w:framePr w:wrap="around"/>
    </w:pPr>
    <w:r>
      <w:fldChar w:fldCharType="begin"/>
    </w:r>
    <w:r>
      <w:instrText xml:space="preserve"> TITLE   \* MERGEFORMAT </w:instrText>
    </w:r>
    <w:r>
      <w:fldChar w:fldCharType="separate"/>
    </w:r>
    <w:r>
      <w:t>LMTGN4005A Plan and implement production within a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7B24" w:rsidP="003F7F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5216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D263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F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7F7A"/>
    <w:pPr>
      <w:spacing w:before="360" w:after="60"/>
      <w:outlineLvl w:val="0"/>
    </w:pPr>
    <w:rPr>
      <w:sz w:val="32"/>
    </w:rPr>
  </w:style>
  <w:style w:type="paragraph" w:styleId="Heading2">
    <w:name w:val="heading 2"/>
    <w:basedOn w:val="HeadingBase"/>
    <w:next w:val="BodyText"/>
    <w:link w:val="Heading2Char"/>
    <w:qFormat/>
    <w:rsid w:val="003F7F7A"/>
    <w:pPr>
      <w:keepLines/>
      <w:spacing w:before="240" w:after="120"/>
      <w:outlineLvl w:val="1"/>
    </w:pPr>
    <w:rPr>
      <w:sz w:val="28"/>
      <w:szCs w:val="40"/>
    </w:rPr>
  </w:style>
  <w:style w:type="paragraph" w:styleId="Heading3">
    <w:name w:val="heading 3"/>
    <w:basedOn w:val="HeadingBase"/>
    <w:next w:val="BodyText"/>
    <w:link w:val="Heading3Char"/>
    <w:qFormat/>
    <w:rsid w:val="003F7F7A"/>
    <w:pPr>
      <w:spacing w:before="180" w:after="120"/>
      <w:outlineLvl w:val="2"/>
    </w:pPr>
    <w:rPr>
      <w:spacing w:val="-10"/>
      <w:kern w:val="32"/>
    </w:rPr>
  </w:style>
  <w:style w:type="paragraph" w:styleId="Heading4">
    <w:name w:val="heading 4"/>
    <w:basedOn w:val="HeadingBase"/>
    <w:next w:val="BodyText"/>
    <w:link w:val="Heading4Char"/>
    <w:qFormat/>
    <w:rsid w:val="003F7F7A"/>
    <w:pPr>
      <w:spacing w:before="160" w:after="120"/>
      <w:outlineLvl w:val="3"/>
    </w:pPr>
    <w:rPr>
      <w:sz w:val="22"/>
    </w:rPr>
  </w:style>
  <w:style w:type="paragraph" w:styleId="Heading5">
    <w:name w:val="heading 5"/>
    <w:basedOn w:val="HeadingBase"/>
    <w:next w:val="Normal"/>
    <w:link w:val="Heading5Char"/>
    <w:qFormat/>
    <w:rsid w:val="003F7F7A"/>
    <w:pPr>
      <w:spacing w:before="80"/>
      <w:outlineLvl w:val="4"/>
    </w:pPr>
    <w:rPr>
      <w:color w:val="918585"/>
      <w:sz w:val="20"/>
    </w:rPr>
  </w:style>
  <w:style w:type="paragraph" w:styleId="Heading6">
    <w:name w:val="heading 6"/>
    <w:basedOn w:val="HeadingBase"/>
    <w:next w:val="Normal"/>
    <w:link w:val="Heading6Char"/>
    <w:qFormat/>
    <w:rsid w:val="003F7F7A"/>
    <w:pPr>
      <w:spacing w:before="60"/>
      <w:outlineLvl w:val="5"/>
    </w:pPr>
    <w:rPr>
      <w:color w:val="918585"/>
      <w:sz w:val="20"/>
    </w:rPr>
  </w:style>
  <w:style w:type="paragraph" w:styleId="Heading7">
    <w:name w:val="heading 7"/>
    <w:basedOn w:val="Normal"/>
    <w:next w:val="Normal"/>
    <w:link w:val="Heading7Char"/>
    <w:qFormat/>
    <w:rsid w:val="003F7F7A"/>
    <w:pPr>
      <w:ind w:left="720"/>
      <w:outlineLvl w:val="6"/>
    </w:pPr>
    <w:rPr>
      <w:i/>
    </w:rPr>
  </w:style>
  <w:style w:type="paragraph" w:styleId="Heading8">
    <w:name w:val="heading 8"/>
    <w:basedOn w:val="Normal"/>
    <w:next w:val="Normal"/>
    <w:link w:val="Heading8Char"/>
    <w:qFormat/>
    <w:rsid w:val="003F7F7A"/>
    <w:pPr>
      <w:ind w:left="720"/>
      <w:outlineLvl w:val="7"/>
    </w:pPr>
    <w:rPr>
      <w:i/>
    </w:rPr>
  </w:style>
  <w:style w:type="paragraph" w:styleId="Heading9">
    <w:name w:val="heading 9"/>
    <w:basedOn w:val="Normal"/>
    <w:next w:val="Normal"/>
    <w:link w:val="Heading9Char"/>
    <w:qFormat/>
    <w:rsid w:val="003F7F7A"/>
    <w:pPr>
      <w:ind w:left="720"/>
      <w:outlineLvl w:val="8"/>
    </w:pPr>
    <w:rPr>
      <w:i/>
    </w:rPr>
  </w:style>
  <w:style w:type="character" w:default="1" w:styleId="DefaultParagraphFont">
    <w:name w:val="Default Paragraph Font"/>
    <w:uiPriority w:val="1"/>
    <w:unhideWhenUsed/>
    <w:rsid w:val="003F7F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F7A"/>
  </w:style>
  <w:style w:type="character" w:customStyle="1" w:styleId="Heading1Char">
    <w:name w:val="Heading 1 Char"/>
    <w:basedOn w:val="DefaultParagraphFont"/>
    <w:link w:val="Heading1"/>
    <w:rsid w:val="003F7F7A"/>
    <w:rPr>
      <w:rFonts w:ascii="Times New Roman" w:eastAsia="Times New Roman" w:hAnsi="Times New Roman" w:cs="Times New Roman"/>
      <w:b/>
      <w:sz w:val="32"/>
      <w:szCs w:val="20"/>
      <w:lang w:eastAsia="en-US"/>
    </w:rPr>
  </w:style>
  <w:style w:type="paragraph" w:styleId="BodyText">
    <w:name w:val="Body Text"/>
    <w:basedOn w:val="Normal"/>
    <w:link w:val="BodyTextChar"/>
    <w:rsid w:val="003F7F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7F7A"/>
    <w:rPr>
      <w:rFonts w:ascii="Times New Roman" w:eastAsia="Times New Roman" w:hAnsi="Times New Roman" w:cs="Times New Roman"/>
      <w:sz w:val="24"/>
      <w:lang w:val="en-US" w:eastAsia="en-US"/>
    </w:rPr>
  </w:style>
  <w:style w:type="paragraph" w:styleId="Footer">
    <w:name w:val="footer"/>
    <w:basedOn w:val="Normal"/>
    <w:link w:val="FooterChar"/>
    <w:rsid w:val="003F7F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F7A"/>
    <w:rPr>
      <w:rFonts w:ascii="Times New Roman" w:eastAsia="Times New Roman" w:hAnsi="Times New Roman" w:cs="Times New Roman"/>
      <w:sz w:val="16"/>
      <w:lang w:val="en-US" w:eastAsia="en-US"/>
    </w:rPr>
  </w:style>
  <w:style w:type="paragraph" w:styleId="List">
    <w:name w:val="List"/>
    <w:basedOn w:val="BodyText"/>
    <w:next w:val="BodyText"/>
    <w:rsid w:val="003F7F7A"/>
    <w:pPr>
      <w:tabs>
        <w:tab w:val="left" w:pos="340"/>
      </w:tabs>
      <w:spacing w:before="60" w:after="60"/>
      <w:ind w:left="340" w:hanging="340"/>
    </w:pPr>
  </w:style>
  <w:style w:type="paragraph" w:styleId="ListBullet">
    <w:name w:val="List Bullet"/>
    <w:basedOn w:val="List"/>
    <w:rsid w:val="003F7F7A"/>
    <w:pPr>
      <w:numPr>
        <w:numId w:val="12"/>
      </w:numPr>
      <w:tabs>
        <w:tab w:val="clear" w:pos="340"/>
      </w:tabs>
      <w:spacing w:before="40" w:after="40"/>
    </w:pPr>
  </w:style>
  <w:style w:type="character" w:customStyle="1" w:styleId="SpecialBold">
    <w:name w:val="Special Bold"/>
    <w:basedOn w:val="DefaultParagraphFont"/>
    <w:rsid w:val="003F7F7A"/>
    <w:rPr>
      <w:b/>
      <w:spacing w:val="0"/>
    </w:rPr>
  </w:style>
  <w:style w:type="paragraph" w:styleId="Header">
    <w:name w:val="header"/>
    <w:basedOn w:val="Normal"/>
    <w:link w:val="HeaderChar"/>
    <w:rsid w:val="003F7F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F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7F7A"/>
    <w:pPr>
      <w:spacing w:before="240" w:after="120"/>
      <w:outlineLvl w:val="0"/>
    </w:pPr>
    <w:rPr>
      <w:rFonts w:ascii="Times New Roman" w:hAnsi="Times New Roman"/>
      <w:b/>
      <w:sz w:val="28"/>
    </w:rPr>
  </w:style>
  <w:style w:type="paragraph" w:customStyle="1" w:styleId="AllowPageBreak">
    <w:name w:val="AllowPageBreak"/>
    <w:rsid w:val="003F7F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7F7A"/>
    <w:rPr>
      <w:b/>
      <w:i/>
      <w:u w:val="none"/>
    </w:rPr>
  </w:style>
  <w:style w:type="character" w:customStyle="1" w:styleId="Heading2Char">
    <w:name w:val="Heading 2 Char"/>
    <w:basedOn w:val="DefaultParagraphFont"/>
    <w:link w:val="Heading2"/>
    <w:rsid w:val="003F7F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F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F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F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F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F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7F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7F7A"/>
    <w:rPr>
      <w:rFonts w:ascii="Courier New" w:eastAsia="Times New Roman" w:hAnsi="Courier New" w:cs="Times New Roman"/>
      <w:i/>
      <w:szCs w:val="20"/>
      <w:lang w:val="en-US" w:eastAsia="en-US"/>
    </w:rPr>
  </w:style>
  <w:style w:type="paragraph" w:customStyle="1" w:styleId="HeadingBase">
    <w:name w:val="Heading Base"/>
    <w:rsid w:val="003F7F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F7A"/>
    <w:pPr>
      <w:tabs>
        <w:tab w:val="right" w:leader="dot" w:pos="9072"/>
      </w:tabs>
      <w:ind w:left="567"/>
    </w:pPr>
    <w:rPr>
      <w:szCs w:val="22"/>
    </w:rPr>
  </w:style>
  <w:style w:type="paragraph" w:customStyle="1" w:styleId="TOCBase">
    <w:name w:val="TOC Base"/>
    <w:rsid w:val="003F7F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F7A"/>
    <w:pPr>
      <w:tabs>
        <w:tab w:val="right" w:leader="dot" w:pos="9072"/>
      </w:tabs>
      <w:spacing w:before="40" w:after="40"/>
      <w:ind w:left="284"/>
    </w:pPr>
    <w:rPr>
      <w:rFonts w:ascii="Times New Roman" w:hAnsi="Times New Roman"/>
    </w:rPr>
  </w:style>
  <w:style w:type="paragraph" w:styleId="TOC1">
    <w:name w:val="toc 1"/>
    <w:basedOn w:val="TOCBase"/>
    <w:next w:val="Normal"/>
    <w:rsid w:val="003F7F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7F7A"/>
    <w:pPr>
      <w:spacing w:before="5040"/>
      <w:jc w:val="center"/>
    </w:pPr>
    <w:rPr>
      <w:sz w:val="48"/>
      <w:szCs w:val="72"/>
      <w:lang w:val="en-US"/>
    </w:rPr>
  </w:style>
  <w:style w:type="character" w:customStyle="1" w:styleId="TitleChar">
    <w:name w:val="Title Char"/>
    <w:basedOn w:val="DefaultParagraphFont"/>
    <w:link w:val="Title"/>
    <w:rsid w:val="003F7F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F7A"/>
    <w:pPr>
      <w:tabs>
        <w:tab w:val="left" w:pos="3600"/>
        <w:tab w:val="left" w:pos="3958"/>
      </w:tabs>
    </w:pPr>
  </w:style>
  <w:style w:type="paragraph" w:customStyle="1" w:styleId="Note">
    <w:name w:val="Note"/>
    <w:basedOn w:val="BodyText"/>
    <w:rsid w:val="003F7F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7F7A"/>
    <w:pPr>
      <w:framePr w:wrap="auto" w:hAnchor="text" w:y="6049"/>
    </w:pPr>
    <w:rPr>
      <w:color w:val="000000"/>
      <w:sz w:val="40"/>
    </w:rPr>
  </w:style>
  <w:style w:type="paragraph" w:customStyle="1" w:styleId="TOCTitle">
    <w:name w:val="TOCTitle"/>
    <w:basedOn w:val="Heading1"/>
    <w:rsid w:val="003F7F7A"/>
    <w:pPr>
      <w:spacing w:after="240"/>
      <w:jc w:val="center"/>
      <w:outlineLvl w:val="9"/>
    </w:pPr>
    <w:rPr>
      <w:caps/>
    </w:rPr>
  </w:style>
  <w:style w:type="paragraph" w:customStyle="1" w:styleId="Version">
    <w:name w:val="Version"/>
    <w:rsid w:val="003F7F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7F7A"/>
    <w:pPr>
      <w:numPr>
        <w:numId w:val="13"/>
      </w:numPr>
      <w:tabs>
        <w:tab w:val="clear" w:pos="680"/>
      </w:tabs>
    </w:pPr>
  </w:style>
  <w:style w:type="paragraph" w:styleId="Index1">
    <w:name w:val="index 1"/>
    <w:basedOn w:val="Normal"/>
    <w:next w:val="Normal"/>
    <w:semiHidden/>
    <w:rsid w:val="003F7F7A"/>
    <w:pPr>
      <w:keepNext w:val="0"/>
      <w:tabs>
        <w:tab w:val="right" w:pos="4176"/>
      </w:tabs>
      <w:ind w:left="198" w:hanging="198"/>
    </w:pPr>
    <w:rPr>
      <w:rFonts w:ascii="Garamond" w:hAnsi="Garamond"/>
    </w:rPr>
  </w:style>
  <w:style w:type="paragraph" w:styleId="IndexHeading">
    <w:name w:val="index heading"/>
    <w:basedOn w:val="Normal"/>
    <w:next w:val="Index1"/>
    <w:semiHidden/>
    <w:rsid w:val="003F7F7A"/>
    <w:pPr>
      <w:spacing w:before="120" w:after="120"/>
    </w:pPr>
    <w:rPr>
      <w:rFonts w:ascii="Arial" w:hAnsi="Arial"/>
      <w:b/>
      <w:color w:val="918585"/>
      <w:sz w:val="24"/>
    </w:rPr>
  </w:style>
  <w:style w:type="paragraph" w:customStyle="1" w:styleId="Chapter">
    <w:name w:val="Chapter"/>
    <w:basedOn w:val="Normal"/>
    <w:rsid w:val="003F7F7A"/>
    <w:pPr>
      <w:spacing w:before="240"/>
    </w:pPr>
    <w:rPr>
      <w:rFonts w:ascii="Times New Roman" w:hAnsi="Times New Roman"/>
      <w:smallCaps/>
      <w:spacing w:val="80"/>
      <w:sz w:val="28"/>
    </w:rPr>
  </w:style>
  <w:style w:type="paragraph" w:customStyle="1" w:styleId="InChapter">
    <w:name w:val="InChapter"/>
    <w:basedOn w:val="Heading3"/>
    <w:rsid w:val="003F7F7A"/>
    <w:pPr>
      <w:spacing w:after="240"/>
      <w:outlineLvl w:val="9"/>
    </w:pPr>
    <w:rPr>
      <w:noProof/>
    </w:rPr>
  </w:style>
  <w:style w:type="paragraph" w:styleId="Index2">
    <w:name w:val="index 2"/>
    <w:basedOn w:val="Normal"/>
    <w:next w:val="Normal"/>
    <w:semiHidden/>
    <w:rsid w:val="003F7F7A"/>
    <w:pPr>
      <w:tabs>
        <w:tab w:val="right" w:pos="4176"/>
      </w:tabs>
      <w:ind w:left="568" w:hanging="284"/>
    </w:pPr>
    <w:rPr>
      <w:rFonts w:ascii="Garamond" w:hAnsi="Garamond"/>
    </w:rPr>
  </w:style>
  <w:style w:type="paragraph" w:customStyle="1" w:styleId="Byline">
    <w:name w:val="Byline"/>
    <w:rsid w:val="003F7F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F7A"/>
    <w:pPr>
      <w:tabs>
        <w:tab w:val="clear" w:pos="3600"/>
        <w:tab w:val="clear" w:pos="3958"/>
      </w:tabs>
      <w:jc w:val="right"/>
    </w:pPr>
  </w:style>
  <w:style w:type="character" w:styleId="Emphasis">
    <w:name w:val="Emphasis"/>
    <w:basedOn w:val="DefaultParagraphFont"/>
    <w:qFormat/>
    <w:rsid w:val="003F7F7A"/>
    <w:rPr>
      <w:i/>
    </w:rPr>
  </w:style>
  <w:style w:type="paragraph" w:styleId="Caption">
    <w:name w:val="caption"/>
    <w:basedOn w:val="BodyText"/>
    <w:next w:val="Normal"/>
    <w:qFormat/>
    <w:rsid w:val="003F7F7A"/>
    <w:pPr>
      <w:framePr w:w="2268" w:hSpace="181" w:vSpace="181" w:wrap="around" w:vAnchor="text" w:hAnchor="page" w:x="1135" w:y="285" w:anchorLock="1"/>
    </w:pPr>
    <w:rPr>
      <w:i/>
    </w:rPr>
  </w:style>
  <w:style w:type="paragraph" w:customStyle="1" w:styleId="MiniTOCTitle">
    <w:name w:val="MiniTOCTitle"/>
    <w:basedOn w:val="Heading4"/>
    <w:rsid w:val="003F7F7A"/>
    <w:pPr>
      <w:spacing w:before="240"/>
      <w:outlineLvl w:val="9"/>
    </w:pPr>
    <w:rPr>
      <w:noProof/>
      <w:sz w:val="24"/>
    </w:rPr>
  </w:style>
  <w:style w:type="paragraph" w:customStyle="1" w:styleId="MiniTOCItem">
    <w:name w:val="MiniTOCItem"/>
    <w:basedOn w:val="ListBullet"/>
    <w:rsid w:val="003F7F7A"/>
    <w:pPr>
      <w:numPr>
        <w:numId w:val="0"/>
      </w:numPr>
      <w:tabs>
        <w:tab w:val="right" w:leader="dot" w:pos="6521"/>
      </w:tabs>
      <w:spacing w:before="0" w:after="0"/>
    </w:pPr>
  </w:style>
  <w:style w:type="paragraph" w:customStyle="1" w:styleId="TOFTitle">
    <w:name w:val="TOFTitle"/>
    <w:basedOn w:val="TOCTitle"/>
    <w:rsid w:val="003F7F7A"/>
  </w:style>
  <w:style w:type="paragraph" w:styleId="TableofFigures">
    <w:name w:val="table of figures"/>
    <w:basedOn w:val="Normal"/>
    <w:next w:val="Normal"/>
    <w:semiHidden/>
    <w:rsid w:val="003F7F7A"/>
    <w:pPr>
      <w:tabs>
        <w:tab w:val="right" w:leader="dot" w:pos="9072"/>
      </w:tabs>
      <w:ind w:left="970" w:hanging="403"/>
    </w:pPr>
    <w:rPr>
      <w:rFonts w:ascii="Times New Roman" w:hAnsi="Times New Roman"/>
      <w:b/>
    </w:rPr>
  </w:style>
  <w:style w:type="paragraph" w:styleId="ListNumber">
    <w:name w:val="List Number"/>
    <w:basedOn w:val="List"/>
    <w:rsid w:val="003F7F7A"/>
    <w:pPr>
      <w:numPr>
        <w:numId w:val="10"/>
      </w:numPr>
    </w:pPr>
  </w:style>
  <w:style w:type="character" w:customStyle="1" w:styleId="WingdingSymbols">
    <w:name w:val="Wingding Symbols"/>
    <w:rsid w:val="003F7F7A"/>
    <w:rPr>
      <w:rFonts w:ascii="Wingdings" w:hAnsi="Wingdings"/>
    </w:rPr>
  </w:style>
  <w:style w:type="paragraph" w:customStyle="1" w:styleId="TableHeading">
    <w:name w:val="Table Heading"/>
    <w:basedOn w:val="HeadingBase"/>
    <w:rsid w:val="003F7F7A"/>
    <w:pPr>
      <w:keepLines/>
      <w:pBdr>
        <w:bottom w:val="single" w:sz="6" w:space="1" w:color="918585"/>
      </w:pBdr>
      <w:spacing w:before="240"/>
    </w:pPr>
  </w:style>
  <w:style w:type="character" w:customStyle="1" w:styleId="HotSpot">
    <w:name w:val="HotSpot"/>
    <w:rsid w:val="003F7F7A"/>
    <w:rPr>
      <w:color w:val="0033CC"/>
      <w:u w:val="none"/>
    </w:rPr>
  </w:style>
  <w:style w:type="paragraph" w:customStyle="1" w:styleId="BodyTextRight">
    <w:name w:val="Body Text Right"/>
    <w:basedOn w:val="BodyText"/>
    <w:rsid w:val="003F7F7A"/>
    <w:pPr>
      <w:spacing w:before="0" w:after="0"/>
      <w:jc w:val="right"/>
    </w:pPr>
  </w:style>
  <w:style w:type="paragraph" w:styleId="Index3">
    <w:name w:val="index 3"/>
    <w:basedOn w:val="ListNumber2"/>
    <w:next w:val="Normal"/>
    <w:semiHidden/>
    <w:rsid w:val="003F7F7A"/>
    <w:pPr>
      <w:numPr>
        <w:numId w:val="0"/>
      </w:numPr>
      <w:tabs>
        <w:tab w:val="right" w:leader="dot" w:pos="4176"/>
      </w:tabs>
    </w:pPr>
  </w:style>
  <w:style w:type="paragraph" w:styleId="ListNumber2">
    <w:name w:val="List Number 2"/>
    <w:basedOn w:val="List2"/>
    <w:rsid w:val="003F7F7A"/>
    <w:pPr>
      <w:numPr>
        <w:numId w:val="9"/>
      </w:numPr>
      <w:tabs>
        <w:tab w:val="clear" w:pos="1060"/>
      </w:tabs>
    </w:pPr>
  </w:style>
  <w:style w:type="paragraph" w:customStyle="1" w:styleId="MarginNote">
    <w:name w:val="Margin Note"/>
    <w:basedOn w:val="BodyText"/>
    <w:rsid w:val="003F7F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F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F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7F7A"/>
    <w:rPr>
      <w:sz w:val="32"/>
    </w:rPr>
  </w:style>
  <w:style w:type="paragraph" w:customStyle="1" w:styleId="HeadingProcedure">
    <w:name w:val="Heading Procedure"/>
    <w:basedOn w:val="HeadingBase"/>
    <w:next w:val="Normal"/>
    <w:rsid w:val="003F7F7A"/>
    <w:pPr>
      <w:tabs>
        <w:tab w:val="left" w:pos="0"/>
      </w:tabs>
      <w:spacing w:before="120" w:after="60"/>
    </w:pPr>
    <w:rPr>
      <w:i/>
      <w:color w:val="918585"/>
      <w:sz w:val="22"/>
    </w:rPr>
  </w:style>
  <w:style w:type="paragraph" w:customStyle="1" w:styleId="TableBodyText">
    <w:name w:val="Table Body Text"/>
    <w:basedOn w:val="BodyText"/>
    <w:rsid w:val="003F7F7A"/>
    <w:pPr>
      <w:spacing w:before="60" w:after="60"/>
    </w:pPr>
  </w:style>
  <w:style w:type="paragraph" w:styleId="ListContinue">
    <w:name w:val="List Continue"/>
    <w:basedOn w:val="List"/>
    <w:rsid w:val="003F7F7A"/>
    <w:pPr>
      <w:ind w:firstLine="0"/>
    </w:pPr>
  </w:style>
  <w:style w:type="paragraph" w:customStyle="1" w:styleId="ListNote">
    <w:name w:val="List Note"/>
    <w:basedOn w:val="List"/>
    <w:rsid w:val="003F7F7A"/>
    <w:pPr>
      <w:pBdr>
        <w:top w:val="single" w:sz="6" w:space="2" w:color="918585"/>
        <w:bottom w:val="single" w:sz="6" w:space="2" w:color="918585"/>
      </w:pBdr>
      <w:tabs>
        <w:tab w:val="left" w:pos="1021"/>
      </w:tabs>
      <w:ind w:firstLine="0"/>
    </w:pPr>
  </w:style>
  <w:style w:type="paragraph" w:customStyle="1" w:styleId="Warning">
    <w:name w:val="Warning"/>
    <w:basedOn w:val="BodyText"/>
    <w:rsid w:val="003F7F7A"/>
    <w:pPr>
      <w:shd w:val="clear" w:color="auto" w:fill="D9D9D9"/>
      <w:tabs>
        <w:tab w:val="left" w:pos="992"/>
      </w:tabs>
      <w:ind w:left="119" w:right="119"/>
    </w:pPr>
    <w:rPr>
      <w:sz w:val="20"/>
    </w:rPr>
  </w:style>
  <w:style w:type="paragraph" w:customStyle="1" w:styleId="MarginIcons">
    <w:name w:val="Margin Icons"/>
    <w:basedOn w:val="BodyText"/>
    <w:rsid w:val="003F7F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F7A"/>
    <w:rPr>
      <w:rFonts w:ascii="Courier New" w:hAnsi="Courier New"/>
    </w:rPr>
  </w:style>
  <w:style w:type="paragraph" w:customStyle="1" w:styleId="NoteBullet">
    <w:name w:val="Note Bullet"/>
    <w:basedOn w:val="Note"/>
    <w:rsid w:val="003F7F7A"/>
    <w:pPr>
      <w:tabs>
        <w:tab w:val="clear" w:pos="680"/>
      </w:tabs>
      <w:spacing w:before="60" w:after="60"/>
    </w:pPr>
  </w:style>
  <w:style w:type="paragraph" w:customStyle="1" w:styleId="SubHeading2">
    <w:name w:val="SubHeading2"/>
    <w:basedOn w:val="HeadingBase"/>
    <w:rsid w:val="003F7F7A"/>
    <w:pPr>
      <w:spacing w:before="240" w:after="60"/>
    </w:pPr>
    <w:rPr>
      <w:sz w:val="20"/>
    </w:rPr>
  </w:style>
  <w:style w:type="paragraph" w:customStyle="1" w:styleId="SubHeading1">
    <w:name w:val="SubHeading1"/>
    <w:basedOn w:val="HeadingBase"/>
    <w:rsid w:val="003F7F7A"/>
    <w:pPr>
      <w:spacing w:before="240" w:after="60"/>
    </w:pPr>
    <w:rPr>
      <w:color w:val="918585"/>
      <w:sz w:val="22"/>
    </w:rPr>
  </w:style>
  <w:style w:type="paragraph" w:customStyle="1" w:styleId="SideHeading">
    <w:name w:val="Side Heading"/>
    <w:basedOn w:val="HeadingBase"/>
    <w:rsid w:val="003F7F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F7A"/>
    <w:pPr>
      <w:tabs>
        <w:tab w:val="num" w:pos="360"/>
      </w:tabs>
    </w:pPr>
  </w:style>
  <w:style w:type="paragraph" w:styleId="PlainText">
    <w:name w:val="Plain Text"/>
    <w:basedOn w:val="Normal"/>
    <w:link w:val="PlainTextChar"/>
    <w:rsid w:val="003F7F7A"/>
    <w:rPr>
      <w:sz w:val="20"/>
    </w:rPr>
  </w:style>
  <w:style w:type="character" w:customStyle="1" w:styleId="PlainTextChar">
    <w:name w:val="Plain Text Char"/>
    <w:basedOn w:val="DefaultParagraphFont"/>
    <w:link w:val="PlainText"/>
    <w:rsid w:val="003F7F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7F7A"/>
    <w:rPr>
      <w:b/>
      <w:smallCaps/>
    </w:rPr>
  </w:style>
  <w:style w:type="paragraph" w:customStyle="1" w:styleId="TableListNumber">
    <w:name w:val="Table List Number"/>
    <w:basedOn w:val="ListNumber"/>
    <w:rsid w:val="003F7F7A"/>
    <w:pPr>
      <w:numPr>
        <w:numId w:val="0"/>
      </w:numPr>
    </w:pPr>
  </w:style>
  <w:style w:type="paragraph" w:styleId="TOC4">
    <w:name w:val="toc 4"/>
    <w:basedOn w:val="TOCBase"/>
    <w:next w:val="Normal"/>
    <w:semiHidden/>
    <w:rsid w:val="003F7F7A"/>
    <w:pPr>
      <w:tabs>
        <w:tab w:val="right" w:leader="dot" w:pos="9071"/>
      </w:tabs>
      <w:ind w:left="1701"/>
    </w:pPr>
  </w:style>
  <w:style w:type="paragraph" w:customStyle="1" w:styleId="ListAlpha">
    <w:name w:val="List Alpha"/>
    <w:basedOn w:val="List"/>
    <w:rsid w:val="003F7F7A"/>
    <w:pPr>
      <w:numPr>
        <w:numId w:val="8"/>
      </w:numPr>
    </w:pPr>
  </w:style>
  <w:style w:type="paragraph" w:customStyle="1" w:styleId="ListAlpha2">
    <w:name w:val="List Alpha 2"/>
    <w:basedOn w:val="List2"/>
    <w:rsid w:val="003F7F7A"/>
    <w:pPr>
      <w:numPr>
        <w:numId w:val="7"/>
      </w:numPr>
    </w:pPr>
  </w:style>
  <w:style w:type="paragraph" w:styleId="List2">
    <w:name w:val="List 2"/>
    <w:basedOn w:val="BodyText"/>
    <w:rsid w:val="003F7F7A"/>
    <w:pPr>
      <w:tabs>
        <w:tab w:val="left" w:pos="680"/>
      </w:tabs>
      <w:spacing w:before="60" w:after="60"/>
      <w:ind w:left="680" w:hanging="340"/>
    </w:pPr>
  </w:style>
  <w:style w:type="paragraph" w:styleId="List3">
    <w:name w:val="List 3"/>
    <w:basedOn w:val="BodyText"/>
    <w:rsid w:val="003F7F7A"/>
    <w:pPr>
      <w:tabs>
        <w:tab w:val="left" w:pos="1021"/>
      </w:tabs>
      <w:spacing w:before="60" w:after="60"/>
      <w:ind w:left="1020" w:hanging="340"/>
    </w:pPr>
  </w:style>
  <w:style w:type="paragraph" w:styleId="List4">
    <w:name w:val="List 4"/>
    <w:basedOn w:val="BodyText"/>
    <w:rsid w:val="003F7F7A"/>
    <w:pPr>
      <w:tabs>
        <w:tab w:val="left" w:pos="1361"/>
      </w:tabs>
      <w:spacing w:before="60" w:after="60"/>
      <w:ind w:left="1361" w:hanging="340"/>
    </w:pPr>
  </w:style>
  <w:style w:type="paragraph" w:styleId="List5">
    <w:name w:val="List 5"/>
    <w:basedOn w:val="BodyText"/>
    <w:rsid w:val="003F7F7A"/>
    <w:pPr>
      <w:tabs>
        <w:tab w:val="left" w:pos="1701"/>
      </w:tabs>
      <w:spacing w:before="60" w:after="60"/>
      <w:ind w:left="1701" w:hanging="340"/>
    </w:pPr>
  </w:style>
  <w:style w:type="paragraph" w:styleId="ListBullet3">
    <w:name w:val="List Bullet 3"/>
    <w:basedOn w:val="List3"/>
    <w:rsid w:val="003F7F7A"/>
    <w:pPr>
      <w:numPr>
        <w:numId w:val="14"/>
      </w:numPr>
      <w:tabs>
        <w:tab w:val="clear" w:pos="1021"/>
      </w:tabs>
      <w:ind w:left="1037" w:hanging="357"/>
    </w:pPr>
  </w:style>
  <w:style w:type="paragraph" w:styleId="ListBullet4">
    <w:name w:val="List Bullet 4"/>
    <w:basedOn w:val="List4"/>
    <w:rsid w:val="003F7F7A"/>
    <w:pPr>
      <w:numPr>
        <w:numId w:val="2"/>
      </w:numPr>
    </w:pPr>
  </w:style>
  <w:style w:type="paragraph" w:styleId="ListBullet5">
    <w:name w:val="List Bullet 5"/>
    <w:basedOn w:val="List5"/>
    <w:rsid w:val="003F7F7A"/>
    <w:pPr>
      <w:numPr>
        <w:numId w:val="3"/>
      </w:numPr>
    </w:pPr>
  </w:style>
  <w:style w:type="paragraph" w:styleId="ListContinue2">
    <w:name w:val="List Continue 2"/>
    <w:basedOn w:val="List2"/>
    <w:rsid w:val="003F7F7A"/>
    <w:pPr>
      <w:ind w:firstLine="0"/>
    </w:pPr>
  </w:style>
  <w:style w:type="paragraph" w:styleId="ListContinue3">
    <w:name w:val="List Continue 3"/>
    <w:basedOn w:val="List3"/>
    <w:rsid w:val="003F7F7A"/>
    <w:pPr>
      <w:ind w:left="1021" w:firstLine="0"/>
    </w:pPr>
  </w:style>
  <w:style w:type="paragraph" w:styleId="ListContinue4">
    <w:name w:val="List Continue 4"/>
    <w:basedOn w:val="List4"/>
    <w:rsid w:val="003F7F7A"/>
    <w:pPr>
      <w:ind w:firstLine="0"/>
    </w:pPr>
  </w:style>
  <w:style w:type="paragraph" w:styleId="ListContinue5">
    <w:name w:val="List Continue 5"/>
    <w:basedOn w:val="List5"/>
    <w:rsid w:val="003F7F7A"/>
    <w:pPr>
      <w:ind w:firstLine="0"/>
    </w:pPr>
  </w:style>
  <w:style w:type="paragraph" w:styleId="ListNumber3">
    <w:name w:val="List Number 3"/>
    <w:basedOn w:val="List3"/>
    <w:rsid w:val="003F7F7A"/>
    <w:pPr>
      <w:numPr>
        <w:numId w:val="4"/>
      </w:numPr>
    </w:pPr>
  </w:style>
  <w:style w:type="paragraph" w:styleId="ListNumber4">
    <w:name w:val="List Number 4"/>
    <w:basedOn w:val="List4"/>
    <w:rsid w:val="003F7F7A"/>
    <w:pPr>
      <w:numPr>
        <w:numId w:val="5"/>
      </w:numPr>
    </w:pPr>
  </w:style>
  <w:style w:type="paragraph" w:styleId="ListNumber5">
    <w:name w:val="List Number 5"/>
    <w:basedOn w:val="List5"/>
    <w:rsid w:val="003F7F7A"/>
    <w:pPr>
      <w:numPr>
        <w:numId w:val="6"/>
      </w:numPr>
    </w:pPr>
  </w:style>
  <w:style w:type="paragraph" w:styleId="BlockText">
    <w:name w:val="Block Text"/>
    <w:basedOn w:val="Normal"/>
    <w:rsid w:val="003F7F7A"/>
    <w:pPr>
      <w:spacing w:after="120"/>
      <w:ind w:left="1440" w:right="1440"/>
    </w:pPr>
  </w:style>
  <w:style w:type="character" w:customStyle="1" w:styleId="Subscript">
    <w:name w:val="Subscript"/>
    <w:basedOn w:val="DefaultParagraphFont"/>
    <w:rsid w:val="003F7F7A"/>
    <w:rPr>
      <w:sz w:val="16"/>
      <w:vertAlign w:val="subscript"/>
    </w:rPr>
  </w:style>
  <w:style w:type="character" w:customStyle="1" w:styleId="Superscript">
    <w:name w:val="Superscript"/>
    <w:basedOn w:val="DefaultParagraphFont"/>
    <w:rsid w:val="003F7F7A"/>
    <w:rPr>
      <w:sz w:val="16"/>
      <w:vertAlign w:val="superscript"/>
    </w:rPr>
  </w:style>
  <w:style w:type="character" w:customStyle="1" w:styleId="Symbols">
    <w:name w:val="Symbols"/>
    <w:basedOn w:val="DefaultParagraphFont"/>
    <w:rsid w:val="003F7F7A"/>
    <w:rPr>
      <w:rFonts w:ascii="Symbol" w:hAnsi="Symbol"/>
    </w:rPr>
  </w:style>
  <w:style w:type="character" w:customStyle="1" w:styleId="MenuOptions">
    <w:name w:val="Menu Options"/>
    <w:basedOn w:val="DefaultParagraphFont"/>
    <w:rsid w:val="003F7F7A"/>
    <w:rPr>
      <w:rFonts w:ascii="Arial Narrow" w:hAnsi="Arial Narrow"/>
      <w:smallCaps/>
    </w:rPr>
  </w:style>
  <w:style w:type="character" w:customStyle="1" w:styleId="Buttons">
    <w:name w:val="Buttons"/>
    <w:basedOn w:val="DefaultParagraphFont"/>
    <w:rsid w:val="003F7F7A"/>
    <w:rPr>
      <w:b/>
    </w:rPr>
  </w:style>
  <w:style w:type="character" w:customStyle="1" w:styleId="Underlined">
    <w:name w:val="Underlined"/>
    <w:basedOn w:val="DefaultParagraphFont"/>
    <w:rsid w:val="003F7F7A"/>
    <w:rPr>
      <w:u w:val="single"/>
    </w:rPr>
  </w:style>
  <w:style w:type="paragraph" w:customStyle="1" w:styleId="TableBodyTextRight">
    <w:name w:val="Table Body Text Right"/>
    <w:basedOn w:val="TableBodyText"/>
    <w:rsid w:val="003F7F7A"/>
    <w:pPr>
      <w:widowControl w:val="0"/>
      <w:autoSpaceDE w:val="0"/>
      <w:autoSpaceDN w:val="0"/>
      <w:adjustRightInd w:val="0"/>
      <w:jc w:val="right"/>
    </w:pPr>
    <w:rPr>
      <w:rFonts w:cs="Arial"/>
      <w:szCs w:val="18"/>
    </w:rPr>
  </w:style>
  <w:style w:type="paragraph" w:customStyle="1" w:styleId="CopyrightText">
    <w:name w:val="Copyright Text"/>
    <w:basedOn w:val="BodyText"/>
    <w:rsid w:val="003F7F7A"/>
    <w:rPr>
      <w:sz w:val="18"/>
    </w:rPr>
  </w:style>
  <w:style w:type="paragraph" w:customStyle="1" w:styleId="BodySmallRight">
    <w:name w:val="Body Small Right"/>
    <w:basedOn w:val="BodyTextRight"/>
    <w:rsid w:val="003F7F7A"/>
    <w:rPr>
      <w:sz w:val="18"/>
      <w:szCs w:val="18"/>
    </w:rPr>
  </w:style>
  <w:style w:type="paragraph" w:customStyle="1" w:styleId="MarginEdition">
    <w:name w:val="Margin Edition"/>
    <w:basedOn w:val="MarginNote"/>
    <w:rsid w:val="003F7F7A"/>
    <w:pPr>
      <w:spacing w:before="0" w:after="0"/>
    </w:pPr>
    <w:rPr>
      <w:rFonts w:ascii="Times New Roman" w:hAnsi="Times New Roman"/>
      <w:color w:val="999999"/>
    </w:rPr>
  </w:style>
  <w:style w:type="paragraph" w:customStyle="1" w:styleId="Spacer">
    <w:name w:val="Spacer"/>
    <w:basedOn w:val="Normal"/>
    <w:rsid w:val="003F7F7A"/>
    <w:rPr>
      <w:sz w:val="2"/>
      <w:szCs w:val="2"/>
    </w:rPr>
  </w:style>
  <w:style w:type="character" w:customStyle="1" w:styleId="Small">
    <w:name w:val="Small"/>
    <w:basedOn w:val="DefaultParagraphFont"/>
    <w:rsid w:val="003F7F7A"/>
    <w:rPr>
      <w:sz w:val="16"/>
    </w:rPr>
  </w:style>
  <w:style w:type="paragraph" w:customStyle="1" w:styleId="WideTable">
    <w:name w:val="Wide Table"/>
    <w:basedOn w:val="Normal"/>
    <w:rsid w:val="003F7F7A"/>
    <w:pPr>
      <w:ind w:left="-1418"/>
    </w:pPr>
    <w:rPr>
      <w:sz w:val="2"/>
      <w:szCs w:val="2"/>
    </w:rPr>
  </w:style>
  <w:style w:type="character" w:styleId="PageNumber">
    <w:name w:val="page number"/>
    <w:basedOn w:val="DefaultParagraphFont"/>
    <w:rsid w:val="003F7F7A"/>
  </w:style>
  <w:style w:type="paragraph" w:styleId="Quote">
    <w:name w:val="Quote"/>
    <w:basedOn w:val="Heading1"/>
    <w:link w:val="QuoteChar"/>
    <w:qFormat/>
    <w:rsid w:val="003F7F7A"/>
    <w:rPr>
      <w:b w:val="0"/>
      <w:sz w:val="72"/>
      <w:szCs w:val="72"/>
      <w:lang w:val="en-NZ"/>
    </w:rPr>
  </w:style>
  <w:style w:type="character" w:customStyle="1" w:styleId="QuoteChar">
    <w:name w:val="Quote Char"/>
    <w:basedOn w:val="DefaultParagraphFont"/>
    <w:link w:val="Quote"/>
    <w:rsid w:val="003F7F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F7A"/>
    <w:pPr>
      <w:pageBreakBefore/>
    </w:pPr>
  </w:style>
  <w:style w:type="paragraph" w:customStyle="1" w:styleId="Border">
    <w:name w:val="Border"/>
    <w:basedOn w:val="Normal"/>
    <w:qFormat/>
    <w:rsid w:val="003F7F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F7A"/>
    <w:rPr>
      <w:b/>
      <w:bCs/>
      <w:i/>
      <w:iCs/>
      <w:color w:val="auto"/>
    </w:rPr>
  </w:style>
  <w:style w:type="paragraph" w:styleId="IntenseQuote">
    <w:name w:val="Intense Quote"/>
    <w:basedOn w:val="Normal"/>
    <w:next w:val="Normal"/>
    <w:link w:val="IntenseQuoteChar"/>
    <w:uiPriority w:val="30"/>
    <w:qFormat/>
    <w:rsid w:val="003F7F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F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7F7A"/>
    <w:rPr>
      <w:smallCaps/>
      <w:color w:val="auto"/>
      <w:u w:val="single"/>
    </w:rPr>
  </w:style>
  <w:style w:type="character" w:styleId="IntenseReference">
    <w:name w:val="Intense Reference"/>
    <w:basedOn w:val="DefaultParagraphFont"/>
    <w:uiPriority w:val="32"/>
    <w:qFormat/>
    <w:rsid w:val="003F7F7A"/>
    <w:rPr>
      <w:b/>
      <w:bCs/>
      <w:smallCaps/>
      <w:color w:val="auto"/>
      <w:spacing w:val="5"/>
      <w:u w:val="single"/>
    </w:rPr>
  </w:style>
  <w:style w:type="paragraph" w:customStyle="1" w:styleId="2ColumnHeading">
    <w:name w:val="2Column Heading"/>
    <w:basedOn w:val="BodyText"/>
    <w:qFormat/>
    <w:rsid w:val="003F7F7A"/>
    <w:pPr>
      <w:spacing w:after="60"/>
      <w:ind w:left="-2268"/>
    </w:pPr>
    <w:rPr>
      <w:b/>
    </w:rPr>
  </w:style>
  <w:style w:type="paragraph" w:customStyle="1" w:styleId="Heading1TOC">
    <w:name w:val="Heading1 TOC"/>
    <w:basedOn w:val="Normal"/>
    <w:qFormat/>
    <w:rsid w:val="003F7F7A"/>
    <w:pPr>
      <w:spacing w:before="240" w:after="120"/>
    </w:pPr>
    <w:rPr>
      <w:rFonts w:ascii="Times New Roman" w:hAnsi="Times New Roman"/>
      <w:b/>
      <w:sz w:val="32"/>
    </w:rPr>
  </w:style>
  <w:style w:type="paragraph" w:customStyle="1" w:styleId="Heading2TOC">
    <w:name w:val="Heading2 TOC"/>
    <w:basedOn w:val="Normal"/>
    <w:qFormat/>
    <w:rsid w:val="003F7F7A"/>
    <w:pPr>
      <w:spacing w:before="240" w:after="60"/>
    </w:pPr>
    <w:rPr>
      <w:rFonts w:ascii="Times New Roman" w:hAnsi="Times New Roman"/>
      <w:b/>
      <w:sz w:val="28"/>
    </w:rPr>
  </w:style>
  <w:style w:type="character" w:customStyle="1" w:styleId="Underline">
    <w:name w:val="Underline"/>
    <w:basedOn w:val="DefaultParagraphFont"/>
    <w:qFormat/>
    <w:rsid w:val="003F7F7A"/>
    <w:rPr>
      <w:u w:val="single"/>
    </w:rPr>
  </w:style>
  <w:style w:type="paragraph" w:styleId="BalloonText">
    <w:name w:val="Balloon Text"/>
    <w:basedOn w:val="Normal"/>
    <w:link w:val="BalloonTextChar"/>
    <w:rsid w:val="003F7F7A"/>
    <w:rPr>
      <w:rFonts w:ascii="Tahoma" w:hAnsi="Tahoma" w:cs="Tahoma"/>
      <w:sz w:val="16"/>
      <w:szCs w:val="16"/>
    </w:rPr>
  </w:style>
  <w:style w:type="character" w:customStyle="1" w:styleId="BalloonTextChar">
    <w:name w:val="Balloon Text Char"/>
    <w:basedOn w:val="DefaultParagraphFont"/>
    <w:link w:val="BalloonText"/>
    <w:rsid w:val="003F7F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7F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7F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1138</Words>
  <Characters>7367</Characters>
  <Application>Microsoft Office Word</Application>
  <DocSecurity>0</DocSecurity>
  <Lines>260</Lines>
  <Paragraphs>160</Paragraphs>
  <ScaleCrop>false</ScaleCrop>
  <Company>Author-it Software Corporation Ltd.</Company>
  <LinksUpToDate>false</LinksUpToDate>
  <CharactersWithSpaces>8426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LMTGN4005A Plan and implement production within a work area</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2012-05-26T18:02:00Z</dcterms:created>
  <dcterms:modified xsi:type="dcterms:W3CDTF">2012-05-26T18:02:00Z</dcterms:modified>
</cp:coreProperties>
</file>