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B9F" w:rsidP="00E43B9F">
      <w:pPr>
        <w:pStyle w:val="Title"/>
      </w:pPr>
      <w:r>
        <w:fldChar w:fldCharType="begin"/>
      </w:r>
      <w:r>
        <w:instrText xml:space="preserve"> TITLE   \* MERGEFORMAT </w:instrText>
      </w:r>
      <w:r>
        <w:fldChar w:fldCharType="separate"/>
      </w:r>
      <w:r>
        <w:t>LMTGN4002A Participate in product engineering</w:t>
      </w:r>
      <w:r>
        <w:fldChar w:fldCharType="end"/>
      </w:r>
    </w:p>
    <w:p w:rsidR="00E43B9F" w:rsidP="00E43B9F">
      <w:pPr>
        <w:pStyle w:val="Version"/>
        <w:sectPr w:rsidSect="00783C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3C70" w:rsidP="00783C70">
      <w:pPr>
        <w:pStyle w:val="SuperHeading"/>
      </w:pPr>
      <w:r w:rsidRPr="00783C70">
        <w:t>LMTGN4002A Participate in product engineering</w:t>
      </w:r>
    </w:p>
    <w:p w:rsidR="00000000" w:rsidRPr="00783C70" w:rsidP="00783C70">
      <w:pPr>
        <w:pStyle w:val="SuperHeading"/>
      </w:pPr>
    </w:p>
    <w:p w:rsidR="00000000" w:rsidRPr="00783C70" w:rsidP="00783C70">
      <w:pPr>
        <w:pStyle w:val="Heading1"/>
      </w:pPr>
      <w:bookmarkStart w:id="1" w:name="O_94707"/>
      <w:bookmarkEnd w:id="1"/>
      <w:r w:rsidRPr="00783C70">
        <w:t>Modification History</w:t>
      </w:r>
    </w:p>
    <w:p w:rsidR="00000000" w:rsidRPr="00783C70" w:rsidP="00783C70">
      <w:pPr>
        <w:pStyle w:val="BodyText"/>
      </w:pPr>
      <w:r w:rsidRPr="00783C70">
        <w:t>Not applicable.</w:t>
      </w:r>
    </w:p>
    <w:p w:rsidR="00000000" w:rsidRPr="00783C70" w:rsidP="00783C70">
      <w:pPr>
        <w:pStyle w:val="AllowPageBreak"/>
      </w:pPr>
    </w:p>
    <w:p w:rsidR="00000000" w:rsidRPr="00783C70" w:rsidP="00783C70">
      <w:pPr>
        <w:pStyle w:val="Heading1"/>
      </w:pPr>
      <w:bookmarkStart w:id="2" w:name="O_94708"/>
      <w:bookmarkEnd w:id="2"/>
      <w:r w:rsidRPr="00783C70">
        <w:t>Unit Descriptor</w:t>
      </w:r>
    </w:p>
    <w:tbl>
      <w:tblPr>
        <w:tblW w:w="0" w:type="auto"/>
        <w:tblLayout w:type="fixed"/>
        <w:tblCellMar>
          <w:left w:w="62" w:type="dxa"/>
          <w:right w:w="62" w:type="dxa"/>
        </w:tblCellMar>
        <w:tblLook w:val="0000"/>
      </w:tblPr>
      <w:tblGrid>
        <w:gridCol w:w="2353"/>
        <w:gridCol w:w="6759"/>
      </w:tblGrid>
      <w:tr w:rsidTr="00E43B9F">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Unit descriptor</w:t>
            </w:r>
          </w:p>
        </w:tc>
        <w:tc>
          <w:tcPr>
            <w:tcW w:w="6759" w:type="dxa"/>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t>This unit covers the skills and knowledge required to participate in product engineering in a textiles, clo</w:t>
            </w:r>
            <w:r w:rsidRPr="00783C70">
              <w:t>thing and footwear (TCF) enterprise.</w:t>
            </w:r>
          </w:p>
        </w:tc>
      </w:tr>
    </w:tbl>
    <w:p w:rsidR="00000000" w:rsidRPr="00783C70" w:rsidP="00783C70">
      <w:pPr>
        <w:pStyle w:val="BodyText"/>
      </w:pPr>
    </w:p>
    <w:p w:rsidR="00000000" w:rsidRPr="00783C70" w:rsidP="00783C70">
      <w:pPr>
        <w:pStyle w:val="AllowPageBreak"/>
      </w:pPr>
    </w:p>
    <w:p w:rsidR="00000000" w:rsidRPr="00783C70" w:rsidP="00783C70">
      <w:pPr>
        <w:pStyle w:val="Heading1"/>
      </w:pPr>
      <w:bookmarkStart w:id="3" w:name="O_94709"/>
      <w:bookmarkEnd w:id="3"/>
      <w:r w:rsidRPr="00783C70">
        <w:t>Application of the Unit</w:t>
      </w:r>
    </w:p>
    <w:tbl>
      <w:tblPr>
        <w:tblW w:w="0" w:type="auto"/>
        <w:tblLayout w:type="fixed"/>
        <w:tblCellMar>
          <w:left w:w="62" w:type="dxa"/>
          <w:right w:w="62" w:type="dxa"/>
        </w:tblCellMar>
        <w:tblLook w:val="0000"/>
      </w:tblPr>
      <w:tblGrid>
        <w:gridCol w:w="2353"/>
        <w:gridCol w:w="6759"/>
      </w:tblGrid>
      <w:tr w:rsidTr="00E43B9F">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Application of the Unit</w:t>
            </w:r>
          </w:p>
        </w:tc>
        <w:tc>
          <w:tcPr>
            <w:tcW w:w="6759" w:type="dxa"/>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t xml:space="preserve">This unit applies to participating in product engineering in a TCF workplace where judgement may be required in planning and selecting appropriate </w:t>
            </w:r>
            <w:r w:rsidRPr="00783C70">
              <w:t>processes or procedures for self and others. Work may be conducted in a variety of environments, including operational workplace activities, restricted space, hazardous, controlled or exposed conditions.</w:t>
            </w:r>
          </w:p>
          <w:p w:rsidR="00000000" w:rsidRPr="00783C70" w:rsidP="00783C70">
            <w:pPr>
              <w:pStyle w:val="BodyText"/>
            </w:pPr>
            <w:r w:rsidRPr="00783C70">
              <w:t>TCF production areas may include:</w:t>
            </w:r>
          </w:p>
          <w:p w:rsidR="00000000" w:rsidRPr="00783C70" w:rsidP="00783C70">
            <w:pPr>
              <w:pStyle w:val="ListBullet"/>
            </w:pPr>
            <w:r w:rsidRPr="00783C70">
              <w:t>textile productio</w:t>
            </w:r>
            <w:r w:rsidRPr="00783C70">
              <w:t>n</w:t>
            </w:r>
          </w:p>
          <w:p w:rsidR="00000000" w:rsidRPr="00783C70" w:rsidP="00783C70">
            <w:pPr>
              <w:pStyle w:val="ListBullet"/>
            </w:pPr>
            <w:r w:rsidRPr="00783C70">
              <w:t>clothing production</w:t>
            </w:r>
          </w:p>
          <w:p w:rsidR="00000000" w:rsidRPr="00783C70" w:rsidP="00783C70">
            <w:pPr>
              <w:pStyle w:val="ListBullet"/>
            </w:pPr>
            <w:r w:rsidRPr="00783C70">
              <w:t>footwear production</w:t>
            </w:r>
          </w:p>
          <w:p w:rsidR="00000000" w:rsidRPr="00783C70" w:rsidP="00783C70">
            <w:pPr>
              <w:pStyle w:val="ListBullet"/>
            </w:pPr>
            <w:r w:rsidRPr="00783C70">
              <w:t>early stage wool processing</w:t>
            </w:r>
          </w:p>
          <w:p w:rsidR="00000000" w:rsidRPr="00783C70" w:rsidP="00783C70">
            <w:pPr>
              <w:pStyle w:val="ListBullet"/>
            </w:pPr>
            <w:r w:rsidRPr="00783C70">
              <w:t>cotton ginning</w:t>
            </w:r>
          </w:p>
          <w:p w:rsidR="00000000" w:rsidRPr="00783C70" w:rsidP="00783C70">
            <w:pPr>
              <w:pStyle w:val="ListBullet"/>
            </w:pPr>
            <w:r w:rsidRPr="00783C70">
              <w:t>leather production</w:t>
            </w:r>
          </w:p>
          <w:p w:rsidR="00000000" w:rsidRPr="00783C70" w:rsidP="00783C70">
            <w:pPr>
              <w:pStyle w:val="ListBullet"/>
            </w:pPr>
            <w:r w:rsidRPr="00783C70">
              <w:t>millinery</w:t>
            </w:r>
          </w:p>
          <w:p w:rsidR="00000000" w:rsidRPr="00783C70" w:rsidP="00783C70">
            <w:pPr>
              <w:pStyle w:val="ListBullet"/>
            </w:pPr>
            <w:r w:rsidRPr="00783C70">
              <w:t>canvas and sails production</w:t>
            </w:r>
          </w:p>
          <w:p w:rsidR="00000000" w:rsidRPr="00783C70" w:rsidP="00783C70">
            <w:pPr>
              <w:pStyle w:val="ListBullet"/>
            </w:pPr>
            <w:r w:rsidRPr="00783C70">
              <w:t>laundry operations</w:t>
            </w:r>
          </w:p>
          <w:p w:rsidR="00000000" w:rsidRPr="00783C70" w:rsidP="00783C70">
            <w:pPr>
              <w:pStyle w:val="ListBullet"/>
            </w:pPr>
            <w:r w:rsidRPr="00783C70">
              <w:t>dry cleaning operations</w:t>
            </w:r>
          </w:p>
          <w:p w:rsidR="00000000" w:rsidRPr="00783C70" w:rsidP="00783C70">
            <w:pPr>
              <w:pStyle w:val="BodyText"/>
            </w:pPr>
            <w:r w:rsidRPr="00783C70">
              <w:t>Product engineering may occur in relation to repetitive production runs, short runs and quick changes and can relate to fabrics, fibres, yarns, design varieties, weaves, dyes, finishes, etc.</w:t>
            </w:r>
          </w:p>
          <w:p w:rsidR="00000000" w:rsidRPr="00783C70" w:rsidP="00783C70">
            <w:pPr>
              <w:pStyle w:val="BodyText"/>
            </w:pPr>
            <w:r w:rsidRPr="00783C70">
              <w:t>Work may be conducted in small to large scale enterprises and may</w:t>
            </w:r>
            <w:r w:rsidRPr="00783C70">
              <w:t xml:space="preserve"> involve individual and team activities. Work is performed within defined procedures under direct supervision. </w:t>
            </w:r>
          </w:p>
          <w:p w:rsidR="00000000" w:rsidRPr="00783C70" w:rsidP="00783C70">
            <w:pPr>
              <w:pStyle w:val="BodyText"/>
            </w:pPr>
            <w:r w:rsidRPr="00783C70">
              <w:t>The unit is applied according to OHS and workplace practices of the enterprise, which may include:</w:t>
            </w:r>
          </w:p>
          <w:p w:rsidR="00000000" w:rsidRPr="00783C70" w:rsidP="00783C70">
            <w:pPr>
              <w:pStyle w:val="ListBullet"/>
            </w:pPr>
            <w:r w:rsidRPr="00783C70">
              <w:t>requirements prescribed by legislation, awar</w:t>
            </w:r>
            <w:r w:rsidRPr="00783C70">
              <w:t>ds, agreements and conditions of employment</w:t>
            </w:r>
          </w:p>
          <w:p w:rsidR="00000000" w:rsidRPr="00783C70" w:rsidP="00783C70">
            <w:pPr>
              <w:pStyle w:val="ListBullet"/>
            </w:pPr>
            <w:r w:rsidRPr="00783C70">
              <w:t>standard operating procedures</w:t>
            </w:r>
          </w:p>
          <w:p w:rsidR="00000000" w:rsidRPr="00783C70" w:rsidP="00783C70">
            <w:pPr>
              <w:pStyle w:val="ListBullet"/>
            </w:pPr>
            <w:r w:rsidRPr="00783C70">
              <w:t>work instructions</w:t>
            </w:r>
          </w:p>
          <w:p w:rsidR="00000000" w:rsidRPr="00783C70" w:rsidP="00783C70">
            <w:pPr>
              <w:pStyle w:val="ListBullet"/>
            </w:pPr>
            <w:r w:rsidRPr="00783C70">
              <w:t>oral, written and visual communication</w:t>
            </w:r>
          </w:p>
          <w:p w:rsidR="00000000" w:rsidRPr="00783C70" w:rsidP="00783C70">
            <w:pPr>
              <w:pStyle w:val="ListBullet"/>
            </w:pPr>
            <w:r w:rsidRPr="00783C70">
              <w:t>quality practices, including responsibility for maintenance of own work quality and contribution to quality improvement of te</w:t>
            </w:r>
            <w:r w:rsidRPr="00783C70">
              <w:t>am/section output</w:t>
            </w:r>
          </w:p>
          <w:p w:rsidR="00000000" w:rsidRPr="00783C70" w:rsidP="00783C70">
            <w:pPr>
              <w:pStyle w:val="ListBullet"/>
            </w:pPr>
            <w:r w:rsidRPr="00783C70">
              <w:t>housekeeping</w:t>
            </w:r>
          </w:p>
          <w:p w:rsidR="00000000" w:rsidRPr="00783C70" w:rsidP="00783C70">
            <w:pPr>
              <w:pStyle w:val="ListBullet"/>
            </w:pPr>
            <w:r w:rsidRPr="00783C70">
              <w:t>tasks related to environmental protection, waste disposal, pollution control and recycling</w:t>
            </w:r>
          </w:p>
          <w:p w:rsidR="00000000" w:rsidRPr="00783C70" w:rsidP="00783C70">
            <w:pPr>
              <w:pStyle w:val="BodyText"/>
            </w:pPr>
            <w:r w:rsidRPr="00783C70">
              <w:t>This unit requires the application of skills associated with communication to interpret production specifications, calculate costs, ma</w:t>
            </w:r>
            <w:r w:rsidRPr="00783C70">
              <w:t>intain records and prepare reports. Initiative and enterprise, planning and organising and problem solving are required to examine production options and determine required variations to specifications, processes and schedules. This unit also requires an a</w:t>
            </w:r>
            <w:r w:rsidRPr="00783C70">
              <w:t>bility to learn and apply new information. Self management skills are used to ensure work meets quality and work standards.</w:t>
            </w:r>
          </w:p>
        </w:tc>
      </w:tr>
    </w:tbl>
    <w:p w:rsidR="00000000" w:rsidRPr="00783C70" w:rsidP="00783C70">
      <w:pPr>
        <w:pStyle w:val="BodyText"/>
      </w:pPr>
    </w:p>
    <w:p w:rsidR="00000000" w:rsidRPr="00783C70" w:rsidP="00783C70">
      <w:pPr>
        <w:pStyle w:val="AllowPageBreak"/>
      </w:pPr>
    </w:p>
    <w:p w:rsidR="00000000" w:rsidRPr="00783C70" w:rsidP="00783C70">
      <w:pPr>
        <w:pStyle w:val="Heading1"/>
      </w:pPr>
      <w:bookmarkStart w:id="4" w:name="O_94710"/>
      <w:bookmarkEnd w:id="4"/>
      <w:r w:rsidRPr="00783C70">
        <w:t>Licensing/Regulatory Information</w:t>
      </w:r>
    </w:p>
    <w:p w:rsidR="00000000" w:rsidRPr="00783C70" w:rsidP="00783C70">
      <w:pPr>
        <w:pStyle w:val="BodyText"/>
      </w:pPr>
      <w:r w:rsidRPr="00783C70">
        <w:t>Not applicable.</w:t>
      </w:r>
    </w:p>
    <w:p w:rsidR="00000000" w:rsidRPr="00783C70" w:rsidP="00783C70">
      <w:pPr>
        <w:pStyle w:val="AllowPageBreak"/>
      </w:pPr>
    </w:p>
    <w:p w:rsidR="00000000" w:rsidRPr="00783C70" w:rsidP="00783C70">
      <w:pPr>
        <w:pStyle w:val="Heading1"/>
      </w:pPr>
      <w:bookmarkStart w:id="5" w:name="O_94712"/>
      <w:bookmarkEnd w:id="5"/>
      <w:r w:rsidRPr="00783C70">
        <w:t>Pre-Requisites</w:t>
      </w:r>
    </w:p>
    <w:tbl>
      <w:tblPr>
        <w:tblW w:w="0" w:type="auto"/>
        <w:tblLayout w:type="fixed"/>
        <w:tblCellMar>
          <w:left w:w="62" w:type="dxa"/>
          <w:right w:w="62" w:type="dxa"/>
        </w:tblCellMar>
        <w:tblLook w:val="0000"/>
      </w:tblPr>
      <w:tblGrid>
        <w:gridCol w:w="2604"/>
        <w:gridCol w:w="6508"/>
      </w:tblGrid>
      <w:tr w:rsidTr="00E43B9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783C70" w:rsidP="00783C70">
            <w:pPr>
              <w:pStyle w:val="BodyText"/>
            </w:pPr>
          </w:p>
        </w:tc>
      </w:tr>
    </w:tbl>
    <w:p w:rsidR="00000000" w:rsidRPr="00783C70" w:rsidP="00783C70">
      <w:pPr>
        <w:pStyle w:val="BodyText"/>
      </w:pPr>
    </w:p>
    <w:p w:rsidR="00000000" w:rsidRPr="00783C70" w:rsidP="00783C70">
      <w:pPr>
        <w:pStyle w:val="AllowPageBreak"/>
      </w:pPr>
    </w:p>
    <w:p w:rsidR="00000000" w:rsidRPr="00783C70" w:rsidP="00783C70">
      <w:pPr>
        <w:pStyle w:val="Heading1"/>
      </w:pPr>
      <w:bookmarkStart w:id="6" w:name="O_94711"/>
      <w:bookmarkEnd w:id="6"/>
      <w:r w:rsidRPr="00783C70">
        <w:t>Employability Skills Information</w:t>
      </w:r>
    </w:p>
    <w:tbl>
      <w:tblPr>
        <w:tblW w:w="0" w:type="auto"/>
        <w:tblLayout w:type="fixed"/>
        <w:tblCellMar>
          <w:left w:w="62" w:type="dxa"/>
          <w:right w:w="62" w:type="dxa"/>
        </w:tblCellMar>
        <w:tblLook w:val="0000"/>
      </w:tblPr>
      <w:tblGrid>
        <w:gridCol w:w="2374"/>
        <w:gridCol w:w="6738"/>
      </w:tblGrid>
      <w:tr w:rsidTr="00E43B9F">
        <w:tblPrEx>
          <w:tblW w:w="0" w:type="auto"/>
          <w:tblLayout w:type="fixed"/>
          <w:tblCellMar>
            <w:left w:w="62" w:type="dxa"/>
            <w:right w:w="62" w:type="dxa"/>
          </w:tblCellMar>
          <w:tblLook w:val="0000"/>
        </w:tblPrEx>
        <w:trPr>
          <w:tblHeader/>
        </w:trPr>
        <w:tc>
          <w:tcPr>
            <w:tcW w:w="2374"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Employability Skills</w:t>
            </w:r>
          </w:p>
        </w:tc>
        <w:tc>
          <w:tcPr>
            <w:tcW w:w="6738" w:type="dxa"/>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t>This unit contains employability skills.</w:t>
            </w:r>
          </w:p>
        </w:tc>
      </w:tr>
    </w:tbl>
    <w:p w:rsidR="00000000" w:rsidRPr="00783C70" w:rsidP="00783C70">
      <w:pPr>
        <w:pStyle w:val="BodyText"/>
      </w:pPr>
    </w:p>
    <w:p w:rsidR="00000000" w:rsidRPr="00783C70" w:rsidP="00783C70">
      <w:pPr>
        <w:pStyle w:val="AllowPageBreak"/>
      </w:pPr>
    </w:p>
    <w:p w:rsidR="00000000" w:rsidRPr="00783C70" w:rsidP="00783C70">
      <w:pPr>
        <w:pStyle w:val="Heading1"/>
      </w:pPr>
      <w:bookmarkStart w:id="7" w:name="O_94713"/>
      <w:bookmarkEnd w:id="7"/>
      <w:r w:rsidRPr="00783C70">
        <w:t>Elements and Performance Criteria Pre-Content</w:t>
      </w:r>
    </w:p>
    <w:p w:rsidR="00000000" w:rsidRPr="00783C70" w:rsidP="00783C70">
      <w:pPr>
        <w:pStyle w:val="BodyText"/>
      </w:pPr>
      <w:r w:rsidRPr="00783C70">
        <w:t>Not applicable.</w:t>
      </w:r>
    </w:p>
    <w:p w:rsidR="00000000" w:rsidRPr="00783C70" w:rsidP="00783C70">
      <w:pPr>
        <w:pStyle w:val="AllowPageBreak"/>
      </w:pPr>
    </w:p>
    <w:p w:rsidR="00000000" w:rsidRPr="00783C70" w:rsidP="00783C70">
      <w:pPr>
        <w:pStyle w:val="Heading1"/>
      </w:pPr>
      <w:bookmarkStart w:id="8" w:name="O_94714"/>
      <w:bookmarkEnd w:id="8"/>
      <w:r w:rsidRPr="00783C70">
        <w:t>Elements and Performance Criteria</w:t>
      </w:r>
    </w:p>
    <w:tbl>
      <w:tblPr>
        <w:tblW w:w="0" w:type="auto"/>
        <w:tblLayout w:type="fixed"/>
        <w:tblCellMar>
          <w:left w:w="62" w:type="dxa"/>
          <w:right w:w="62" w:type="dxa"/>
        </w:tblCellMar>
        <w:tblLook w:val="0000"/>
      </w:tblPr>
      <w:tblGrid>
        <w:gridCol w:w="2353"/>
        <w:gridCol w:w="6759"/>
      </w:tblGrid>
      <w:tr w:rsidTr="00E43B9F">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rPr>
                <w:rStyle w:val="SpecialBold"/>
              </w:rPr>
              <w:t>ELEMENTS</w:t>
            </w:r>
          </w:p>
        </w:tc>
        <w:tc>
          <w:tcPr>
            <w:tcW w:w="6759"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PERFORMANCE CRITERIA</w:t>
            </w:r>
          </w:p>
        </w:tc>
      </w:tr>
      <w:tr w:rsidTr="00E43B9F">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783C70">
            <w:pPr>
              <w:pStyle w:val="List"/>
              <w:rPr>
                <w:lang w:val="en-NZ"/>
              </w:rPr>
            </w:pPr>
            <w:r w:rsidRPr="00783C70">
              <w:t>1</w:t>
            </w:r>
            <w:r w:rsidRPr="00783C70">
              <w:tab/>
            </w:r>
            <w:r w:rsidRPr="00783C70">
              <w:t>Identify and confirm specifications</w:t>
            </w:r>
          </w:p>
        </w:tc>
        <w:tc>
          <w:tcPr>
            <w:tcW w:w="6759" w:type="dxa"/>
            <w:tcBorders>
              <w:top w:val="nil"/>
              <w:left w:val="nil"/>
              <w:bottom w:val="nil"/>
              <w:right w:val="nil"/>
            </w:tcBorders>
            <w:tcMar>
              <w:top w:w="0" w:type="dxa"/>
              <w:left w:w="62" w:type="dxa"/>
              <w:bottom w:w="0" w:type="dxa"/>
              <w:right w:w="62" w:type="dxa"/>
            </w:tcMar>
          </w:tcPr>
          <w:p w:rsidR="00000000" w:rsidRPr="00783C70" w:rsidP="00783C70">
            <w:pPr>
              <w:pStyle w:val="List"/>
            </w:pPr>
            <w:r w:rsidRPr="00783C70">
              <w:t>1.1</w:t>
            </w:r>
            <w:r w:rsidRPr="00783C70">
              <w:tab/>
              <w:t>Sample material or product is examined to confirm structure</w:t>
            </w:r>
          </w:p>
          <w:p w:rsidR="00000000" w:rsidP="00783C70">
            <w:pPr>
              <w:pStyle w:val="List"/>
              <w:rPr>
                <w:lang w:val="en-NZ"/>
              </w:rPr>
            </w:pPr>
            <w:r w:rsidRPr="00783C70">
              <w:t>1.2</w:t>
            </w:r>
            <w:r w:rsidRPr="00783C70">
              <w:tab/>
              <w:t>Detail of structure or composition is documented, where required, to assist in production planning</w:t>
            </w:r>
          </w:p>
        </w:tc>
      </w:tr>
      <w:tr w:rsidTr="00E43B9F">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783C70">
            <w:pPr>
              <w:pStyle w:val="List"/>
              <w:rPr>
                <w:lang w:val="en-NZ"/>
              </w:rPr>
            </w:pPr>
            <w:r w:rsidRPr="00783C70">
              <w:t>2</w:t>
            </w:r>
            <w:r w:rsidRPr="00783C70">
              <w:tab/>
              <w:t>Identify options for production</w:t>
            </w:r>
          </w:p>
        </w:tc>
        <w:tc>
          <w:tcPr>
            <w:tcW w:w="6759" w:type="dxa"/>
            <w:tcBorders>
              <w:top w:val="nil"/>
              <w:left w:val="nil"/>
              <w:bottom w:val="nil"/>
              <w:right w:val="nil"/>
            </w:tcBorders>
            <w:tcMar>
              <w:top w:w="0" w:type="dxa"/>
              <w:left w:w="62" w:type="dxa"/>
              <w:bottom w:w="0" w:type="dxa"/>
              <w:right w:w="62" w:type="dxa"/>
            </w:tcMar>
          </w:tcPr>
          <w:p w:rsidR="00000000" w:rsidRPr="00783C70" w:rsidP="00783C70">
            <w:pPr>
              <w:pStyle w:val="List"/>
            </w:pPr>
            <w:r w:rsidRPr="00783C70">
              <w:t>2.1</w:t>
            </w:r>
            <w:r w:rsidRPr="00783C70">
              <w:tab/>
            </w:r>
            <w:r w:rsidRPr="00783C70">
              <w:t>Evaluation of material or product structure is conducted to identify options for production</w:t>
            </w:r>
          </w:p>
          <w:p w:rsidR="00000000" w:rsidRPr="00783C70" w:rsidP="00783C70">
            <w:pPr>
              <w:pStyle w:val="List"/>
            </w:pPr>
            <w:r w:rsidRPr="00783C70">
              <w:t>2.2</w:t>
            </w:r>
            <w:r w:rsidRPr="00783C70">
              <w:tab/>
              <w:t xml:space="preserve">Options are assessed to determine most effective and efficient </w:t>
            </w:r>
            <w:r w:rsidRPr="00783C70">
              <w:rPr>
                <w:rStyle w:val="BoldandItalics"/>
              </w:rPr>
              <w:t>method of production</w:t>
            </w:r>
            <w:r w:rsidRPr="00783C70">
              <w:t>, ensuring highest quality and yield from raw materials, and ease of producti</w:t>
            </w:r>
            <w:r w:rsidRPr="00783C70">
              <w:t>on</w:t>
            </w:r>
          </w:p>
          <w:p w:rsidR="00000000" w:rsidP="00783C70">
            <w:pPr>
              <w:pStyle w:val="List"/>
              <w:rPr>
                <w:lang w:val="en-NZ"/>
              </w:rPr>
            </w:pPr>
            <w:r w:rsidRPr="00783C70">
              <w:t>2.3</w:t>
            </w:r>
            <w:r w:rsidRPr="00783C70">
              <w:tab/>
              <w:t xml:space="preserve">Options and recommendations are documented in accordance with workplace practices and </w:t>
            </w:r>
            <w:r w:rsidRPr="00783C70">
              <w:rPr>
                <w:rStyle w:val="BoldandItalics"/>
              </w:rPr>
              <w:t>OHS practices</w:t>
            </w:r>
          </w:p>
        </w:tc>
      </w:tr>
      <w:tr w:rsidTr="00E43B9F">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783C70">
            <w:pPr>
              <w:pStyle w:val="List"/>
              <w:rPr>
                <w:lang w:val="en-NZ"/>
              </w:rPr>
            </w:pPr>
            <w:r w:rsidRPr="00783C70">
              <w:t>3</w:t>
            </w:r>
            <w:r w:rsidRPr="00783C70">
              <w:tab/>
              <w:t>Identify potential machine or production changes</w:t>
            </w:r>
          </w:p>
        </w:tc>
        <w:tc>
          <w:tcPr>
            <w:tcW w:w="6759" w:type="dxa"/>
            <w:tcBorders>
              <w:top w:val="nil"/>
              <w:left w:val="nil"/>
              <w:bottom w:val="nil"/>
              <w:right w:val="nil"/>
            </w:tcBorders>
            <w:tcMar>
              <w:top w:w="0" w:type="dxa"/>
              <w:left w:w="62" w:type="dxa"/>
              <w:bottom w:w="0" w:type="dxa"/>
              <w:right w:w="62" w:type="dxa"/>
            </w:tcMar>
          </w:tcPr>
          <w:p w:rsidR="00000000" w:rsidRPr="00783C70" w:rsidP="00783C70">
            <w:pPr>
              <w:pStyle w:val="List"/>
            </w:pPr>
            <w:r w:rsidRPr="00783C70">
              <w:t>3.1</w:t>
            </w:r>
            <w:r w:rsidRPr="00783C70">
              <w:tab/>
              <w:t xml:space="preserve">Existing resources, machines, production techniques and scheduling arrangements are examined </w:t>
            </w:r>
            <w:r w:rsidRPr="00783C70">
              <w:t>in relation to the production requirements</w:t>
            </w:r>
          </w:p>
          <w:p w:rsidR="00000000" w:rsidP="00783C70">
            <w:pPr>
              <w:pStyle w:val="List"/>
              <w:rPr>
                <w:lang w:val="en-NZ"/>
              </w:rPr>
            </w:pPr>
            <w:r w:rsidRPr="00783C70">
              <w:t>3.2</w:t>
            </w:r>
            <w:r w:rsidRPr="00783C70">
              <w:tab/>
              <w:t>Any potential requirements for change are identified and documented in accordance with workplace practices</w:t>
            </w:r>
          </w:p>
        </w:tc>
      </w:tr>
      <w:tr w:rsidTr="00E43B9F">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783C70">
            <w:pPr>
              <w:pStyle w:val="List"/>
              <w:rPr>
                <w:lang w:val="en-NZ"/>
              </w:rPr>
            </w:pPr>
            <w:r w:rsidRPr="00783C70">
              <w:t>4</w:t>
            </w:r>
            <w:r w:rsidRPr="00783C70">
              <w:tab/>
              <w:t xml:space="preserve">Prepare </w:t>
            </w:r>
            <w:r w:rsidRPr="00783C70">
              <w:rPr>
                <w:rStyle w:val="BoldandItalics"/>
              </w:rPr>
              <w:t>cost</w:t>
            </w:r>
            <w:r w:rsidRPr="00783C70">
              <w:t xml:space="preserve"> estimates</w:t>
            </w:r>
          </w:p>
        </w:tc>
        <w:tc>
          <w:tcPr>
            <w:tcW w:w="6759" w:type="dxa"/>
            <w:tcBorders>
              <w:top w:val="nil"/>
              <w:left w:val="nil"/>
              <w:bottom w:val="nil"/>
              <w:right w:val="nil"/>
            </w:tcBorders>
            <w:tcMar>
              <w:top w:w="0" w:type="dxa"/>
              <w:left w:w="62" w:type="dxa"/>
              <w:bottom w:w="0" w:type="dxa"/>
              <w:right w:w="62" w:type="dxa"/>
            </w:tcMar>
          </w:tcPr>
          <w:p w:rsidR="00000000" w:rsidRPr="00783C70" w:rsidP="00783C70">
            <w:pPr>
              <w:pStyle w:val="List"/>
            </w:pPr>
            <w:r w:rsidRPr="00783C70">
              <w:t>4.1</w:t>
            </w:r>
            <w:r w:rsidRPr="00783C70">
              <w:tab/>
              <w:t>Material requirements and economic batch sizes are identified</w:t>
            </w:r>
          </w:p>
          <w:p w:rsidR="00000000" w:rsidRPr="00783C70" w:rsidP="00783C70">
            <w:pPr>
              <w:pStyle w:val="List"/>
            </w:pPr>
            <w:r w:rsidRPr="00783C70">
              <w:t>4.2</w:t>
            </w:r>
            <w:r w:rsidRPr="00783C70">
              <w:tab/>
              <w:t>Labour</w:t>
            </w:r>
            <w:r w:rsidRPr="00783C70">
              <w:t xml:space="preserve"> hours, times and other statistics required are identified and estimates made</w:t>
            </w:r>
          </w:p>
          <w:p w:rsidR="00000000" w:rsidRPr="00783C70" w:rsidP="00783C70">
            <w:pPr>
              <w:pStyle w:val="List"/>
            </w:pPr>
            <w:r w:rsidRPr="00783C70">
              <w:t>4.3</w:t>
            </w:r>
            <w:r w:rsidRPr="00783C70">
              <w:tab/>
              <w:t>Available machine hours are determined and estimates made, where required</w:t>
            </w:r>
          </w:p>
          <w:p w:rsidR="00000000" w:rsidP="00783C70">
            <w:pPr>
              <w:pStyle w:val="List"/>
              <w:rPr>
                <w:lang w:val="en-NZ"/>
              </w:rPr>
            </w:pPr>
            <w:r w:rsidRPr="00783C70">
              <w:t>4.4</w:t>
            </w:r>
            <w:r w:rsidRPr="00783C70">
              <w:tab/>
              <w:t>Overall costs are estimated and documented in accordance with workplace practices</w:t>
            </w:r>
          </w:p>
        </w:tc>
      </w:tr>
      <w:tr w:rsidTr="00E43B9F">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783C70">
            <w:pPr>
              <w:pStyle w:val="List"/>
              <w:rPr>
                <w:lang w:val="en-NZ"/>
              </w:rPr>
            </w:pPr>
            <w:r w:rsidRPr="00783C70">
              <w:t>5</w:t>
            </w:r>
            <w:r w:rsidRPr="00783C70">
              <w:tab/>
              <w:t>Maintain re</w:t>
            </w:r>
            <w:r w:rsidRPr="00783C70">
              <w:t>cords</w:t>
            </w:r>
          </w:p>
        </w:tc>
        <w:tc>
          <w:tcPr>
            <w:tcW w:w="6759" w:type="dxa"/>
            <w:tcBorders>
              <w:top w:val="nil"/>
              <w:left w:val="nil"/>
              <w:bottom w:val="nil"/>
              <w:right w:val="nil"/>
            </w:tcBorders>
            <w:tcMar>
              <w:top w:w="0" w:type="dxa"/>
              <w:left w:w="62" w:type="dxa"/>
              <w:bottom w:w="0" w:type="dxa"/>
              <w:right w:w="62" w:type="dxa"/>
            </w:tcMar>
          </w:tcPr>
          <w:p w:rsidR="00000000" w:rsidRPr="00783C70" w:rsidP="00783C70">
            <w:pPr>
              <w:pStyle w:val="List"/>
            </w:pPr>
            <w:r w:rsidRPr="00783C70">
              <w:t>5.1</w:t>
            </w:r>
            <w:r w:rsidRPr="00783C70">
              <w:tab/>
              <w:t>Production planning records are maintained and reports prepared, where necessary, in accordance with workplace practices</w:t>
            </w:r>
          </w:p>
        </w:tc>
      </w:tr>
    </w:tbl>
    <w:p w:rsidR="00000000" w:rsidRPr="00783C70" w:rsidP="00783C70">
      <w:pPr>
        <w:pStyle w:val="BodyText"/>
      </w:pPr>
    </w:p>
    <w:p w:rsidR="00000000" w:rsidRPr="00783C70" w:rsidP="00783C70">
      <w:pPr>
        <w:pStyle w:val="AllowPageBreak"/>
      </w:pPr>
    </w:p>
    <w:p w:rsidR="00000000" w:rsidRPr="00783C70" w:rsidP="00783C70">
      <w:pPr>
        <w:pStyle w:val="Heading1"/>
      </w:pPr>
      <w:bookmarkStart w:id="9" w:name="O_94715"/>
      <w:bookmarkEnd w:id="9"/>
      <w:r w:rsidRPr="00783C70">
        <w:t>Required Skills and Knowledge</w:t>
      </w:r>
    </w:p>
    <w:tbl>
      <w:tblPr>
        <w:tblW w:w="0" w:type="auto"/>
        <w:tblLayout w:type="fixed"/>
        <w:tblCellMar>
          <w:left w:w="62" w:type="dxa"/>
          <w:right w:w="62" w:type="dxa"/>
        </w:tblCellMar>
        <w:tblLook w:val="0000"/>
      </w:tblPr>
      <w:tblGrid>
        <w:gridCol w:w="9112"/>
      </w:tblGrid>
      <w:tr w:rsidTr="00E43B9F">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REQUIRED SKILLS AND KNOWLEDGE</w:t>
            </w:r>
          </w:p>
        </w:tc>
      </w:tr>
      <w:tr w:rsidTr="00E43B9F">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t>This describes the essential skills and knowledge and their level, required for this unit</w:t>
            </w:r>
          </w:p>
        </w:tc>
      </w:tr>
      <w:tr w:rsidTr="00E43B9F">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t>Demonstrates knowledge of:</w:t>
            </w:r>
          </w:p>
          <w:p w:rsidR="00000000" w:rsidRPr="00783C70" w:rsidP="00783C70">
            <w:pPr>
              <w:pStyle w:val="ListBullet"/>
            </w:pPr>
            <w:r w:rsidRPr="00783C70">
              <w:t>machines and their capabilities</w:t>
            </w:r>
          </w:p>
          <w:p w:rsidR="00000000" w:rsidRPr="00783C70" w:rsidP="00783C70">
            <w:pPr>
              <w:pStyle w:val="ListBullet"/>
            </w:pPr>
            <w:r w:rsidRPr="00783C70">
              <w:t>quality assurance processes; production processes and software</w:t>
            </w:r>
          </w:p>
          <w:p w:rsidR="00000000" w:rsidRPr="00783C70" w:rsidP="00783C70">
            <w:pPr>
              <w:pStyle w:val="ListBullet"/>
            </w:pPr>
            <w:r w:rsidRPr="00783C70">
              <w:t>products produced by the workplace and mat</w:t>
            </w:r>
            <w:r w:rsidRPr="00783C70">
              <w:t>erial or fabric structure (techniques)</w:t>
            </w:r>
          </w:p>
          <w:p w:rsidR="00000000" w:rsidRPr="00783C70" w:rsidP="00783C70">
            <w:pPr>
              <w:pStyle w:val="ListBullet"/>
            </w:pPr>
            <w:r w:rsidRPr="00783C70">
              <w:t>work and workplace organisation systems</w:t>
            </w:r>
          </w:p>
          <w:p w:rsidR="00000000" w:rsidRPr="00783C70" w:rsidP="00783C70">
            <w:pPr>
              <w:pStyle w:val="ListBullet"/>
            </w:pPr>
            <w:r w:rsidRPr="00783C70">
              <w:t>safety and environmental aspects of relevant workplace activities</w:t>
            </w:r>
          </w:p>
          <w:p w:rsidR="00000000" w:rsidRPr="00783C70" w:rsidP="00783C70">
            <w:pPr>
              <w:pStyle w:val="ListBullet"/>
            </w:pPr>
            <w:r w:rsidRPr="00783C70">
              <w:t>OHS practices, including hazard identification and control measures</w:t>
            </w:r>
          </w:p>
          <w:p w:rsidR="00000000" w:rsidRPr="00783C70" w:rsidP="00783C70">
            <w:pPr>
              <w:pStyle w:val="ListBullet"/>
            </w:pPr>
            <w:r w:rsidRPr="00783C70">
              <w:t>quality practices</w:t>
            </w:r>
          </w:p>
          <w:p w:rsidR="00000000" w:rsidRPr="00783C70" w:rsidP="00783C70">
            <w:pPr>
              <w:pStyle w:val="ListBullet"/>
            </w:pPr>
            <w:r w:rsidRPr="00783C70">
              <w:t>workplace practices</w:t>
            </w:r>
          </w:p>
          <w:p w:rsidR="00000000" w:rsidP="00783C70">
            <w:pPr>
              <w:pStyle w:val="ListBullet"/>
              <w:rPr>
                <w:lang w:val="en-NZ"/>
              </w:rPr>
            </w:pPr>
            <w:r w:rsidRPr="00783C70">
              <w:t>recording and reporting practices</w:t>
            </w:r>
          </w:p>
        </w:tc>
      </w:tr>
      <w:tr w:rsidTr="00E43B9F">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t>Demonstrates skills to:</w:t>
            </w:r>
          </w:p>
          <w:p w:rsidR="00000000" w:rsidRPr="00783C70" w:rsidP="00783C70">
            <w:pPr>
              <w:pStyle w:val="ListBullet"/>
            </w:pPr>
            <w:r w:rsidRPr="00783C70">
              <w:t>determine structure and composition of material or product</w:t>
            </w:r>
          </w:p>
          <w:p w:rsidR="00000000" w:rsidRPr="00783C70" w:rsidP="00783C70">
            <w:pPr>
              <w:pStyle w:val="ListBullet"/>
            </w:pPr>
            <w:r w:rsidRPr="00783C70">
              <w:t>make calculations, interpret and use data from various sources</w:t>
            </w:r>
          </w:p>
          <w:p w:rsidR="00000000" w:rsidRPr="00783C70" w:rsidP="00783C70">
            <w:pPr>
              <w:pStyle w:val="ListBullet"/>
            </w:pPr>
            <w:r w:rsidRPr="00783C70">
              <w:t>read, interpret and follow information on work specifications, standard op</w:t>
            </w:r>
            <w:r w:rsidRPr="00783C70">
              <w:t>erating procedures and work instructions and other reference material</w:t>
            </w:r>
          </w:p>
          <w:p w:rsidR="00000000" w:rsidRPr="00783C70" w:rsidP="00783C70">
            <w:pPr>
              <w:pStyle w:val="ListBullet"/>
            </w:pPr>
            <w:r w:rsidRPr="00783C70">
              <w:t>maintain accurate records</w:t>
            </w:r>
          </w:p>
          <w:p w:rsidR="00000000" w:rsidRPr="00783C70" w:rsidP="00783C70">
            <w:pPr>
              <w:pStyle w:val="ListBullet"/>
            </w:pPr>
            <w:r w:rsidRPr="00783C70">
              <w:t>communicate within the workplace</w:t>
            </w:r>
          </w:p>
          <w:p w:rsidR="00000000" w:rsidRPr="00783C70" w:rsidP="00783C70">
            <w:pPr>
              <w:pStyle w:val="ListBullet"/>
            </w:pPr>
            <w:r w:rsidRPr="00783C70">
              <w:t>sequence operations</w:t>
            </w:r>
          </w:p>
          <w:p w:rsidR="00000000" w:rsidRPr="00783C70" w:rsidP="00783C70">
            <w:pPr>
              <w:pStyle w:val="ListBullet"/>
            </w:pPr>
            <w:r w:rsidRPr="00783C70">
              <w:t>meet specifications</w:t>
            </w:r>
          </w:p>
          <w:p w:rsidR="00000000" w:rsidRPr="00783C70" w:rsidP="00783C70">
            <w:pPr>
              <w:pStyle w:val="ListBullet"/>
            </w:pPr>
            <w:r w:rsidRPr="00783C70">
              <w:t>clarify and check task-related information</w:t>
            </w:r>
          </w:p>
          <w:p w:rsidR="00000000" w:rsidRPr="00783C70" w:rsidP="00783C70">
            <w:pPr>
              <w:pStyle w:val="ListBullet"/>
            </w:pPr>
            <w:r w:rsidRPr="00783C70">
              <w:t>carry our work according to OHS practices</w:t>
            </w:r>
          </w:p>
        </w:tc>
      </w:tr>
    </w:tbl>
    <w:p w:rsidR="00000000" w:rsidRPr="00783C70" w:rsidP="00783C70">
      <w:pPr>
        <w:pStyle w:val="BodyText"/>
      </w:pPr>
    </w:p>
    <w:p w:rsidR="00000000" w:rsidRPr="00783C70" w:rsidP="00783C70">
      <w:pPr>
        <w:pStyle w:val="AllowPageBreak"/>
      </w:pPr>
    </w:p>
    <w:p w:rsidR="00000000" w:rsidRPr="00783C70" w:rsidP="00783C70">
      <w:pPr>
        <w:pStyle w:val="Heading1"/>
      </w:pPr>
      <w:bookmarkStart w:id="10" w:name="O_94716"/>
      <w:bookmarkEnd w:id="10"/>
      <w:r w:rsidRPr="00783C70">
        <w:t>Evidence Guide</w:t>
      </w:r>
    </w:p>
    <w:tbl>
      <w:tblPr>
        <w:tblW w:w="0" w:type="auto"/>
        <w:tblLayout w:type="fixed"/>
        <w:tblCellMar>
          <w:left w:w="62" w:type="dxa"/>
          <w:right w:w="62" w:type="dxa"/>
        </w:tblCellMar>
        <w:tblLook w:val="0000"/>
      </w:tblPr>
      <w:tblGrid>
        <w:gridCol w:w="2353"/>
        <w:gridCol w:w="6759"/>
      </w:tblGrid>
      <w:tr w:rsidTr="00E43B9F">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783C70" w:rsidP="00783C70">
            <w:pPr>
              <w:pStyle w:val="BodyText"/>
              <w:rPr>
                <w:rStyle w:val="SpecialBold"/>
              </w:rPr>
            </w:pPr>
          </w:p>
          <w:p w:rsidR="00000000" w:rsidP="00783C70">
            <w:pPr>
              <w:pStyle w:val="BodyText"/>
              <w:rPr>
                <w:rFonts w:ascii="Tahoma" w:hAnsi="Tahoma"/>
                <w:lang w:val="en-NZ"/>
              </w:rPr>
            </w:pPr>
            <w:r w:rsidRPr="00783C70">
              <w:t>The Evidence Guide provides advice on assessment and must be read in conjunction with the Performance Criteria, Required Skills and Knowledge, the Range Statement and the Assessment Guidelines for the Training Package.</w:t>
            </w:r>
          </w:p>
        </w:tc>
      </w:tr>
      <w:tr w:rsidTr="00E43B9F">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Critical aspects of evidence to be considered</w:t>
            </w:r>
          </w:p>
        </w:tc>
        <w:tc>
          <w:tcPr>
            <w:tcW w:w="6759" w:type="dxa"/>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t>Demonstratesskills and knowledge to:</w:t>
            </w:r>
          </w:p>
          <w:p w:rsidR="00000000" w:rsidRPr="00783C70" w:rsidP="00783C70">
            <w:pPr>
              <w:pStyle w:val="ListBullet"/>
            </w:pPr>
            <w:r w:rsidRPr="00783C70">
              <w:t>confirm specifications</w:t>
            </w:r>
          </w:p>
          <w:p w:rsidR="00000000" w:rsidRPr="00783C70" w:rsidP="00783C70">
            <w:pPr>
              <w:pStyle w:val="ListBullet"/>
            </w:pPr>
            <w:r w:rsidRPr="00783C70">
              <w:t>assess options for method of production</w:t>
            </w:r>
          </w:p>
          <w:p w:rsidR="00000000" w:rsidRPr="00783C70" w:rsidP="00783C70">
            <w:pPr>
              <w:pStyle w:val="ListBullet"/>
            </w:pPr>
            <w:r w:rsidRPr="00783C70">
              <w:t>establish potential machine and production changes</w:t>
            </w:r>
          </w:p>
          <w:p w:rsidR="00000000" w:rsidRPr="00783C70" w:rsidP="00783C70">
            <w:pPr>
              <w:pStyle w:val="ListBullet"/>
            </w:pPr>
            <w:r w:rsidRPr="00783C70">
              <w:t>estimate costs</w:t>
            </w:r>
          </w:p>
          <w:p w:rsidR="00000000" w:rsidRPr="00783C70" w:rsidP="00783C70">
            <w:pPr>
              <w:pStyle w:val="ListBullet"/>
            </w:pPr>
            <w:r w:rsidRPr="00783C70">
              <w:t>apply OHS practices in production operation</w:t>
            </w:r>
            <w:r w:rsidRPr="00783C70">
              <w:t>s</w:t>
            </w:r>
          </w:p>
          <w:p w:rsidR="00000000" w:rsidP="00783C70">
            <w:pPr>
              <w:pStyle w:val="ListBullet"/>
              <w:rPr>
                <w:lang w:val="en-NZ"/>
              </w:rPr>
            </w:pPr>
            <w:r w:rsidRPr="00783C70">
              <w:t>maintain accurate records</w:t>
            </w:r>
          </w:p>
        </w:tc>
      </w:tr>
      <w:tr w:rsidTr="00E43B9F">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Consistency in performance</w:t>
            </w:r>
          </w:p>
        </w:tc>
        <w:tc>
          <w:tcPr>
            <w:tcW w:w="6759" w:type="dxa"/>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t>Consistentlyapplies skills and knowledge when:</w:t>
            </w:r>
          </w:p>
          <w:p w:rsidR="00000000" w:rsidRPr="00783C70" w:rsidP="00783C70">
            <w:pPr>
              <w:pStyle w:val="ListBullet"/>
            </w:pPr>
            <w:r w:rsidRPr="00783C70">
              <w:t>organising work</w:t>
            </w:r>
          </w:p>
          <w:p w:rsidR="00000000" w:rsidRPr="00783C70" w:rsidP="00783C70">
            <w:pPr>
              <w:pStyle w:val="ListBullet"/>
            </w:pPr>
            <w:r w:rsidRPr="00783C70">
              <w:t xml:space="preserve">completing tasks </w:t>
            </w:r>
          </w:p>
          <w:p w:rsidR="00000000" w:rsidRPr="00783C70" w:rsidP="00783C70">
            <w:pPr>
              <w:pStyle w:val="ListBullet"/>
            </w:pPr>
            <w:r w:rsidRPr="00783C70">
              <w:t xml:space="preserve">identifying improvements </w:t>
            </w:r>
          </w:p>
          <w:p w:rsidR="00000000" w:rsidRPr="00783C70" w:rsidP="00783C70">
            <w:pPr>
              <w:pStyle w:val="ListBullet"/>
            </w:pPr>
            <w:r w:rsidRPr="00783C70">
              <w:t>using workplace practices</w:t>
            </w:r>
          </w:p>
          <w:p w:rsidR="00000000" w:rsidRPr="00783C70" w:rsidP="00783C70">
            <w:pPr>
              <w:pStyle w:val="ListBullet"/>
            </w:pPr>
            <w:r w:rsidRPr="00783C70">
              <w:t>using OHS practices</w:t>
            </w:r>
          </w:p>
          <w:p w:rsidR="00000000" w:rsidRPr="00783C70" w:rsidP="00783C70">
            <w:pPr>
              <w:pStyle w:val="ListBullet"/>
            </w:pPr>
            <w:r w:rsidRPr="00783C70">
              <w:t>recording and reporting accidents and incidents</w:t>
            </w:r>
          </w:p>
          <w:p w:rsidR="00000000" w:rsidRPr="00783C70" w:rsidP="00783C70">
            <w:pPr>
              <w:pStyle w:val="ListBullet"/>
            </w:pPr>
            <w:r w:rsidRPr="00783C70">
              <w:t>assessing operational readiness of equipment used and work processes</w:t>
            </w:r>
          </w:p>
          <w:p w:rsidR="00000000" w:rsidRPr="00783C70" w:rsidP="00783C70">
            <w:pPr>
              <w:pStyle w:val="ListBullet"/>
            </w:pPr>
            <w:r w:rsidRPr="00783C70">
              <w:t>recognising and adapting to cultural differences in the workplace, including modes of behaviour and interactions</w:t>
            </w:r>
          </w:p>
          <w:p w:rsidR="00000000" w:rsidP="00783C70">
            <w:pPr>
              <w:pStyle w:val="ListBullet"/>
              <w:rPr>
                <w:lang w:val="en-NZ"/>
              </w:rPr>
            </w:pPr>
            <w:r w:rsidRPr="00783C70">
              <w:t>completing work systematic</w:t>
            </w:r>
            <w:r w:rsidRPr="00783C70">
              <w:t>ally with attention to detail without damage to goods and equipment</w:t>
            </w:r>
          </w:p>
        </w:tc>
      </w:tr>
      <w:tr w:rsidTr="00E43B9F">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Resource implications</w:t>
            </w:r>
          </w:p>
        </w:tc>
        <w:tc>
          <w:tcPr>
            <w:tcW w:w="6759"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t>Access is required to real or appropriately simulated situations, including work areas, materials and equipment, and to information on workplace practices and OHS pr</w:t>
            </w:r>
            <w:r w:rsidRPr="00783C70">
              <w:t>actices.</w:t>
            </w:r>
          </w:p>
        </w:tc>
      </w:tr>
      <w:tr w:rsidTr="00E43B9F">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Context for assessment</w:t>
            </w:r>
          </w:p>
        </w:tc>
        <w:tc>
          <w:tcPr>
            <w:tcW w:w="6759"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t>Assessment may occur on the job or in an appropriately simulated environment.</w:t>
            </w:r>
          </w:p>
        </w:tc>
      </w:tr>
      <w:tr w:rsidTr="00E43B9F">
        <w:tblPrEx>
          <w:tblW w:w="0" w:type="auto"/>
          <w:tblLayout w:type="fixed"/>
          <w:tblCellMar>
            <w:left w:w="62" w:type="dxa"/>
            <w:right w:w="62" w:type="dxa"/>
          </w:tblCellMar>
          <w:tblLook w:val="0000"/>
        </w:tblPrEx>
        <w:tc>
          <w:tcPr>
            <w:tcW w:w="2353"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Interdependent Assessment</w:t>
            </w:r>
          </w:p>
        </w:tc>
        <w:tc>
          <w:tcPr>
            <w:tcW w:w="6759" w:type="dxa"/>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t>This unit may be assessed independently or in combination with other relevant units.</w:t>
            </w:r>
          </w:p>
        </w:tc>
      </w:tr>
    </w:tbl>
    <w:p w:rsidR="00000000" w:rsidRPr="00783C70" w:rsidP="00783C70">
      <w:pPr>
        <w:pStyle w:val="BodyText"/>
      </w:pPr>
    </w:p>
    <w:p w:rsidR="00000000" w:rsidRPr="00783C70" w:rsidP="00783C70">
      <w:pPr>
        <w:pStyle w:val="AllowPageBreak"/>
      </w:pPr>
    </w:p>
    <w:p w:rsidR="00000000" w:rsidRPr="00783C70" w:rsidP="00783C70">
      <w:pPr>
        <w:pStyle w:val="Heading1"/>
      </w:pPr>
      <w:bookmarkStart w:id="11" w:name="O_94717"/>
      <w:bookmarkEnd w:id="11"/>
      <w:r w:rsidRPr="00783C70">
        <w:t>Range Statement</w:t>
      </w:r>
    </w:p>
    <w:tbl>
      <w:tblPr>
        <w:tblW w:w="0" w:type="auto"/>
        <w:tblLayout w:type="fixed"/>
        <w:tblCellMar>
          <w:left w:w="62" w:type="dxa"/>
          <w:right w:w="62" w:type="dxa"/>
        </w:tblCellMar>
        <w:tblLook w:val="0000"/>
      </w:tblPr>
      <w:tblGrid>
        <w:gridCol w:w="2330"/>
        <w:gridCol w:w="13"/>
        <w:gridCol w:w="6729"/>
        <w:gridCol w:w="40"/>
      </w:tblGrid>
      <w:tr w:rsidTr="00E43B9F">
        <w:tblPrEx>
          <w:tblW w:w="0" w:type="auto"/>
          <w:tblLayout w:type="fixed"/>
          <w:tblCellMar>
            <w:left w:w="62" w:type="dxa"/>
            <w:right w:w="62" w:type="dxa"/>
          </w:tblCellMar>
          <w:tblLook w:val="0000"/>
        </w:tblPrEx>
        <w:tc>
          <w:tcPr>
            <w:tcW w:w="9112" w:type="dxa"/>
            <w:gridSpan w:val="4"/>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rPr>
                <w:rStyle w:val="SpecialBold"/>
              </w:rPr>
              <w:t>RANGE STATEMENT</w:t>
            </w:r>
          </w:p>
          <w:p w:rsidR="00000000" w:rsidP="00783C70">
            <w:pPr>
              <w:pStyle w:val="BodyText"/>
              <w:rPr>
                <w:lang w:val="en-NZ"/>
              </w:rPr>
            </w:pPr>
            <w:r w:rsidRPr="00783C70">
              <w:t>The Range Statement relates to the unit of competency as a whole. It allows for different work environments and situations that may affect performance. Bold italicised wording, if used in the Performance Criteria, is detailed below. Add any</w:t>
            </w:r>
            <w:r w:rsidRPr="00783C70">
              <w:t xml:space="preserve"> essential operating conditions that may be present with training and assessment depending on the work situation, needs if the candidate, accessibility of the item, and local industry and regional contexts.</w:t>
            </w:r>
          </w:p>
        </w:tc>
      </w:tr>
      <w:tr w:rsidTr="00E43B9F">
        <w:tblPrEx>
          <w:tblW w:w="0" w:type="auto"/>
          <w:tblLayout w:type="fixed"/>
          <w:tblCellMar>
            <w:left w:w="62" w:type="dxa"/>
            <w:right w:w="62" w:type="dxa"/>
          </w:tblCellMar>
          <w:tblLook w:val="0000"/>
        </w:tblPrEx>
        <w:trPr>
          <w:gridAfter w:val="1"/>
          <w:wAfter w:w="40" w:type="dxa"/>
        </w:trPr>
        <w:tc>
          <w:tcPr>
            <w:tcW w:w="2343" w:type="dxa"/>
            <w:gridSpan w:val="2"/>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t>Legislative/regulatory requirements</w:t>
            </w:r>
          </w:p>
        </w:tc>
        <w:tc>
          <w:tcPr>
            <w:tcW w:w="6729"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t>All work mu</w:t>
            </w:r>
            <w:r w:rsidRPr="00783C70">
              <w:t>st comply with relevant Federal and State or Territory legislative or regulatory requirements.</w:t>
            </w:r>
          </w:p>
        </w:tc>
      </w:tr>
      <w:tr w:rsidTr="00E43B9F">
        <w:tblPrEx>
          <w:tblW w:w="0" w:type="auto"/>
          <w:tblLayout w:type="fixed"/>
          <w:tblCellMar>
            <w:left w:w="62" w:type="dxa"/>
            <w:right w:w="62" w:type="dxa"/>
          </w:tblCellMar>
          <w:tblLook w:val="0000"/>
        </w:tblPrEx>
        <w:trPr>
          <w:gridAfter w:val="1"/>
          <w:wAfter w:w="40" w:type="dxa"/>
        </w:trPr>
        <w:tc>
          <w:tcPr>
            <w:tcW w:w="2343" w:type="dxa"/>
            <w:gridSpan w:val="2"/>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t>Method of production may include:</w:t>
            </w:r>
          </w:p>
        </w:tc>
        <w:tc>
          <w:tcPr>
            <w:tcW w:w="6729" w:type="dxa"/>
            <w:tcBorders>
              <w:top w:val="nil"/>
              <w:left w:val="nil"/>
              <w:bottom w:val="nil"/>
              <w:right w:val="nil"/>
            </w:tcBorders>
            <w:tcMar>
              <w:top w:w="0" w:type="dxa"/>
              <w:left w:w="62" w:type="dxa"/>
              <w:bottom w:w="0" w:type="dxa"/>
              <w:right w:w="62" w:type="dxa"/>
            </w:tcMar>
          </w:tcPr>
          <w:p w:rsidR="00000000" w:rsidRPr="00783C70" w:rsidP="00783C70">
            <w:pPr>
              <w:pStyle w:val="ListBullet"/>
            </w:pPr>
            <w:r w:rsidRPr="00783C70">
              <w:t>JIT</w:t>
            </w:r>
          </w:p>
          <w:p w:rsidR="00000000" w:rsidRPr="00783C70" w:rsidP="00783C70">
            <w:pPr>
              <w:pStyle w:val="ListBullet"/>
            </w:pPr>
            <w:r w:rsidRPr="00783C70">
              <w:t>VAM</w:t>
            </w:r>
          </w:p>
          <w:p w:rsidR="00000000" w:rsidRPr="00783C70" w:rsidP="00783C70">
            <w:pPr>
              <w:pStyle w:val="ListBullet"/>
            </w:pPr>
            <w:r w:rsidRPr="00783C70">
              <w:t>quick response</w:t>
            </w:r>
          </w:p>
          <w:p w:rsidR="00000000" w:rsidRPr="00783C70" w:rsidP="00783C70">
            <w:pPr>
              <w:pStyle w:val="ListBullet"/>
            </w:pPr>
            <w:r w:rsidRPr="00783C70">
              <w:t>quality circles,</w:t>
            </w:r>
          </w:p>
          <w:p w:rsidR="00000000" w:rsidRPr="00783C70" w:rsidP="00783C70">
            <w:pPr>
              <w:pStyle w:val="ListBullet"/>
            </w:pPr>
            <w:r w:rsidRPr="00783C70">
              <w:t>team processes</w:t>
            </w:r>
          </w:p>
          <w:p w:rsidR="00000000" w:rsidP="00783C70">
            <w:pPr>
              <w:pStyle w:val="ListBullet"/>
              <w:rPr>
                <w:lang w:val="en-NZ"/>
              </w:rPr>
            </w:pPr>
            <w:r w:rsidRPr="00783C70">
              <w:t>benchmarking</w:t>
            </w:r>
          </w:p>
        </w:tc>
      </w:tr>
      <w:tr w:rsidTr="00E43B9F">
        <w:tblPrEx>
          <w:tblW w:w="0" w:type="auto"/>
          <w:tblLayout w:type="fixed"/>
          <w:tblCellMar>
            <w:left w:w="62" w:type="dxa"/>
            <w:right w:w="62" w:type="dxa"/>
          </w:tblCellMar>
          <w:tblLook w:val="0000"/>
        </w:tblPrEx>
        <w:trPr>
          <w:gridAfter w:val="1"/>
          <w:wAfter w:w="40" w:type="dxa"/>
        </w:trPr>
        <w:tc>
          <w:tcPr>
            <w:tcW w:w="2343" w:type="dxa"/>
            <w:gridSpan w:val="2"/>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t xml:space="preserve">Cost estimating may include: </w:t>
            </w:r>
          </w:p>
        </w:tc>
        <w:tc>
          <w:tcPr>
            <w:tcW w:w="6729" w:type="dxa"/>
            <w:tcBorders>
              <w:top w:val="nil"/>
              <w:left w:val="nil"/>
              <w:bottom w:val="nil"/>
              <w:right w:val="nil"/>
            </w:tcBorders>
            <w:tcMar>
              <w:top w:w="0" w:type="dxa"/>
              <w:left w:w="62" w:type="dxa"/>
              <w:bottom w:w="0" w:type="dxa"/>
              <w:right w:w="62" w:type="dxa"/>
            </w:tcMar>
          </w:tcPr>
          <w:p w:rsidR="00000000" w:rsidP="00783C70">
            <w:pPr>
              <w:pStyle w:val="ListBullet"/>
              <w:rPr>
                <w:lang w:val="en-NZ"/>
              </w:rPr>
            </w:pPr>
            <w:r w:rsidRPr="00783C70">
              <w:t>written bill of labour, order of work or plant sample</w:t>
            </w:r>
          </w:p>
        </w:tc>
      </w:tr>
      <w:tr w:rsidTr="00E43B9F">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t>OHS practices</w:t>
            </w:r>
          </w:p>
        </w:tc>
        <w:tc>
          <w:tcPr>
            <w:tcW w:w="6782" w:type="dxa"/>
            <w:gridSpan w:val="3"/>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t>OHS practices must include hazard identification and control, risk assessment and implementation of risk reduction measures specific to the tasks described by this unit, and may include:</w:t>
            </w:r>
          </w:p>
          <w:p w:rsidR="00000000" w:rsidRPr="00783C70" w:rsidP="00783C70">
            <w:pPr>
              <w:pStyle w:val="ListBullet"/>
            </w:pPr>
            <w:r w:rsidRPr="00783C70">
              <w:t>manual handling techniques</w:t>
            </w:r>
          </w:p>
          <w:p w:rsidR="00000000" w:rsidRPr="00783C70" w:rsidP="00783C70">
            <w:pPr>
              <w:pStyle w:val="ListBullet"/>
            </w:pPr>
            <w:r w:rsidRPr="00783C70">
              <w:t>standard operating procedures</w:t>
            </w:r>
          </w:p>
          <w:p w:rsidR="00000000" w:rsidRPr="00783C70" w:rsidP="00783C70">
            <w:pPr>
              <w:pStyle w:val="ListBullet"/>
            </w:pPr>
            <w:r w:rsidRPr="00783C70">
              <w:t>personal protective equipment</w:t>
            </w:r>
          </w:p>
          <w:p w:rsidR="00000000" w:rsidRPr="00783C70" w:rsidP="00783C70">
            <w:pPr>
              <w:pStyle w:val="ListBullet"/>
            </w:pPr>
            <w:r w:rsidRPr="00783C70">
              <w:t>safe materials handling</w:t>
            </w:r>
          </w:p>
          <w:p w:rsidR="00000000" w:rsidRPr="00783C70" w:rsidP="00783C70">
            <w:pPr>
              <w:pStyle w:val="ListBullet"/>
            </w:pPr>
            <w:r w:rsidRPr="00783C70">
              <w:t>taking of rest breaks</w:t>
            </w:r>
          </w:p>
          <w:p w:rsidR="00000000" w:rsidRPr="00783C70" w:rsidP="00783C70">
            <w:pPr>
              <w:pStyle w:val="ListBullet"/>
            </w:pPr>
            <w:r w:rsidRPr="00783C70">
              <w:t>ergonomic arrangement of workplaces</w:t>
            </w:r>
          </w:p>
          <w:p w:rsidR="00000000" w:rsidRPr="00783C70" w:rsidP="00783C70">
            <w:pPr>
              <w:pStyle w:val="ListBullet"/>
            </w:pPr>
            <w:r w:rsidRPr="00783C70">
              <w:t>following marked walkways</w:t>
            </w:r>
          </w:p>
          <w:p w:rsidR="00000000" w:rsidRPr="00783C70" w:rsidP="00783C70">
            <w:pPr>
              <w:pStyle w:val="ListBullet"/>
            </w:pPr>
            <w:r w:rsidRPr="00783C70">
              <w:t>safe storage of equipment</w:t>
            </w:r>
          </w:p>
          <w:p w:rsidR="00000000" w:rsidRPr="00783C70" w:rsidP="00783C70">
            <w:pPr>
              <w:pStyle w:val="ListBullet"/>
            </w:pPr>
            <w:r w:rsidRPr="00783C70">
              <w:t>housekeeping</w:t>
            </w:r>
          </w:p>
          <w:p w:rsidR="00000000" w:rsidRPr="00783C70" w:rsidP="00783C70">
            <w:pPr>
              <w:pStyle w:val="ListBullet"/>
            </w:pPr>
            <w:r w:rsidRPr="00783C70">
              <w:t>reporting accidents and incidents</w:t>
            </w:r>
          </w:p>
          <w:p w:rsidR="00000000" w:rsidRPr="00783C70" w:rsidP="00783C70">
            <w:pPr>
              <w:pStyle w:val="ListBullet"/>
            </w:pPr>
            <w:r w:rsidRPr="00783C70">
              <w:t>other OHS practices relevant to the job and enterprise</w:t>
            </w:r>
          </w:p>
        </w:tc>
      </w:tr>
    </w:tbl>
    <w:p w:rsidR="00000000" w:rsidRPr="00783C70" w:rsidP="00783C70">
      <w:pPr>
        <w:pStyle w:val="BodyText"/>
      </w:pPr>
    </w:p>
    <w:p w:rsidR="00000000" w:rsidRPr="00783C70" w:rsidP="00783C70">
      <w:pPr>
        <w:pStyle w:val="AllowPageBreak"/>
      </w:pPr>
    </w:p>
    <w:p w:rsidR="00000000" w:rsidRPr="00783C70" w:rsidP="00783C70">
      <w:pPr>
        <w:pStyle w:val="Heading1"/>
      </w:pPr>
      <w:bookmarkStart w:id="12" w:name="O_94718"/>
      <w:bookmarkEnd w:id="12"/>
      <w:r w:rsidRPr="00783C70">
        <w:t>Unit Sector(s)</w:t>
      </w:r>
    </w:p>
    <w:tbl>
      <w:tblPr>
        <w:tblW w:w="0" w:type="auto"/>
        <w:tblLayout w:type="fixed"/>
        <w:tblCellMar>
          <w:left w:w="62" w:type="dxa"/>
          <w:right w:w="62" w:type="dxa"/>
        </w:tblCellMar>
        <w:tblLook w:val="0000"/>
      </w:tblPr>
      <w:tblGrid>
        <w:gridCol w:w="2353"/>
        <w:gridCol w:w="6759"/>
      </w:tblGrid>
      <w:tr w:rsidTr="00E43B9F">
        <w:tblPrEx>
          <w:tblW w:w="0" w:type="auto"/>
          <w:tblLayout w:type="fixed"/>
          <w:tblCellMar>
            <w:left w:w="62" w:type="dxa"/>
            <w:right w:w="62" w:type="dxa"/>
          </w:tblCellMar>
          <w:tblLook w:val="0000"/>
        </w:tblPrEx>
        <w:trPr>
          <w:tblHeader/>
        </w:trPr>
        <w:tc>
          <w:tcPr>
            <w:tcW w:w="2353" w:type="dxa"/>
            <w:tcBorders>
              <w:top w:val="nil"/>
              <w:left w:val="nil"/>
              <w:bottom w:val="nil"/>
              <w:right w:val="nil"/>
            </w:tcBorders>
            <w:tcMar>
              <w:top w:w="0" w:type="dxa"/>
              <w:left w:w="62" w:type="dxa"/>
              <w:bottom w:w="0" w:type="dxa"/>
              <w:right w:w="62" w:type="dxa"/>
            </w:tcMar>
          </w:tcPr>
          <w:p w:rsidR="00000000" w:rsidP="00783C70">
            <w:pPr>
              <w:pStyle w:val="BodyText"/>
              <w:rPr>
                <w:lang w:val="en-NZ"/>
              </w:rPr>
            </w:pPr>
            <w:r w:rsidRPr="00783C70">
              <w:rPr>
                <w:rStyle w:val="SpecialBold"/>
              </w:rPr>
              <w:t>Sector</w:t>
            </w:r>
          </w:p>
        </w:tc>
        <w:tc>
          <w:tcPr>
            <w:tcW w:w="6759" w:type="dxa"/>
            <w:tcBorders>
              <w:top w:val="nil"/>
              <w:left w:val="nil"/>
              <w:bottom w:val="nil"/>
              <w:right w:val="nil"/>
            </w:tcBorders>
            <w:tcMar>
              <w:top w:w="0" w:type="dxa"/>
              <w:left w:w="62" w:type="dxa"/>
              <w:bottom w:w="0" w:type="dxa"/>
              <w:right w:w="62" w:type="dxa"/>
            </w:tcMar>
          </w:tcPr>
          <w:p w:rsidR="00000000" w:rsidRPr="00783C70" w:rsidP="00783C70">
            <w:pPr>
              <w:pStyle w:val="BodyText"/>
            </w:pPr>
            <w:r w:rsidRPr="00783C70">
              <w:t>All</w:t>
            </w:r>
          </w:p>
        </w:tc>
      </w:tr>
    </w:tbl>
    <w:p w:rsidR="00000000" w:rsidRPr="00783C70" w:rsidP="00783C70">
      <w:pPr>
        <w:pStyle w:val="BodyText"/>
      </w:pPr>
    </w:p>
    <w:p w:rsidR="00000000" w:rsidRPr="00783C70" w:rsidP="00783C70"/>
    <w:sectPr w:rsidSect="00783C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B9F" w:rsidP="00E43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9F" w:rsidP="00783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3B9F" w:rsidP="00783C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3B9F" w:rsidP="00783C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B9F" w:rsidP="00E43B9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9F" w:rsidP="00783C70">
    <w:pPr>
      <w:pStyle w:val="Header"/>
      <w:framePr w:wrap="around"/>
    </w:pPr>
    <w:r>
      <w:fldChar w:fldCharType="begin"/>
    </w:r>
    <w:r>
      <w:instrText xml:space="preserve"> TITLE   \* MERGEFORMAT </w:instrText>
    </w:r>
    <w:r>
      <w:fldChar w:fldCharType="separate"/>
    </w:r>
    <w:r>
      <w:t>LMTGN4002A Participate in product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3B9F" w:rsidP="00783C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408A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880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C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3C70"/>
    <w:pPr>
      <w:spacing w:before="360" w:after="60"/>
      <w:outlineLvl w:val="0"/>
    </w:pPr>
    <w:rPr>
      <w:sz w:val="32"/>
    </w:rPr>
  </w:style>
  <w:style w:type="paragraph" w:styleId="Heading2">
    <w:name w:val="heading 2"/>
    <w:basedOn w:val="HeadingBase"/>
    <w:next w:val="BodyText"/>
    <w:link w:val="Heading2Char"/>
    <w:qFormat/>
    <w:rsid w:val="00783C70"/>
    <w:pPr>
      <w:keepLines/>
      <w:spacing w:before="240" w:after="120"/>
      <w:outlineLvl w:val="1"/>
    </w:pPr>
    <w:rPr>
      <w:sz w:val="28"/>
      <w:szCs w:val="40"/>
    </w:rPr>
  </w:style>
  <w:style w:type="paragraph" w:styleId="Heading3">
    <w:name w:val="heading 3"/>
    <w:basedOn w:val="HeadingBase"/>
    <w:next w:val="BodyText"/>
    <w:link w:val="Heading3Char"/>
    <w:qFormat/>
    <w:rsid w:val="00783C70"/>
    <w:pPr>
      <w:spacing w:before="180" w:after="120"/>
      <w:outlineLvl w:val="2"/>
    </w:pPr>
    <w:rPr>
      <w:spacing w:val="-10"/>
      <w:kern w:val="32"/>
    </w:rPr>
  </w:style>
  <w:style w:type="paragraph" w:styleId="Heading4">
    <w:name w:val="heading 4"/>
    <w:basedOn w:val="HeadingBase"/>
    <w:next w:val="BodyText"/>
    <w:link w:val="Heading4Char"/>
    <w:qFormat/>
    <w:rsid w:val="00783C70"/>
    <w:pPr>
      <w:spacing w:before="160" w:after="120"/>
      <w:outlineLvl w:val="3"/>
    </w:pPr>
    <w:rPr>
      <w:sz w:val="22"/>
    </w:rPr>
  </w:style>
  <w:style w:type="paragraph" w:styleId="Heading5">
    <w:name w:val="heading 5"/>
    <w:basedOn w:val="HeadingBase"/>
    <w:next w:val="Normal"/>
    <w:link w:val="Heading5Char"/>
    <w:qFormat/>
    <w:rsid w:val="00783C70"/>
    <w:pPr>
      <w:spacing w:before="80"/>
      <w:outlineLvl w:val="4"/>
    </w:pPr>
    <w:rPr>
      <w:color w:val="918585"/>
      <w:sz w:val="20"/>
    </w:rPr>
  </w:style>
  <w:style w:type="paragraph" w:styleId="Heading6">
    <w:name w:val="heading 6"/>
    <w:basedOn w:val="HeadingBase"/>
    <w:next w:val="Normal"/>
    <w:link w:val="Heading6Char"/>
    <w:qFormat/>
    <w:rsid w:val="00783C70"/>
    <w:pPr>
      <w:spacing w:before="60"/>
      <w:outlineLvl w:val="5"/>
    </w:pPr>
    <w:rPr>
      <w:color w:val="918585"/>
      <w:sz w:val="20"/>
    </w:rPr>
  </w:style>
  <w:style w:type="paragraph" w:styleId="Heading7">
    <w:name w:val="heading 7"/>
    <w:basedOn w:val="Normal"/>
    <w:next w:val="Normal"/>
    <w:link w:val="Heading7Char"/>
    <w:qFormat/>
    <w:rsid w:val="00783C70"/>
    <w:pPr>
      <w:ind w:left="720"/>
      <w:outlineLvl w:val="6"/>
    </w:pPr>
    <w:rPr>
      <w:i/>
    </w:rPr>
  </w:style>
  <w:style w:type="paragraph" w:styleId="Heading8">
    <w:name w:val="heading 8"/>
    <w:basedOn w:val="Normal"/>
    <w:next w:val="Normal"/>
    <w:link w:val="Heading8Char"/>
    <w:qFormat/>
    <w:rsid w:val="00783C70"/>
    <w:pPr>
      <w:ind w:left="720"/>
      <w:outlineLvl w:val="7"/>
    </w:pPr>
    <w:rPr>
      <w:i/>
    </w:rPr>
  </w:style>
  <w:style w:type="paragraph" w:styleId="Heading9">
    <w:name w:val="heading 9"/>
    <w:basedOn w:val="Normal"/>
    <w:next w:val="Normal"/>
    <w:link w:val="Heading9Char"/>
    <w:qFormat/>
    <w:rsid w:val="00783C70"/>
    <w:pPr>
      <w:ind w:left="720"/>
      <w:outlineLvl w:val="8"/>
    </w:pPr>
    <w:rPr>
      <w:i/>
    </w:rPr>
  </w:style>
  <w:style w:type="character" w:default="1" w:styleId="DefaultParagraphFont">
    <w:name w:val="Default Paragraph Font"/>
    <w:uiPriority w:val="1"/>
    <w:unhideWhenUsed/>
    <w:rsid w:val="00783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C70"/>
  </w:style>
  <w:style w:type="character" w:customStyle="1" w:styleId="Heading1Char">
    <w:name w:val="Heading 1 Char"/>
    <w:basedOn w:val="DefaultParagraphFont"/>
    <w:link w:val="Heading1"/>
    <w:rsid w:val="00783C70"/>
    <w:rPr>
      <w:rFonts w:ascii="Times New Roman" w:eastAsia="Times New Roman" w:hAnsi="Times New Roman" w:cs="Times New Roman"/>
      <w:b/>
      <w:sz w:val="32"/>
      <w:szCs w:val="20"/>
      <w:lang w:eastAsia="en-US"/>
    </w:rPr>
  </w:style>
  <w:style w:type="paragraph" w:styleId="BodyText">
    <w:name w:val="Body Text"/>
    <w:basedOn w:val="Normal"/>
    <w:link w:val="BodyTextChar"/>
    <w:rsid w:val="00783C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3C70"/>
    <w:rPr>
      <w:rFonts w:ascii="Times New Roman" w:eastAsia="Times New Roman" w:hAnsi="Times New Roman" w:cs="Times New Roman"/>
      <w:sz w:val="24"/>
      <w:lang w:val="en-US" w:eastAsia="en-US"/>
    </w:rPr>
  </w:style>
  <w:style w:type="paragraph" w:styleId="Footer">
    <w:name w:val="footer"/>
    <w:basedOn w:val="Normal"/>
    <w:link w:val="FooterChar"/>
    <w:rsid w:val="00783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C70"/>
    <w:rPr>
      <w:rFonts w:ascii="Times New Roman" w:eastAsia="Times New Roman" w:hAnsi="Times New Roman" w:cs="Times New Roman"/>
      <w:sz w:val="16"/>
      <w:lang w:val="en-US" w:eastAsia="en-US"/>
    </w:rPr>
  </w:style>
  <w:style w:type="paragraph" w:styleId="List">
    <w:name w:val="List"/>
    <w:basedOn w:val="BodyText"/>
    <w:next w:val="BodyText"/>
    <w:rsid w:val="00783C70"/>
    <w:pPr>
      <w:tabs>
        <w:tab w:val="left" w:pos="340"/>
      </w:tabs>
      <w:spacing w:before="60" w:after="60"/>
      <w:ind w:left="340" w:hanging="340"/>
    </w:pPr>
  </w:style>
  <w:style w:type="paragraph" w:styleId="ListBullet">
    <w:name w:val="List Bullet"/>
    <w:basedOn w:val="List"/>
    <w:rsid w:val="00783C70"/>
    <w:pPr>
      <w:numPr>
        <w:numId w:val="12"/>
      </w:numPr>
      <w:tabs>
        <w:tab w:val="clear" w:pos="340"/>
      </w:tabs>
      <w:spacing w:before="40" w:after="40"/>
    </w:pPr>
  </w:style>
  <w:style w:type="character" w:customStyle="1" w:styleId="SpecialBold">
    <w:name w:val="Special Bold"/>
    <w:basedOn w:val="DefaultParagraphFont"/>
    <w:rsid w:val="00783C70"/>
    <w:rPr>
      <w:b/>
      <w:spacing w:val="0"/>
    </w:rPr>
  </w:style>
  <w:style w:type="paragraph" w:styleId="Header">
    <w:name w:val="header"/>
    <w:basedOn w:val="Normal"/>
    <w:link w:val="HeaderChar"/>
    <w:rsid w:val="00783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C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3C70"/>
    <w:pPr>
      <w:spacing w:before="240" w:after="120"/>
      <w:outlineLvl w:val="0"/>
    </w:pPr>
    <w:rPr>
      <w:rFonts w:ascii="Times New Roman" w:hAnsi="Times New Roman"/>
      <w:b/>
      <w:sz w:val="28"/>
    </w:rPr>
  </w:style>
  <w:style w:type="paragraph" w:customStyle="1" w:styleId="AllowPageBreak">
    <w:name w:val="AllowPageBreak"/>
    <w:rsid w:val="00783C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3C70"/>
    <w:rPr>
      <w:b/>
      <w:i/>
      <w:u w:val="none"/>
    </w:rPr>
  </w:style>
  <w:style w:type="character" w:customStyle="1" w:styleId="Heading2Char">
    <w:name w:val="Heading 2 Char"/>
    <w:basedOn w:val="DefaultParagraphFont"/>
    <w:link w:val="Heading2"/>
    <w:rsid w:val="00783C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C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C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C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C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3C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3C70"/>
    <w:rPr>
      <w:rFonts w:ascii="Courier New" w:eastAsia="Times New Roman" w:hAnsi="Courier New" w:cs="Times New Roman"/>
      <w:i/>
      <w:szCs w:val="20"/>
      <w:lang w:val="en-US" w:eastAsia="en-US"/>
    </w:rPr>
  </w:style>
  <w:style w:type="paragraph" w:customStyle="1" w:styleId="HeadingBase">
    <w:name w:val="Heading Base"/>
    <w:rsid w:val="00783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C70"/>
    <w:pPr>
      <w:tabs>
        <w:tab w:val="right" w:leader="dot" w:pos="9072"/>
      </w:tabs>
      <w:ind w:left="567"/>
    </w:pPr>
    <w:rPr>
      <w:szCs w:val="22"/>
    </w:rPr>
  </w:style>
  <w:style w:type="paragraph" w:customStyle="1" w:styleId="TOCBase">
    <w:name w:val="TOC Base"/>
    <w:rsid w:val="00783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C70"/>
    <w:pPr>
      <w:tabs>
        <w:tab w:val="right" w:leader="dot" w:pos="9072"/>
      </w:tabs>
      <w:spacing w:before="40" w:after="40"/>
      <w:ind w:left="284"/>
    </w:pPr>
    <w:rPr>
      <w:rFonts w:ascii="Times New Roman" w:hAnsi="Times New Roman"/>
    </w:rPr>
  </w:style>
  <w:style w:type="paragraph" w:styleId="TOC1">
    <w:name w:val="toc 1"/>
    <w:basedOn w:val="TOCBase"/>
    <w:next w:val="Normal"/>
    <w:rsid w:val="00783C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3C70"/>
    <w:pPr>
      <w:spacing w:before="5040"/>
      <w:jc w:val="center"/>
    </w:pPr>
    <w:rPr>
      <w:sz w:val="48"/>
      <w:szCs w:val="72"/>
      <w:lang w:val="en-US"/>
    </w:rPr>
  </w:style>
  <w:style w:type="character" w:customStyle="1" w:styleId="TitleChar">
    <w:name w:val="Title Char"/>
    <w:basedOn w:val="DefaultParagraphFont"/>
    <w:link w:val="Title"/>
    <w:rsid w:val="00783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C70"/>
    <w:pPr>
      <w:tabs>
        <w:tab w:val="left" w:pos="3600"/>
        <w:tab w:val="left" w:pos="3958"/>
      </w:tabs>
    </w:pPr>
  </w:style>
  <w:style w:type="paragraph" w:customStyle="1" w:styleId="Note">
    <w:name w:val="Note"/>
    <w:basedOn w:val="BodyText"/>
    <w:rsid w:val="00783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C70"/>
    <w:pPr>
      <w:framePr w:wrap="auto" w:hAnchor="text" w:y="6049"/>
    </w:pPr>
    <w:rPr>
      <w:color w:val="000000"/>
      <w:sz w:val="40"/>
    </w:rPr>
  </w:style>
  <w:style w:type="paragraph" w:customStyle="1" w:styleId="TOCTitle">
    <w:name w:val="TOCTitle"/>
    <w:basedOn w:val="Heading1"/>
    <w:rsid w:val="00783C70"/>
    <w:pPr>
      <w:spacing w:after="240"/>
      <w:jc w:val="center"/>
      <w:outlineLvl w:val="9"/>
    </w:pPr>
    <w:rPr>
      <w:caps/>
    </w:rPr>
  </w:style>
  <w:style w:type="paragraph" w:customStyle="1" w:styleId="Version">
    <w:name w:val="Version"/>
    <w:rsid w:val="00783C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3C70"/>
    <w:pPr>
      <w:numPr>
        <w:numId w:val="13"/>
      </w:numPr>
      <w:tabs>
        <w:tab w:val="clear" w:pos="680"/>
      </w:tabs>
    </w:pPr>
  </w:style>
  <w:style w:type="paragraph" w:styleId="Index1">
    <w:name w:val="index 1"/>
    <w:basedOn w:val="Normal"/>
    <w:next w:val="Normal"/>
    <w:semiHidden/>
    <w:rsid w:val="00783C70"/>
    <w:pPr>
      <w:keepNext w:val="0"/>
      <w:tabs>
        <w:tab w:val="right" w:pos="4176"/>
      </w:tabs>
      <w:ind w:left="198" w:hanging="198"/>
    </w:pPr>
    <w:rPr>
      <w:rFonts w:ascii="Garamond" w:hAnsi="Garamond"/>
    </w:rPr>
  </w:style>
  <w:style w:type="paragraph" w:styleId="IndexHeading">
    <w:name w:val="index heading"/>
    <w:basedOn w:val="Normal"/>
    <w:next w:val="Index1"/>
    <w:semiHidden/>
    <w:rsid w:val="00783C70"/>
    <w:pPr>
      <w:spacing w:before="120" w:after="120"/>
    </w:pPr>
    <w:rPr>
      <w:rFonts w:ascii="Arial" w:hAnsi="Arial"/>
      <w:b/>
      <w:color w:val="918585"/>
      <w:sz w:val="24"/>
    </w:rPr>
  </w:style>
  <w:style w:type="paragraph" w:customStyle="1" w:styleId="Chapter">
    <w:name w:val="Chapter"/>
    <w:basedOn w:val="Normal"/>
    <w:rsid w:val="00783C70"/>
    <w:pPr>
      <w:spacing w:before="240"/>
    </w:pPr>
    <w:rPr>
      <w:rFonts w:ascii="Times New Roman" w:hAnsi="Times New Roman"/>
      <w:smallCaps/>
      <w:spacing w:val="80"/>
      <w:sz w:val="28"/>
    </w:rPr>
  </w:style>
  <w:style w:type="paragraph" w:customStyle="1" w:styleId="InChapter">
    <w:name w:val="InChapter"/>
    <w:basedOn w:val="Heading3"/>
    <w:rsid w:val="00783C70"/>
    <w:pPr>
      <w:spacing w:after="240"/>
      <w:outlineLvl w:val="9"/>
    </w:pPr>
    <w:rPr>
      <w:noProof/>
    </w:rPr>
  </w:style>
  <w:style w:type="paragraph" w:styleId="Index2">
    <w:name w:val="index 2"/>
    <w:basedOn w:val="Normal"/>
    <w:next w:val="Normal"/>
    <w:semiHidden/>
    <w:rsid w:val="00783C70"/>
    <w:pPr>
      <w:tabs>
        <w:tab w:val="right" w:pos="4176"/>
      </w:tabs>
      <w:ind w:left="568" w:hanging="284"/>
    </w:pPr>
    <w:rPr>
      <w:rFonts w:ascii="Garamond" w:hAnsi="Garamond"/>
    </w:rPr>
  </w:style>
  <w:style w:type="paragraph" w:customStyle="1" w:styleId="Byline">
    <w:name w:val="Byline"/>
    <w:rsid w:val="00783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C70"/>
    <w:pPr>
      <w:tabs>
        <w:tab w:val="clear" w:pos="3600"/>
        <w:tab w:val="clear" w:pos="3958"/>
      </w:tabs>
      <w:jc w:val="right"/>
    </w:pPr>
  </w:style>
  <w:style w:type="character" w:styleId="Emphasis">
    <w:name w:val="Emphasis"/>
    <w:basedOn w:val="DefaultParagraphFont"/>
    <w:qFormat/>
    <w:rsid w:val="00783C70"/>
    <w:rPr>
      <w:i/>
    </w:rPr>
  </w:style>
  <w:style w:type="paragraph" w:styleId="Caption">
    <w:name w:val="caption"/>
    <w:basedOn w:val="BodyText"/>
    <w:next w:val="Normal"/>
    <w:qFormat/>
    <w:rsid w:val="00783C70"/>
    <w:pPr>
      <w:framePr w:w="2268" w:hSpace="181" w:vSpace="181" w:wrap="around" w:vAnchor="text" w:hAnchor="page" w:x="1135" w:y="285" w:anchorLock="1"/>
    </w:pPr>
    <w:rPr>
      <w:i/>
    </w:rPr>
  </w:style>
  <w:style w:type="paragraph" w:customStyle="1" w:styleId="MiniTOCTitle">
    <w:name w:val="MiniTOCTitle"/>
    <w:basedOn w:val="Heading4"/>
    <w:rsid w:val="00783C70"/>
    <w:pPr>
      <w:spacing w:before="240"/>
      <w:outlineLvl w:val="9"/>
    </w:pPr>
    <w:rPr>
      <w:noProof/>
      <w:sz w:val="24"/>
    </w:rPr>
  </w:style>
  <w:style w:type="paragraph" w:customStyle="1" w:styleId="MiniTOCItem">
    <w:name w:val="MiniTOCItem"/>
    <w:basedOn w:val="ListBullet"/>
    <w:rsid w:val="00783C70"/>
    <w:pPr>
      <w:numPr>
        <w:numId w:val="0"/>
      </w:numPr>
      <w:tabs>
        <w:tab w:val="right" w:leader="dot" w:pos="6521"/>
      </w:tabs>
      <w:spacing w:before="0" w:after="0"/>
    </w:pPr>
  </w:style>
  <w:style w:type="paragraph" w:customStyle="1" w:styleId="TOFTitle">
    <w:name w:val="TOFTitle"/>
    <w:basedOn w:val="TOCTitle"/>
    <w:rsid w:val="00783C70"/>
  </w:style>
  <w:style w:type="paragraph" w:styleId="TableofFigures">
    <w:name w:val="table of figures"/>
    <w:basedOn w:val="Normal"/>
    <w:next w:val="Normal"/>
    <w:semiHidden/>
    <w:rsid w:val="00783C70"/>
    <w:pPr>
      <w:tabs>
        <w:tab w:val="right" w:leader="dot" w:pos="9072"/>
      </w:tabs>
      <w:ind w:left="970" w:hanging="403"/>
    </w:pPr>
    <w:rPr>
      <w:rFonts w:ascii="Times New Roman" w:hAnsi="Times New Roman"/>
      <w:b/>
    </w:rPr>
  </w:style>
  <w:style w:type="paragraph" w:styleId="ListNumber">
    <w:name w:val="List Number"/>
    <w:basedOn w:val="List"/>
    <w:rsid w:val="00783C70"/>
    <w:pPr>
      <w:numPr>
        <w:numId w:val="10"/>
      </w:numPr>
    </w:pPr>
  </w:style>
  <w:style w:type="character" w:customStyle="1" w:styleId="WingdingSymbols">
    <w:name w:val="Wingding Symbols"/>
    <w:rsid w:val="00783C70"/>
    <w:rPr>
      <w:rFonts w:ascii="Wingdings" w:hAnsi="Wingdings"/>
    </w:rPr>
  </w:style>
  <w:style w:type="paragraph" w:customStyle="1" w:styleId="TableHeading">
    <w:name w:val="Table Heading"/>
    <w:basedOn w:val="HeadingBase"/>
    <w:rsid w:val="00783C70"/>
    <w:pPr>
      <w:keepLines/>
      <w:pBdr>
        <w:bottom w:val="single" w:sz="6" w:space="1" w:color="918585"/>
      </w:pBdr>
      <w:spacing w:before="240"/>
    </w:pPr>
  </w:style>
  <w:style w:type="character" w:customStyle="1" w:styleId="HotSpot">
    <w:name w:val="HotSpot"/>
    <w:rsid w:val="00783C70"/>
    <w:rPr>
      <w:color w:val="0033CC"/>
      <w:u w:val="none"/>
    </w:rPr>
  </w:style>
  <w:style w:type="paragraph" w:customStyle="1" w:styleId="BodyTextRight">
    <w:name w:val="Body Text Right"/>
    <w:basedOn w:val="BodyText"/>
    <w:rsid w:val="00783C70"/>
    <w:pPr>
      <w:spacing w:before="0" w:after="0"/>
      <w:jc w:val="right"/>
    </w:pPr>
  </w:style>
  <w:style w:type="paragraph" w:styleId="Index3">
    <w:name w:val="index 3"/>
    <w:basedOn w:val="ListNumber2"/>
    <w:next w:val="Normal"/>
    <w:semiHidden/>
    <w:rsid w:val="00783C70"/>
    <w:pPr>
      <w:numPr>
        <w:numId w:val="0"/>
      </w:numPr>
      <w:tabs>
        <w:tab w:val="right" w:leader="dot" w:pos="4176"/>
      </w:tabs>
    </w:pPr>
  </w:style>
  <w:style w:type="paragraph" w:styleId="ListNumber2">
    <w:name w:val="List Number 2"/>
    <w:basedOn w:val="List2"/>
    <w:rsid w:val="00783C70"/>
    <w:pPr>
      <w:numPr>
        <w:numId w:val="9"/>
      </w:numPr>
      <w:tabs>
        <w:tab w:val="clear" w:pos="1060"/>
      </w:tabs>
    </w:pPr>
  </w:style>
  <w:style w:type="paragraph" w:customStyle="1" w:styleId="MarginNote">
    <w:name w:val="Margin Note"/>
    <w:basedOn w:val="BodyText"/>
    <w:rsid w:val="00783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C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3C70"/>
    <w:rPr>
      <w:sz w:val="32"/>
    </w:rPr>
  </w:style>
  <w:style w:type="paragraph" w:customStyle="1" w:styleId="HeadingProcedure">
    <w:name w:val="Heading Procedure"/>
    <w:basedOn w:val="HeadingBase"/>
    <w:next w:val="Normal"/>
    <w:rsid w:val="00783C70"/>
    <w:pPr>
      <w:tabs>
        <w:tab w:val="left" w:pos="0"/>
      </w:tabs>
      <w:spacing w:before="120" w:after="60"/>
    </w:pPr>
    <w:rPr>
      <w:i/>
      <w:color w:val="918585"/>
      <w:sz w:val="22"/>
    </w:rPr>
  </w:style>
  <w:style w:type="paragraph" w:customStyle="1" w:styleId="TableBodyText">
    <w:name w:val="Table Body Text"/>
    <w:basedOn w:val="BodyText"/>
    <w:rsid w:val="00783C70"/>
    <w:pPr>
      <w:spacing w:before="60" w:after="60"/>
    </w:pPr>
  </w:style>
  <w:style w:type="paragraph" w:styleId="ListContinue">
    <w:name w:val="List Continue"/>
    <w:basedOn w:val="List"/>
    <w:rsid w:val="00783C70"/>
    <w:pPr>
      <w:ind w:firstLine="0"/>
    </w:pPr>
  </w:style>
  <w:style w:type="paragraph" w:customStyle="1" w:styleId="ListNote">
    <w:name w:val="List Note"/>
    <w:basedOn w:val="List"/>
    <w:rsid w:val="00783C70"/>
    <w:pPr>
      <w:pBdr>
        <w:top w:val="single" w:sz="6" w:space="2" w:color="918585"/>
        <w:bottom w:val="single" w:sz="6" w:space="2" w:color="918585"/>
      </w:pBdr>
      <w:tabs>
        <w:tab w:val="left" w:pos="1021"/>
      </w:tabs>
      <w:ind w:firstLine="0"/>
    </w:pPr>
  </w:style>
  <w:style w:type="paragraph" w:customStyle="1" w:styleId="Warning">
    <w:name w:val="Warning"/>
    <w:basedOn w:val="BodyText"/>
    <w:rsid w:val="00783C70"/>
    <w:pPr>
      <w:shd w:val="clear" w:color="auto" w:fill="D9D9D9"/>
      <w:tabs>
        <w:tab w:val="left" w:pos="992"/>
      </w:tabs>
      <w:ind w:left="119" w:right="119"/>
    </w:pPr>
    <w:rPr>
      <w:sz w:val="20"/>
    </w:rPr>
  </w:style>
  <w:style w:type="paragraph" w:customStyle="1" w:styleId="MarginIcons">
    <w:name w:val="Margin Icons"/>
    <w:basedOn w:val="BodyText"/>
    <w:rsid w:val="00783C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C70"/>
    <w:rPr>
      <w:rFonts w:ascii="Courier New" w:hAnsi="Courier New"/>
    </w:rPr>
  </w:style>
  <w:style w:type="paragraph" w:customStyle="1" w:styleId="NoteBullet">
    <w:name w:val="Note Bullet"/>
    <w:basedOn w:val="Note"/>
    <w:rsid w:val="00783C70"/>
    <w:pPr>
      <w:tabs>
        <w:tab w:val="clear" w:pos="680"/>
      </w:tabs>
      <w:spacing w:before="60" w:after="60"/>
    </w:pPr>
  </w:style>
  <w:style w:type="paragraph" w:customStyle="1" w:styleId="SubHeading2">
    <w:name w:val="SubHeading2"/>
    <w:basedOn w:val="HeadingBase"/>
    <w:rsid w:val="00783C70"/>
    <w:pPr>
      <w:spacing w:before="240" w:after="60"/>
    </w:pPr>
    <w:rPr>
      <w:sz w:val="20"/>
    </w:rPr>
  </w:style>
  <w:style w:type="paragraph" w:customStyle="1" w:styleId="SubHeading1">
    <w:name w:val="SubHeading1"/>
    <w:basedOn w:val="HeadingBase"/>
    <w:rsid w:val="00783C70"/>
    <w:pPr>
      <w:spacing w:before="240" w:after="60"/>
    </w:pPr>
    <w:rPr>
      <w:color w:val="918585"/>
      <w:sz w:val="22"/>
    </w:rPr>
  </w:style>
  <w:style w:type="paragraph" w:customStyle="1" w:styleId="SideHeading">
    <w:name w:val="Side Heading"/>
    <w:basedOn w:val="HeadingBase"/>
    <w:rsid w:val="00783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C70"/>
    <w:pPr>
      <w:tabs>
        <w:tab w:val="num" w:pos="360"/>
      </w:tabs>
    </w:pPr>
  </w:style>
  <w:style w:type="paragraph" w:styleId="PlainText">
    <w:name w:val="Plain Text"/>
    <w:basedOn w:val="Normal"/>
    <w:link w:val="PlainTextChar"/>
    <w:rsid w:val="00783C70"/>
    <w:rPr>
      <w:sz w:val="20"/>
    </w:rPr>
  </w:style>
  <w:style w:type="character" w:customStyle="1" w:styleId="PlainTextChar">
    <w:name w:val="Plain Text Char"/>
    <w:basedOn w:val="DefaultParagraphFont"/>
    <w:link w:val="PlainText"/>
    <w:rsid w:val="00783C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3C70"/>
    <w:rPr>
      <w:b/>
      <w:smallCaps/>
    </w:rPr>
  </w:style>
  <w:style w:type="paragraph" w:customStyle="1" w:styleId="TableListNumber">
    <w:name w:val="Table List Number"/>
    <w:basedOn w:val="ListNumber"/>
    <w:rsid w:val="00783C70"/>
    <w:pPr>
      <w:numPr>
        <w:numId w:val="0"/>
      </w:numPr>
    </w:pPr>
  </w:style>
  <w:style w:type="paragraph" w:styleId="TOC4">
    <w:name w:val="toc 4"/>
    <w:basedOn w:val="TOCBase"/>
    <w:next w:val="Normal"/>
    <w:semiHidden/>
    <w:rsid w:val="00783C70"/>
    <w:pPr>
      <w:tabs>
        <w:tab w:val="right" w:leader="dot" w:pos="9071"/>
      </w:tabs>
      <w:ind w:left="1701"/>
    </w:pPr>
  </w:style>
  <w:style w:type="paragraph" w:customStyle="1" w:styleId="ListAlpha">
    <w:name w:val="List Alpha"/>
    <w:basedOn w:val="List"/>
    <w:rsid w:val="00783C70"/>
    <w:pPr>
      <w:numPr>
        <w:numId w:val="8"/>
      </w:numPr>
    </w:pPr>
  </w:style>
  <w:style w:type="paragraph" w:customStyle="1" w:styleId="ListAlpha2">
    <w:name w:val="List Alpha 2"/>
    <w:basedOn w:val="List2"/>
    <w:rsid w:val="00783C70"/>
    <w:pPr>
      <w:numPr>
        <w:numId w:val="7"/>
      </w:numPr>
    </w:pPr>
  </w:style>
  <w:style w:type="paragraph" w:styleId="List2">
    <w:name w:val="List 2"/>
    <w:basedOn w:val="BodyText"/>
    <w:rsid w:val="00783C70"/>
    <w:pPr>
      <w:tabs>
        <w:tab w:val="left" w:pos="680"/>
      </w:tabs>
      <w:spacing w:before="60" w:after="60"/>
      <w:ind w:left="680" w:hanging="340"/>
    </w:pPr>
  </w:style>
  <w:style w:type="paragraph" w:styleId="List3">
    <w:name w:val="List 3"/>
    <w:basedOn w:val="BodyText"/>
    <w:rsid w:val="00783C70"/>
    <w:pPr>
      <w:tabs>
        <w:tab w:val="left" w:pos="1021"/>
      </w:tabs>
      <w:spacing w:before="60" w:after="60"/>
      <w:ind w:left="1020" w:hanging="340"/>
    </w:pPr>
  </w:style>
  <w:style w:type="paragraph" w:styleId="List4">
    <w:name w:val="List 4"/>
    <w:basedOn w:val="BodyText"/>
    <w:rsid w:val="00783C70"/>
    <w:pPr>
      <w:tabs>
        <w:tab w:val="left" w:pos="1361"/>
      </w:tabs>
      <w:spacing w:before="60" w:after="60"/>
      <w:ind w:left="1361" w:hanging="340"/>
    </w:pPr>
  </w:style>
  <w:style w:type="paragraph" w:styleId="List5">
    <w:name w:val="List 5"/>
    <w:basedOn w:val="BodyText"/>
    <w:rsid w:val="00783C70"/>
    <w:pPr>
      <w:tabs>
        <w:tab w:val="left" w:pos="1701"/>
      </w:tabs>
      <w:spacing w:before="60" w:after="60"/>
      <w:ind w:left="1701" w:hanging="340"/>
    </w:pPr>
  </w:style>
  <w:style w:type="paragraph" w:styleId="ListBullet3">
    <w:name w:val="List Bullet 3"/>
    <w:basedOn w:val="List3"/>
    <w:rsid w:val="00783C70"/>
    <w:pPr>
      <w:numPr>
        <w:numId w:val="14"/>
      </w:numPr>
      <w:tabs>
        <w:tab w:val="clear" w:pos="1021"/>
      </w:tabs>
      <w:ind w:left="1037" w:hanging="357"/>
    </w:pPr>
  </w:style>
  <w:style w:type="paragraph" w:styleId="ListBullet4">
    <w:name w:val="List Bullet 4"/>
    <w:basedOn w:val="List4"/>
    <w:rsid w:val="00783C70"/>
    <w:pPr>
      <w:numPr>
        <w:numId w:val="2"/>
      </w:numPr>
    </w:pPr>
  </w:style>
  <w:style w:type="paragraph" w:styleId="ListBullet5">
    <w:name w:val="List Bullet 5"/>
    <w:basedOn w:val="List5"/>
    <w:rsid w:val="00783C70"/>
    <w:pPr>
      <w:numPr>
        <w:numId w:val="3"/>
      </w:numPr>
    </w:pPr>
  </w:style>
  <w:style w:type="paragraph" w:styleId="ListContinue2">
    <w:name w:val="List Continue 2"/>
    <w:basedOn w:val="List2"/>
    <w:rsid w:val="00783C70"/>
    <w:pPr>
      <w:ind w:firstLine="0"/>
    </w:pPr>
  </w:style>
  <w:style w:type="paragraph" w:styleId="ListContinue3">
    <w:name w:val="List Continue 3"/>
    <w:basedOn w:val="List3"/>
    <w:rsid w:val="00783C70"/>
    <w:pPr>
      <w:ind w:left="1021" w:firstLine="0"/>
    </w:pPr>
  </w:style>
  <w:style w:type="paragraph" w:styleId="ListContinue4">
    <w:name w:val="List Continue 4"/>
    <w:basedOn w:val="List4"/>
    <w:rsid w:val="00783C70"/>
    <w:pPr>
      <w:ind w:firstLine="0"/>
    </w:pPr>
  </w:style>
  <w:style w:type="paragraph" w:styleId="ListContinue5">
    <w:name w:val="List Continue 5"/>
    <w:basedOn w:val="List5"/>
    <w:rsid w:val="00783C70"/>
    <w:pPr>
      <w:ind w:firstLine="0"/>
    </w:pPr>
  </w:style>
  <w:style w:type="paragraph" w:styleId="ListNumber3">
    <w:name w:val="List Number 3"/>
    <w:basedOn w:val="List3"/>
    <w:rsid w:val="00783C70"/>
    <w:pPr>
      <w:numPr>
        <w:numId w:val="4"/>
      </w:numPr>
    </w:pPr>
  </w:style>
  <w:style w:type="paragraph" w:styleId="ListNumber4">
    <w:name w:val="List Number 4"/>
    <w:basedOn w:val="List4"/>
    <w:rsid w:val="00783C70"/>
    <w:pPr>
      <w:numPr>
        <w:numId w:val="5"/>
      </w:numPr>
    </w:pPr>
  </w:style>
  <w:style w:type="paragraph" w:styleId="ListNumber5">
    <w:name w:val="List Number 5"/>
    <w:basedOn w:val="List5"/>
    <w:rsid w:val="00783C70"/>
    <w:pPr>
      <w:numPr>
        <w:numId w:val="6"/>
      </w:numPr>
    </w:pPr>
  </w:style>
  <w:style w:type="paragraph" w:styleId="BlockText">
    <w:name w:val="Block Text"/>
    <w:basedOn w:val="Normal"/>
    <w:rsid w:val="00783C70"/>
    <w:pPr>
      <w:spacing w:after="120"/>
      <w:ind w:left="1440" w:right="1440"/>
    </w:pPr>
  </w:style>
  <w:style w:type="character" w:customStyle="1" w:styleId="Subscript">
    <w:name w:val="Subscript"/>
    <w:basedOn w:val="DefaultParagraphFont"/>
    <w:rsid w:val="00783C70"/>
    <w:rPr>
      <w:sz w:val="16"/>
      <w:vertAlign w:val="subscript"/>
    </w:rPr>
  </w:style>
  <w:style w:type="character" w:customStyle="1" w:styleId="Superscript">
    <w:name w:val="Superscript"/>
    <w:basedOn w:val="DefaultParagraphFont"/>
    <w:rsid w:val="00783C70"/>
    <w:rPr>
      <w:sz w:val="16"/>
      <w:vertAlign w:val="superscript"/>
    </w:rPr>
  </w:style>
  <w:style w:type="character" w:customStyle="1" w:styleId="Symbols">
    <w:name w:val="Symbols"/>
    <w:basedOn w:val="DefaultParagraphFont"/>
    <w:rsid w:val="00783C70"/>
    <w:rPr>
      <w:rFonts w:ascii="Symbol" w:hAnsi="Symbol"/>
    </w:rPr>
  </w:style>
  <w:style w:type="character" w:customStyle="1" w:styleId="MenuOptions">
    <w:name w:val="Menu Options"/>
    <w:basedOn w:val="DefaultParagraphFont"/>
    <w:rsid w:val="00783C70"/>
    <w:rPr>
      <w:rFonts w:ascii="Arial Narrow" w:hAnsi="Arial Narrow"/>
      <w:smallCaps/>
    </w:rPr>
  </w:style>
  <w:style w:type="character" w:customStyle="1" w:styleId="Buttons">
    <w:name w:val="Buttons"/>
    <w:basedOn w:val="DefaultParagraphFont"/>
    <w:rsid w:val="00783C70"/>
    <w:rPr>
      <w:b/>
    </w:rPr>
  </w:style>
  <w:style w:type="character" w:customStyle="1" w:styleId="Underlined">
    <w:name w:val="Underlined"/>
    <w:basedOn w:val="DefaultParagraphFont"/>
    <w:rsid w:val="00783C70"/>
    <w:rPr>
      <w:u w:val="single"/>
    </w:rPr>
  </w:style>
  <w:style w:type="paragraph" w:customStyle="1" w:styleId="TableBodyTextRight">
    <w:name w:val="Table Body Text Right"/>
    <w:basedOn w:val="TableBodyText"/>
    <w:rsid w:val="00783C70"/>
    <w:pPr>
      <w:widowControl w:val="0"/>
      <w:autoSpaceDE w:val="0"/>
      <w:autoSpaceDN w:val="0"/>
      <w:adjustRightInd w:val="0"/>
      <w:jc w:val="right"/>
    </w:pPr>
    <w:rPr>
      <w:rFonts w:cs="Arial"/>
      <w:szCs w:val="18"/>
    </w:rPr>
  </w:style>
  <w:style w:type="paragraph" w:customStyle="1" w:styleId="CopyrightText">
    <w:name w:val="Copyright Text"/>
    <w:basedOn w:val="BodyText"/>
    <w:rsid w:val="00783C70"/>
    <w:rPr>
      <w:sz w:val="18"/>
    </w:rPr>
  </w:style>
  <w:style w:type="paragraph" w:customStyle="1" w:styleId="BodySmallRight">
    <w:name w:val="Body Small Right"/>
    <w:basedOn w:val="BodyTextRight"/>
    <w:rsid w:val="00783C70"/>
    <w:rPr>
      <w:sz w:val="18"/>
      <w:szCs w:val="18"/>
    </w:rPr>
  </w:style>
  <w:style w:type="paragraph" w:customStyle="1" w:styleId="MarginEdition">
    <w:name w:val="Margin Edition"/>
    <w:basedOn w:val="MarginNote"/>
    <w:rsid w:val="00783C70"/>
    <w:pPr>
      <w:spacing w:before="0" w:after="0"/>
    </w:pPr>
    <w:rPr>
      <w:rFonts w:ascii="Times New Roman" w:hAnsi="Times New Roman"/>
      <w:color w:val="999999"/>
    </w:rPr>
  </w:style>
  <w:style w:type="paragraph" w:customStyle="1" w:styleId="Spacer">
    <w:name w:val="Spacer"/>
    <w:basedOn w:val="Normal"/>
    <w:rsid w:val="00783C70"/>
    <w:rPr>
      <w:sz w:val="2"/>
      <w:szCs w:val="2"/>
    </w:rPr>
  </w:style>
  <w:style w:type="character" w:customStyle="1" w:styleId="Small">
    <w:name w:val="Small"/>
    <w:basedOn w:val="DefaultParagraphFont"/>
    <w:rsid w:val="00783C70"/>
    <w:rPr>
      <w:sz w:val="16"/>
    </w:rPr>
  </w:style>
  <w:style w:type="paragraph" w:customStyle="1" w:styleId="WideTable">
    <w:name w:val="Wide Table"/>
    <w:basedOn w:val="Normal"/>
    <w:rsid w:val="00783C70"/>
    <w:pPr>
      <w:ind w:left="-1418"/>
    </w:pPr>
    <w:rPr>
      <w:sz w:val="2"/>
      <w:szCs w:val="2"/>
    </w:rPr>
  </w:style>
  <w:style w:type="character" w:styleId="PageNumber">
    <w:name w:val="page number"/>
    <w:basedOn w:val="DefaultParagraphFont"/>
    <w:rsid w:val="00783C70"/>
  </w:style>
  <w:style w:type="paragraph" w:styleId="Quote">
    <w:name w:val="Quote"/>
    <w:basedOn w:val="Heading1"/>
    <w:link w:val="QuoteChar"/>
    <w:qFormat/>
    <w:rsid w:val="00783C70"/>
    <w:rPr>
      <w:b w:val="0"/>
      <w:sz w:val="72"/>
      <w:szCs w:val="72"/>
      <w:lang w:val="en-NZ"/>
    </w:rPr>
  </w:style>
  <w:style w:type="character" w:customStyle="1" w:styleId="QuoteChar">
    <w:name w:val="Quote Char"/>
    <w:basedOn w:val="DefaultParagraphFont"/>
    <w:link w:val="Quote"/>
    <w:rsid w:val="00783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C70"/>
    <w:pPr>
      <w:pageBreakBefore/>
    </w:pPr>
  </w:style>
  <w:style w:type="paragraph" w:customStyle="1" w:styleId="Border">
    <w:name w:val="Border"/>
    <w:basedOn w:val="Normal"/>
    <w:qFormat/>
    <w:rsid w:val="00783C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C70"/>
    <w:rPr>
      <w:b/>
      <w:bCs/>
      <w:i/>
      <w:iCs/>
      <w:color w:val="auto"/>
    </w:rPr>
  </w:style>
  <w:style w:type="paragraph" w:styleId="IntenseQuote">
    <w:name w:val="Intense Quote"/>
    <w:basedOn w:val="Normal"/>
    <w:next w:val="Normal"/>
    <w:link w:val="IntenseQuoteChar"/>
    <w:uiPriority w:val="30"/>
    <w:qFormat/>
    <w:rsid w:val="00783C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C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3C70"/>
    <w:rPr>
      <w:smallCaps/>
      <w:color w:val="auto"/>
      <w:u w:val="single"/>
    </w:rPr>
  </w:style>
  <w:style w:type="character" w:styleId="IntenseReference">
    <w:name w:val="Intense Reference"/>
    <w:basedOn w:val="DefaultParagraphFont"/>
    <w:uiPriority w:val="32"/>
    <w:qFormat/>
    <w:rsid w:val="00783C70"/>
    <w:rPr>
      <w:b/>
      <w:bCs/>
      <w:smallCaps/>
      <w:color w:val="auto"/>
      <w:spacing w:val="5"/>
      <w:u w:val="single"/>
    </w:rPr>
  </w:style>
  <w:style w:type="paragraph" w:customStyle="1" w:styleId="2ColumnHeading">
    <w:name w:val="2Column Heading"/>
    <w:basedOn w:val="BodyText"/>
    <w:qFormat/>
    <w:rsid w:val="00783C70"/>
    <w:pPr>
      <w:spacing w:after="60"/>
      <w:ind w:left="-2268"/>
    </w:pPr>
    <w:rPr>
      <w:b/>
    </w:rPr>
  </w:style>
  <w:style w:type="paragraph" w:customStyle="1" w:styleId="Heading1TOC">
    <w:name w:val="Heading1 TOC"/>
    <w:basedOn w:val="Normal"/>
    <w:qFormat/>
    <w:rsid w:val="00783C70"/>
    <w:pPr>
      <w:spacing w:before="240" w:after="120"/>
    </w:pPr>
    <w:rPr>
      <w:rFonts w:ascii="Times New Roman" w:hAnsi="Times New Roman"/>
      <w:b/>
      <w:sz w:val="32"/>
    </w:rPr>
  </w:style>
  <w:style w:type="paragraph" w:customStyle="1" w:styleId="Heading2TOC">
    <w:name w:val="Heading2 TOC"/>
    <w:basedOn w:val="Normal"/>
    <w:qFormat/>
    <w:rsid w:val="00783C70"/>
    <w:pPr>
      <w:spacing w:before="240" w:after="60"/>
    </w:pPr>
    <w:rPr>
      <w:rFonts w:ascii="Times New Roman" w:hAnsi="Times New Roman"/>
      <w:b/>
      <w:sz w:val="28"/>
    </w:rPr>
  </w:style>
  <w:style w:type="character" w:customStyle="1" w:styleId="Underline">
    <w:name w:val="Underline"/>
    <w:basedOn w:val="DefaultParagraphFont"/>
    <w:qFormat/>
    <w:rsid w:val="00783C70"/>
    <w:rPr>
      <w:u w:val="single"/>
    </w:rPr>
  </w:style>
  <w:style w:type="paragraph" w:styleId="BalloonText">
    <w:name w:val="Balloon Text"/>
    <w:basedOn w:val="Normal"/>
    <w:link w:val="BalloonTextChar"/>
    <w:rsid w:val="00783C70"/>
    <w:rPr>
      <w:rFonts w:ascii="Tahoma" w:hAnsi="Tahoma" w:cs="Tahoma"/>
      <w:sz w:val="16"/>
      <w:szCs w:val="16"/>
    </w:rPr>
  </w:style>
  <w:style w:type="character" w:customStyle="1" w:styleId="BalloonTextChar">
    <w:name w:val="Balloon Text Char"/>
    <w:basedOn w:val="DefaultParagraphFont"/>
    <w:link w:val="BalloonText"/>
    <w:rsid w:val="00783C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3C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3C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1060</Words>
  <Characters>6919</Characters>
  <Application>Microsoft Office Word</Application>
  <DocSecurity>0</DocSecurity>
  <Lines>235</Lines>
  <Paragraphs>142</Paragraphs>
  <ScaleCrop>false</ScaleCrop>
  <Company>Author-it Software Corporation Ltd.</Company>
  <LinksUpToDate>false</LinksUpToDate>
  <CharactersWithSpaces>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LMTGN4002A Participate in product engineering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2012-05-26T18:02:00Z</dcterms:created>
  <dcterms:modified xsi:type="dcterms:W3CDTF">2012-05-26T18:02:00Z</dcterms:modified>
</cp:coreProperties>
</file>