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F47" w:rsidP="00016F47">
      <w:pPr>
        <w:pStyle w:val="Title"/>
      </w:pPr>
      <w:r>
        <w:fldChar w:fldCharType="begin"/>
      </w:r>
      <w:r>
        <w:instrText xml:space="preserve"> TITLE   \* MERGEFORMAT </w:instrText>
      </w:r>
      <w:r>
        <w:fldChar w:fldCharType="separate"/>
      </w:r>
      <w:r>
        <w:t>LMTGN4001A Coordinate or set up machines for product change</w:t>
      </w:r>
      <w:r>
        <w:fldChar w:fldCharType="end"/>
      </w:r>
    </w:p>
    <w:p w:rsidR="00016F47" w:rsidP="00016F47">
      <w:pPr>
        <w:pStyle w:val="Version"/>
        <w:sectPr w:rsidSect="00BB6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6C0C" w:rsidP="00BB6C0C">
      <w:pPr>
        <w:pStyle w:val="SuperHeading"/>
      </w:pPr>
      <w:r w:rsidRPr="00BB6C0C">
        <w:t>LMTGN4001A Coordinate or set up machines for product change</w:t>
      </w:r>
    </w:p>
    <w:p w:rsidR="00000000" w:rsidRPr="00BB6C0C" w:rsidP="00BB6C0C">
      <w:pPr>
        <w:pStyle w:val="SuperHeading"/>
      </w:pPr>
    </w:p>
    <w:p w:rsidR="00000000" w:rsidRPr="00BB6C0C" w:rsidP="00BB6C0C">
      <w:pPr>
        <w:pStyle w:val="Heading1"/>
      </w:pPr>
      <w:bookmarkStart w:id="1" w:name="O_94695"/>
      <w:bookmarkEnd w:id="1"/>
      <w:r w:rsidRPr="00BB6C0C">
        <w:t>Modification History</w:t>
      </w:r>
    </w:p>
    <w:p w:rsidR="00000000" w:rsidRPr="00BB6C0C" w:rsidP="00BB6C0C">
      <w:pPr>
        <w:pStyle w:val="BodyText"/>
      </w:pPr>
      <w:r w:rsidRPr="00BB6C0C">
        <w:t>Not applicable.</w:t>
      </w:r>
    </w:p>
    <w:p w:rsidR="00000000" w:rsidRPr="00BB6C0C" w:rsidP="00BB6C0C">
      <w:pPr>
        <w:pStyle w:val="AllowPageBreak"/>
      </w:pPr>
    </w:p>
    <w:p w:rsidR="00000000" w:rsidRPr="00BB6C0C" w:rsidP="00BB6C0C">
      <w:pPr>
        <w:pStyle w:val="Heading1"/>
      </w:pPr>
      <w:bookmarkStart w:id="2" w:name="O_94696"/>
      <w:bookmarkEnd w:id="2"/>
      <w:r w:rsidRPr="00BB6C0C">
        <w:t>Unit Descriptor</w:t>
      </w:r>
    </w:p>
    <w:tbl>
      <w:tblPr>
        <w:tblW w:w="0" w:type="auto"/>
        <w:tblLayout w:type="fixed"/>
        <w:tblCellMar>
          <w:left w:w="62" w:type="dxa"/>
          <w:right w:w="62" w:type="dxa"/>
        </w:tblCellMar>
        <w:tblLook w:val="0000"/>
      </w:tblPr>
      <w:tblGrid>
        <w:gridCol w:w="2347"/>
        <w:gridCol w:w="6611"/>
      </w:tblGrid>
      <w:tr w:rsidTr="00016F47">
        <w:tblPrEx>
          <w:tblW w:w="0" w:type="auto"/>
          <w:tblLayout w:type="fixed"/>
          <w:tblCellMar>
            <w:left w:w="62" w:type="dxa"/>
            <w:right w:w="62" w:type="dxa"/>
          </w:tblCellMar>
          <w:tblLook w:val="0000"/>
        </w:tblPrEx>
        <w:trPr>
          <w:tblHeader/>
        </w:trPr>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Unit descriptor</w:t>
            </w: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 xml:space="preserve">This unit covers the skills and knowledge required to set up machines for production changes </w:t>
            </w:r>
            <w:r w:rsidRPr="00BB6C0C">
              <w:t>in a textiles, clothing and footwear (TCF) enterprise.</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3" w:name="O_94697"/>
      <w:bookmarkEnd w:id="3"/>
      <w:r w:rsidRPr="00BB6C0C">
        <w:t>Application of the Unit</w:t>
      </w:r>
    </w:p>
    <w:tbl>
      <w:tblPr>
        <w:tblW w:w="0" w:type="auto"/>
        <w:tblLayout w:type="fixed"/>
        <w:tblCellMar>
          <w:left w:w="62" w:type="dxa"/>
          <w:right w:w="62" w:type="dxa"/>
        </w:tblCellMar>
        <w:tblLook w:val="0000"/>
      </w:tblPr>
      <w:tblGrid>
        <w:gridCol w:w="2347"/>
        <w:gridCol w:w="6611"/>
      </w:tblGrid>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Application of the Unit</w:t>
            </w: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This unit applies to the setting</w:t>
            </w:r>
            <w:r w:rsidRPr="00BB6C0C">
              <w:t xml:space="preserve"> up of machines for production changes in a TCF enterprise where discretion and judgement may be required, for both self and others, in planning and selecting processes, procedures or outcomes.</w:t>
            </w:r>
          </w:p>
          <w:p w:rsidR="00000000" w:rsidRPr="00BB6C0C" w:rsidP="00BB6C0C">
            <w:pPr>
              <w:pStyle w:val="BodyText"/>
            </w:pPr>
            <w:r w:rsidRPr="00BB6C0C">
              <w:t xml:space="preserve">Work may be conducted in small to large scale enterprises and </w:t>
            </w:r>
            <w:r w:rsidRPr="00BB6C0C">
              <w:t xml:space="preserve">may involve individual and team activities. Work is performed within defined procedures under direct supervision. </w:t>
            </w:r>
          </w:p>
          <w:p w:rsidR="00000000" w:rsidRPr="00BB6C0C" w:rsidP="00BB6C0C">
            <w:pPr>
              <w:pStyle w:val="BodyText"/>
            </w:pPr>
            <w:r w:rsidRPr="00BB6C0C">
              <w:t>The unit is applied according to OHS and workplace practices of the enterprise, which may include:</w:t>
            </w:r>
          </w:p>
          <w:p w:rsidR="00000000" w:rsidRPr="00BB6C0C" w:rsidP="00BB6C0C">
            <w:pPr>
              <w:pStyle w:val="ListBullet"/>
            </w:pPr>
            <w:r w:rsidRPr="00BB6C0C">
              <w:t>requirements prescribed by legislation, a</w:t>
            </w:r>
            <w:r w:rsidRPr="00BB6C0C">
              <w:t>wards, agreements and conditions of employment</w:t>
            </w:r>
          </w:p>
          <w:p w:rsidR="00000000" w:rsidRPr="00BB6C0C" w:rsidP="00BB6C0C">
            <w:pPr>
              <w:pStyle w:val="ListBullet"/>
            </w:pPr>
            <w:r w:rsidRPr="00BB6C0C">
              <w:t>standard operating procedures</w:t>
            </w:r>
          </w:p>
          <w:p w:rsidR="00000000" w:rsidRPr="00BB6C0C" w:rsidP="00BB6C0C">
            <w:pPr>
              <w:pStyle w:val="ListBullet"/>
            </w:pPr>
            <w:r w:rsidRPr="00BB6C0C">
              <w:t>work instructions</w:t>
            </w:r>
          </w:p>
          <w:p w:rsidR="00000000" w:rsidRPr="00BB6C0C" w:rsidP="00BB6C0C">
            <w:pPr>
              <w:pStyle w:val="ListBullet"/>
            </w:pPr>
            <w:r w:rsidRPr="00BB6C0C">
              <w:t>oral, written and visual communication</w:t>
            </w:r>
          </w:p>
          <w:p w:rsidR="00000000" w:rsidRPr="00BB6C0C" w:rsidP="00BB6C0C">
            <w:pPr>
              <w:pStyle w:val="ListBullet"/>
            </w:pPr>
            <w:r w:rsidRPr="00BB6C0C">
              <w:t>quality practices, including responsibility for maintenance of own work quality and contribution to quality improvement of</w:t>
            </w:r>
            <w:r w:rsidRPr="00BB6C0C">
              <w:t xml:space="preserve"> team or section output</w:t>
            </w:r>
          </w:p>
          <w:p w:rsidR="00000000" w:rsidRPr="00BB6C0C" w:rsidP="00BB6C0C">
            <w:pPr>
              <w:pStyle w:val="ListBullet"/>
            </w:pPr>
            <w:r w:rsidRPr="00BB6C0C">
              <w:t>housekeeping</w:t>
            </w:r>
          </w:p>
          <w:p w:rsidR="00000000" w:rsidRPr="00BB6C0C" w:rsidP="00BB6C0C">
            <w:pPr>
              <w:pStyle w:val="ListBullet"/>
            </w:pPr>
            <w:r w:rsidRPr="00BB6C0C">
              <w:t>tasks related to environmental protection, waste disposal, pollution control and recycling</w:t>
            </w:r>
          </w:p>
          <w:p w:rsidR="00000000" w:rsidRPr="00BB6C0C" w:rsidP="00BB6C0C">
            <w:pPr>
              <w:pStyle w:val="BodyText"/>
            </w:pPr>
            <w:r w:rsidRPr="00BB6C0C">
              <w:t>This unit requires the application of skills associated with problem solving, initiative and enterprise and planning and organising to ensure machine settings and operations achieve required specifications.  Communication skills will be used to interpret p</w:t>
            </w:r>
            <w:r w:rsidRPr="00BB6C0C">
              <w:t>roduct specifications, inform personnel and maintain records. Self management skills are used to ensure work meets quality and work standards.</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4" w:name="O_94698"/>
      <w:bookmarkEnd w:id="4"/>
      <w:r w:rsidRPr="00BB6C0C">
        <w:t>Licensing/Regulatory Information</w:t>
      </w:r>
    </w:p>
    <w:p w:rsidR="00000000" w:rsidRPr="00BB6C0C" w:rsidP="00BB6C0C">
      <w:pPr>
        <w:pStyle w:val="BodyText"/>
      </w:pPr>
      <w:r w:rsidRPr="00BB6C0C">
        <w:t>Not applicable.</w:t>
      </w:r>
    </w:p>
    <w:p w:rsidR="00000000" w:rsidRPr="00BB6C0C" w:rsidP="00BB6C0C">
      <w:pPr>
        <w:pStyle w:val="AllowPageBreak"/>
      </w:pPr>
    </w:p>
    <w:p w:rsidR="00000000" w:rsidRPr="00BB6C0C" w:rsidP="00BB6C0C">
      <w:pPr>
        <w:pStyle w:val="Heading1"/>
      </w:pPr>
      <w:bookmarkStart w:id="5" w:name="O_94700"/>
      <w:bookmarkEnd w:id="5"/>
      <w:r w:rsidRPr="00BB6C0C">
        <w:t>Pre-Requisites</w:t>
      </w:r>
    </w:p>
    <w:tbl>
      <w:tblPr>
        <w:tblW w:w="0" w:type="auto"/>
        <w:tblLayout w:type="fixed"/>
        <w:tblCellMar>
          <w:left w:w="62" w:type="dxa"/>
          <w:right w:w="62" w:type="dxa"/>
        </w:tblCellMar>
        <w:tblLook w:val="0000"/>
      </w:tblPr>
      <w:tblGrid>
        <w:gridCol w:w="2604"/>
        <w:gridCol w:w="6354"/>
      </w:tblGrid>
      <w:tr w:rsidTr="00016F4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Prerequisites</w:t>
            </w:r>
          </w:p>
        </w:tc>
        <w:tc>
          <w:tcPr>
            <w:tcW w:w="6354" w:type="dxa"/>
            <w:tcBorders>
              <w:top w:val="nil"/>
              <w:left w:val="nil"/>
              <w:bottom w:val="nil"/>
              <w:right w:val="nil"/>
            </w:tcBorders>
            <w:tcMar>
              <w:top w:w="0" w:type="dxa"/>
              <w:left w:w="62" w:type="dxa"/>
              <w:bottom w:w="0" w:type="dxa"/>
              <w:right w:w="62" w:type="dxa"/>
            </w:tcMar>
          </w:tcPr>
          <w:p w:rsidR="00000000" w:rsidRPr="00BB6C0C" w:rsidP="00BB6C0C">
            <w:pPr>
              <w:pStyle w:val="BodyText"/>
            </w:pP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6" w:name="O_94699"/>
      <w:bookmarkEnd w:id="6"/>
      <w:r w:rsidRPr="00BB6C0C">
        <w:t>Employability Skills Information</w:t>
      </w:r>
    </w:p>
    <w:tbl>
      <w:tblPr>
        <w:tblW w:w="0" w:type="auto"/>
        <w:tblLayout w:type="fixed"/>
        <w:tblCellMar>
          <w:left w:w="62" w:type="dxa"/>
          <w:right w:w="62" w:type="dxa"/>
        </w:tblCellMar>
        <w:tblLook w:val="0000"/>
      </w:tblPr>
      <w:tblGrid>
        <w:gridCol w:w="2347"/>
        <w:gridCol w:w="6611"/>
      </w:tblGrid>
      <w:tr w:rsidTr="00016F47">
        <w:tblPrEx>
          <w:tblW w:w="0" w:type="auto"/>
          <w:tblLayout w:type="fixed"/>
          <w:tblCellMar>
            <w:left w:w="62" w:type="dxa"/>
            <w:right w:w="62" w:type="dxa"/>
          </w:tblCellMar>
          <w:tblLook w:val="0000"/>
        </w:tblPrEx>
        <w:trPr>
          <w:tblHeader/>
        </w:trPr>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Employability Skills</w:t>
            </w: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This unit contains employability skills.</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7" w:name="O_94701"/>
      <w:bookmarkEnd w:id="7"/>
      <w:r w:rsidRPr="00BB6C0C">
        <w:t>Elements and Performance Criteria Pre-Content</w:t>
      </w:r>
    </w:p>
    <w:p w:rsidR="00000000" w:rsidRPr="00BB6C0C" w:rsidP="00BB6C0C">
      <w:pPr>
        <w:pStyle w:val="BodyText"/>
      </w:pPr>
      <w:r w:rsidRPr="00BB6C0C">
        <w:t>Not applicable.</w:t>
      </w:r>
    </w:p>
    <w:p w:rsidR="00000000" w:rsidRPr="00BB6C0C" w:rsidP="00BB6C0C">
      <w:pPr>
        <w:pStyle w:val="AllowPageBreak"/>
      </w:pPr>
    </w:p>
    <w:p w:rsidR="00000000" w:rsidRPr="00BB6C0C" w:rsidP="00BB6C0C">
      <w:pPr>
        <w:pStyle w:val="Heading1"/>
      </w:pPr>
      <w:bookmarkStart w:id="8" w:name="O_94702"/>
      <w:bookmarkEnd w:id="8"/>
      <w:r w:rsidRPr="00BB6C0C">
        <w:t>Elements and Performance Criteria</w:t>
      </w:r>
    </w:p>
    <w:tbl>
      <w:tblPr>
        <w:tblW w:w="0" w:type="auto"/>
        <w:tblLayout w:type="fixed"/>
        <w:tblCellMar>
          <w:left w:w="62" w:type="dxa"/>
          <w:right w:w="62" w:type="dxa"/>
        </w:tblCellMar>
        <w:tblLook w:val="0000"/>
      </w:tblPr>
      <w:tblGrid>
        <w:gridCol w:w="2347"/>
        <w:gridCol w:w="8"/>
        <w:gridCol w:w="6603"/>
      </w:tblGrid>
      <w:tr w:rsidTr="00016F47">
        <w:tblPrEx>
          <w:tblW w:w="0" w:type="auto"/>
          <w:tblLayout w:type="fixed"/>
          <w:tblCellMar>
            <w:left w:w="62" w:type="dxa"/>
            <w:right w:w="62" w:type="dxa"/>
          </w:tblCellMar>
          <w:tblLook w:val="0000"/>
        </w:tblPrEx>
        <w:trPr>
          <w:tblHeader/>
        </w:trPr>
        <w:tc>
          <w:tcPr>
            <w:tcW w:w="2347"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rPr>
                <w:rStyle w:val="SpecialBold"/>
              </w:rPr>
              <w:t>ELEMENTS</w:t>
            </w:r>
          </w:p>
        </w:tc>
        <w:tc>
          <w:tcPr>
            <w:tcW w:w="6611" w:type="dxa"/>
            <w:gridSpan w:val="2"/>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PERFORMAN</w:t>
            </w:r>
            <w:r w:rsidRPr="00BB6C0C">
              <w:rPr>
                <w:rStyle w:val="SpecialBold"/>
              </w:rPr>
              <w:t>CE CRITERIA</w:t>
            </w:r>
          </w:p>
        </w:tc>
      </w:tr>
      <w:tr w:rsidTr="00016F47">
        <w:tblPrEx>
          <w:tblW w:w="0" w:type="auto"/>
          <w:tblLayout w:type="fixed"/>
          <w:tblCellMar>
            <w:left w:w="62" w:type="dxa"/>
            <w:right w:w="62" w:type="dxa"/>
          </w:tblCellMar>
          <w:tblLook w:val="0000"/>
        </w:tblPrEx>
        <w:tc>
          <w:tcPr>
            <w:tcW w:w="2355" w:type="dxa"/>
            <w:gridSpan w:val="2"/>
            <w:tcBorders>
              <w:top w:val="nil"/>
              <w:left w:val="nil"/>
              <w:bottom w:val="nil"/>
              <w:right w:val="nil"/>
            </w:tcBorders>
            <w:tcMar>
              <w:top w:w="0" w:type="dxa"/>
              <w:left w:w="62" w:type="dxa"/>
              <w:bottom w:w="0" w:type="dxa"/>
              <w:right w:w="62" w:type="dxa"/>
            </w:tcMar>
          </w:tcPr>
          <w:p w:rsidR="00000000" w:rsidP="00BB6C0C">
            <w:pPr>
              <w:pStyle w:val="List"/>
              <w:rPr>
                <w:lang w:val="en-NZ"/>
              </w:rPr>
            </w:pPr>
            <w:r w:rsidRPr="00BB6C0C">
              <w:t>1</w:t>
            </w:r>
            <w:r w:rsidRPr="00BB6C0C">
              <w:tab/>
              <w:t>Set machine/s</w:t>
            </w:r>
          </w:p>
        </w:tc>
        <w:tc>
          <w:tcPr>
            <w:tcW w:w="6603" w:type="dxa"/>
            <w:tcBorders>
              <w:top w:val="nil"/>
              <w:left w:val="nil"/>
              <w:bottom w:val="nil"/>
              <w:right w:val="nil"/>
            </w:tcBorders>
            <w:tcMar>
              <w:top w:w="0" w:type="dxa"/>
              <w:left w:w="62" w:type="dxa"/>
              <w:bottom w:w="0" w:type="dxa"/>
              <w:right w:w="62" w:type="dxa"/>
            </w:tcMar>
          </w:tcPr>
          <w:p w:rsidR="00000000" w:rsidRPr="00BB6C0C" w:rsidP="00BB6C0C">
            <w:pPr>
              <w:pStyle w:val="List"/>
            </w:pPr>
            <w:r w:rsidRPr="00BB6C0C">
              <w:t>1.1</w:t>
            </w:r>
            <w:r w:rsidRPr="00BB6C0C">
              <w:tab/>
              <w:t>Product specifications are interpreted correctly in relation to machine setting requirements</w:t>
            </w:r>
          </w:p>
          <w:p w:rsidR="00000000" w:rsidP="00BB6C0C">
            <w:pPr>
              <w:pStyle w:val="List"/>
              <w:rPr>
                <w:lang w:val="en-NZ"/>
              </w:rPr>
            </w:pPr>
            <w:r w:rsidRPr="00BB6C0C">
              <w:t>1.2</w:t>
            </w:r>
            <w:r w:rsidRPr="00BB6C0C">
              <w:tab/>
              <w:t xml:space="preserve">Machine is set in accordance with product specifications, machine manufacturer instructions and </w:t>
            </w:r>
            <w:r w:rsidRPr="00BB6C0C">
              <w:rPr>
                <w:rStyle w:val="BoldandItalics"/>
              </w:rPr>
              <w:t>OHS practices</w:t>
            </w:r>
          </w:p>
        </w:tc>
      </w:tr>
      <w:tr w:rsidTr="00016F47">
        <w:tblPrEx>
          <w:tblW w:w="0" w:type="auto"/>
          <w:tblLayout w:type="fixed"/>
          <w:tblCellMar>
            <w:left w:w="62" w:type="dxa"/>
            <w:right w:w="62" w:type="dxa"/>
          </w:tblCellMar>
          <w:tblLook w:val="0000"/>
        </w:tblPrEx>
        <w:tc>
          <w:tcPr>
            <w:tcW w:w="2355" w:type="dxa"/>
            <w:gridSpan w:val="2"/>
            <w:tcBorders>
              <w:top w:val="nil"/>
              <w:left w:val="nil"/>
              <w:bottom w:val="nil"/>
              <w:right w:val="nil"/>
            </w:tcBorders>
            <w:tcMar>
              <w:top w:w="0" w:type="dxa"/>
              <w:left w:w="62" w:type="dxa"/>
              <w:bottom w:w="0" w:type="dxa"/>
              <w:right w:w="62" w:type="dxa"/>
            </w:tcMar>
          </w:tcPr>
          <w:p w:rsidR="00000000" w:rsidP="00BB6C0C">
            <w:pPr>
              <w:pStyle w:val="List"/>
              <w:rPr>
                <w:lang w:val="en-NZ"/>
              </w:rPr>
            </w:pPr>
            <w:r w:rsidRPr="00BB6C0C">
              <w:t>2</w:t>
            </w:r>
            <w:r w:rsidRPr="00BB6C0C">
              <w:tab/>
            </w:r>
            <w:r w:rsidRPr="00BB6C0C">
              <w:t>Conduct sample runs</w:t>
            </w:r>
          </w:p>
        </w:tc>
        <w:tc>
          <w:tcPr>
            <w:tcW w:w="6603" w:type="dxa"/>
            <w:tcBorders>
              <w:top w:val="nil"/>
              <w:left w:val="nil"/>
              <w:bottom w:val="nil"/>
              <w:right w:val="nil"/>
            </w:tcBorders>
            <w:tcMar>
              <w:top w:w="0" w:type="dxa"/>
              <w:left w:w="62" w:type="dxa"/>
              <w:bottom w:w="0" w:type="dxa"/>
              <w:right w:w="62" w:type="dxa"/>
            </w:tcMar>
          </w:tcPr>
          <w:p w:rsidR="00000000" w:rsidRPr="00BB6C0C" w:rsidP="00BB6C0C">
            <w:pPr>
              <w:pStyle w:val="List"/>
            </w:pPr>
            <w:r w:rsidRPr="00BB6C0C">
              <w:t>2.1</w:t>
            </w:r>
            <w:r w:rsidRPr="00BB6C0C">
              <w:tab/>
              <w:t>Material to be used for sampling is obtained</w:t>
            </w:r>
          </w:p>
          <w:p w:rsidR="00000000" w:rsidP="00BB6C0C">
            <w:pPr>
              <w:pStyle w:val="List"/>
              <w:rPr>
                <w:lang w:val="en-NZ"/>
              </w:rPr>
            </w:pPr>
            <w:r w:rsidRPr="00BB6C0C">
              <w:t>2.2</w:t>
            </w:r>
            <w:r w:rsidRPr="00BB6C0C">
              <w:tab/>
              <w:t>Machine is operated in accordance with manufacturer and workplace instructions to produce a specified sample</w:t>
            </w:r>
          </w:p>
        </w:tc>
      </w:tr>
      <w:tr w:rsidTr="00016F47">
        <w:tblPrEx>
          <w:tblW w:w="0" w:type="auto"/>
          <w:tblLayout w:type="fixed"/>
          <w:tblCellMar>
            <w:left w:w="62" w:type="dxa"/>
            <w:right w:w="62" w:type="dxa"/>
          </w:tblCellMar>
          <w:tblLook w:val="0000"/>
        </w:tblPrEx>
        <w:tc>
          <w:tcPr>
            <w:tcW w:w="2355" w:type="dxa"/>
            <w:gridSpan w:val="2"/>
            <w:tcBorders>
              <w:top w:val="nil"/>
              <w:left w:val="nil"/>
              <w:bottom w:val="nil"/>
              <w:right w:val="nil"/>
            </w:tcBorders>
            <w:tcMar>
              <w:top w:w="0" w:type="dxa"/>
              <w:left w:w="62" w:type="dxa"/>
              <w:bottom w:w="0" w:type="dxa"/>
              <w:right w:w="62" w:type="dxa"/>
            </w:tcMar>
          </w:tcPr>
          <w:p w:rsidR="00000000" w:rsidP="00BB6C0C">
            <w:pPr>
              <w:pStyle w:val="List"/>
              <w:rPr>
                <w:lang w:val="en-NZ"/>
              </w:rPr>
            </w:pPr>
            <w:r w:rsidRPr="00BB6C0C">
              <w:t>3</w:t>
            </w:r>
            <w:r w:rsidRPr="00BB6C0C">
              <w:tab/>
              <w:t>Organise sample quality testing</w:t>
            </w:r>
          </w:p>
        </w:tc>
        <w:tc>
          <w:tcPr>
            <w:tcW w:w="6603" w:type="dxa"/>
            <w:tcBorders>
              <w:top w:val="nil"/>
              <w:left w:val="nil"/>
              <w:bottom w:val="nil"/>
              <w:right w:val="nil"/>
            </w:tcBorders>
            <w:tcMar>
              <w:top w:w="0" w:type="dxa"/>
              <w:left w:w="62" w:type="dxa"/>
              <w:bottom w:w="0" w:type="dxa"/>
              <w:right w:w="62" w:type="dxa"/>
            </w:tcMar>
          </w:tcPr>
          <w:p w:rsidR="00000000" w:rsidP="00BB6C0C">
            <w:pPr>
              <w:pStyle w:val="List"/>
              <w:rPr>
                <w:lang w:val="en-NZ"/>
              </w:rPr>
            </w:pPr>
            <w:r w:rsidRPr="00BB6C0C">
              <w:t>3.1</w:t>
            </w:r>
            <w:r w:rsidRPr="00BB6C0C">
              <w:tab/>
              <w:t>Sample is tested, or the test is or</w:t>
            </w:r>
            <w:r w:rsidRPr="00BB6C0C">
              <w:t>ganised, in accordance with workplace practices to ensure required standards of quality are met</w:t>
            </w:r>
          </w:p>
        </w:tc>
      </w:tr>
      <w:tr w:rsidTr="00016F47">
        <w:tblPrEx>
          <w:tblW w:w="0" w:type="auto"/>
          <w:tblLayout w:type="fixed"/>
          <w:tblCellMar>
            <w:left w:w="62" w:type="dxa"/>
            <w:right w:w="62" w:type="dxa"/>
          </w:tblCellMar>
          <w:tblLook w:val="0000"/>
        </w:tblPrEx>
        <w:tc>
          <w:tcPr>
            <w:tcW w:w="2355" w:type="dxa"/>
            <w:gridSpan w:val="2"/>
            <w:tcBorders>
              <w:top w:val="nil"/>
              <w:left w:val="nil"/>
              <w:bottom w:val="nil"/>
              <w:right w:val="nil"/>
            </w:tcBorders>
            <w:tcMar>
              <w:top w:w="0" w:type="dxa"/>
              <w:left w:w="62" w:type="dxa"/>
              <w:bottom w:w="0" w:type="dxa"/>
              <w:right w:w="62" w:type="dxa"/>
            </w:tcMar>
          </w:tcPr>
          <w:p w:rsidR="00000000" w:rsidP="00BB6C0C">
            <w:pPr>
              <w:pStyle w:val="List"/>
              <w:rPr>
                <w:lang w:val="en-NZ"/>
              </w:rPr>
            </w:pPr>
            <w:r w:rsidRPr="00BB6C0C">
              <w:t>4</w:t>
            </w:r>
            <w:r w:rsidRPr="00BB6C0C">
              <w:tab/>
              <w:t>Re-adjust machine settings to meet requirements</w:t>
            </w:r>
          </w:p>
        </w:tc>
        <w:tc>
          <w:tcPr>
            <w:tcW w:w="6603" w:type="dxa"/>
            <w:tcBorders>
              <w:top w:val="nil"/>
              <w:left w:val="nil"/>
              <w:bottom w:val="nil"/>
              <w:right w:val="nil"/>
            </w:tcBorders>
            <w:tcMar>
              <w:top w:w="0" w:type="dxa"/>
              <w:left w:w="62" w:type="dxa"/>
              <w:bottom w:w="0" w:type="dxa"/>
              <w:right w:w="62" w:type="dxa"/>
            </w:tcMar>
          </w:tcPr>
          <w:p w:rsidR="00000000" w:rsidRPr="00BB6C0C" w:rsidP="00BB6C0C">
            <w:pPr>
              <w:pStyle w:val="List"/>
            </w:pPr>
            <w:r w:rsidRPr="00BB6C0C">
              <w:t>4.1</w:t>
            </w:r>
            <w:r w:rsidRPr="00BB6C0C">
              <w:tab/>
              <w:t>Test results are interpreted to determine adjustment requirements</w:t>
            </w:r>
          </w:p>
          <w:p w:rsidR="00000000" w:rsidRPr="00BB6C0C" w:rsidP="00BB6C0C">
            <w:pPr>
              <w:pStyle w:val="List"/>
            </w:pPr>
            <w:r w:rsidRPr="00BB6C0C">
              <w:t>4.2</w:t>
            </w:r>
            <w:r w:rsidRPr="00BB6C0C">
              <w:tab/>
              <w:t xml:space="preserve">Adjustment changes are assessed in </w:t>
            </w:r>
            <w:r w:rsidRPr="00BB6C0C">
              <w:t>accordance with product and machine specifications</w:t>
            </w:r>
          </w:p>
          <w:p w:rsidR="00000000" w:rsidP="00BB6C0C">
            <w:pPr>
              <w:pStyle w:val="List"/>
              <w:rPr>
                <w:lang w:val="en-NZ"/>
              </w:rPr>
            </w:pPr>
            <w:r w:rsidRPr="00BB6C0C">
              <w:t>4.3</w:t>
            </w:r>
            <w:r w:rsidRPr="00BB6C0C">
              <w:tab/>
              <w:t>Appropriate production personnel are informed of the availability of the newly set up machine in accordance with workplace practices</w:t>
            </w:r>
          </w:p>
        </w:tc>
      </w:tr>
      <w:tr w:rsidTr="00016F47">
        <w:tblPrEx>
          <w:tblW w:w="0" w:type="auto"/>
          <w:tblLayout w:type="fixed"/>
          <w:tblCellMar>
            <w:left w:w="62" w:type="dxa"/>
            <w:right w:w="62" w:type="dxa"/>
          </w:tblCellMar>
          <w:tblLook w:val="0000"/>
        </w:tblPrEx>
        <w:tc>
          <w:tcPr>
            <w:tcW w:w="2355" w:type="dxa"/>
            <w:gridSpan w:val="2"/>
            <w:tcBorders>
              <w:top w:val="nil"/>
              <w:left w:val="nil"/>
              <w:bottom w:val="nil"/>
              <w:right w:val="nil"/>
            </w:tcBorders>
            <w:tcMar>
              <w:top w:w="0" w:type="dxa"/>
              <w:left w:w="62" w:type="dxa"/>
              <w:bottom w:w="0" w:type="dxa"/>
              <w:right w:w="62" w:type="dxa"/>
            </w:tcMar>
          </w:tcPr>
          <w:p w:rsidR="00000000" w:rsidP="00BB6C0C">
            <w:pPr>
              <w:pStyle w:val="List"/>
              <w:rPr>
                <w:lang w:val="en-NZ"/>
              </w:rPr>
            </w:pPr>
            <w:r w:rsidRPr="00BB6C0C">
              <w:t>5</w:t>
            </w:r>
            <w:r w:rsidRPr="00BB6C0C">
              <w:tab/>
              <w:t>Maintain records</w:t>
            </w:r>
          </w:p>
        </w:tc>
        <w:tc>
          <w:tcPr>
            <w:tcW w:w="6603" w:type="dxa"/>
            <w:tcBorders>
              <w:top w:val="nil"/>
              <w:left w:val="nil"/>
              <w:bottom w:val="nil"/>
              <w:right w:val="nil"/>
            </w:tcBorders>
            <w:tcMar>
              <w:top w:w="0" w:type="dxa"/>
              <w:left w:w="62" w:type="dxa"/>
              <w:bottom w:w="0" w:type="dxa"/>
              <w:right w:w="62" w:type="dxa"/>
            </w:tcMar>
          </w:tcPr>
          <w:p w:rsidR="00000000" w:rsidRPr="00BB6C0C" w:rsidP="00BB6C0C">
            <w:pPr>
              <w:pStyle w:val="List"/>
            </w:pPr>
            <w:r w:rsidRPr="00BB6C0C">
              <w:t>5.1</w:t>
            </w:r>
            <w:r w:rsidRPr="00BB6C0C">
              <w:tab/>
            </w:r>
            <w:r w:rsidRPr="00BB6C0C">
              <w:t>Records are maintained and reports prepared, where necessary, in accordance with workplace practices</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9" w:name="O_94703"/>
      <w:bookmarkEnd w:id="9"/>
      <w:r w:rsidRPr="00BB6C0C">
        <w:t>Required Skills and Knowledge</w:t>
      </w:r>
    </w:p>
    <w:tbl>
      <w:tblPr>
        <w:tblW w:w="0" w:type="auto"/>
        <w:tblLayout w:type="fixed"/>
        <w:tblCellMar>
          <w:left w:w="62" w:type="dxa"/>
          <w:right w:w="62" w:type="dxa"/>
        </w:tblCellMar>
        <w:tblLook w:val="0000"/>
      </w:tblPr>
      <w:tblGrid>
        <w:gridCol w:w="8958"/>
      </w:tblGrid>
      <w:tr w:rsidTr="00016F47">
        <w:tblPrEx>
          <w:tblW w:w="0" w:type="auto"/>
          <w:tblLayout w:type="fixed"/>
          <w:tblCellMar>
            <w:left w:w="62" w:type="dxa"/>
            <w:right w:w="62" w:type="dxa"/>
          </w:tblCellMar>
          <w:tblLook w:val="0000"/>
        </w:tblPrEx>
        <w:trPr>
          <w:tblHeader/>
        </w:trPr>
        <w:tc>
          <w:tcPr>
            <w:tcW w:w="8958"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REQUIRED SKILLS AND KNOWLEDGE</w:t>
            </w:r>
          </w:p>
        </w:tc>
      </w:tr>
      <w:tr w:rsidTr="00016F47">
        <w:tblPrEx>
          <w:tblW w:w="0" w:type="auto"/>
          <w:tblLayout w:type="fixed"/>
          <w:tblCellMar>
            <w:left w:w="62" w:type="dxa"/>
            <w:right w:w="62" w:type="dxa"/>
          </w:tblCellMar>
          <w:tblLook w:val="0000"/>
        </w:tblPrEx>
        <w:tc>
          <w:tcPr>
            <w:tcW w:w="8958"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This describes the essential skills and knowledge and their level, required f</w:t>
            </w:r>
            <w:r w:rsidRPr="00BB6C0C">
              <w:t>or this unit</w:t>
            </w:r>
          </w:p>
        </w:tc>
      </w:tr>
      <w:tr w:rsidTr="00016F47">
        <w:tblPrEx>
          <w:tblW w:w="0" w:type="auto"/>
          <w:tblLayout w:type="fixed"/>
          <w:tblCellMar>
            <w:left w:w="62" w:type="dxa"/>
            <w:right w:w="62" w:type="dxa"/>
          </w:tblCellMar>
          <w:tblLook w:val="0000"/>
        </w:tblPrEx>
        <w:tc>
          <w:tcPr>
            <w:tcW w:w="8958"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Demonstrates knowledge of:</w:t>
            </w:r>
          </w:p>
          <w:p w:rsidR="00000000" w:rsidRPr="00BB6C0C" w:rsidP="00BB6C0C">
            <w:pPr>
              <w:pStyle w:val="ListBullet"/>
            </w:pPr>
            <w:r w:rsidRPr="00BB6C0C">
              <w:t>setting up and adjustment requirements for the range of machines and equipment used in the workplace</w:t>
            </w:r>
          </w:p>
          <w:p w:rsidR="00000000" w:rsidRPr="00BB6C0C" w:rsidP="00BB6C0C">
            <w:pPr>
              <w:pStyle w:val="ListBullet"/>
            </w:pPr>
            <w:r w:rsidRPr="00BB6C0C">
              <w:t>quality requirements</w:t>
            </w:r>
          </w:p>
          <w:p w:rsidR="00000000" w:rsidRPr="00BB6C0C" w:rsidP="00BB6C0C">
            <w:pPr>
              <w:pStyle w:val="ListBullet"/>
            </w:pPr>
            <w:r w:rsidRPr="00BB6C0C">
              <w:t>machine manufacturer specifications</w:t>
            </w:r>
          </w:p>
          <w:p w:rsidR="00000000" w:rsidRPr="00BB6C0C" w:rsidP="00BB6C0C">
            <w:pPr>
              <w:pStyle w:val="ListBullet"/>
            </w:pPr>
            <w:r w:rsidRPr="00BB6C0C">
              <w:t>safety and environmental aspects of relevant workplace activities</w:t>
            </w:r>
          </w:p>
          <w:p w:rsidR="00000000" w:rsidRPr="00BB6C0C" w:rsidP="00BB6C0C">
            <w:pPr>
              <w:pStyle w:val="ListBullet"/>
            </w:pPr>
            <w:r w:rsidRPr="00BB6C0C">
              <w:t>OHS practices, including hazard identification and control measures</w:t>
            </w:r>
          </w:p>
          <w:p w:rsidR="00000000" w:rsidRPr="00BB6C0C" w:rsidP="00BB6C0C">
            <w:pPr>
              <w:pStyle w:val="ListBullet"/>
            </w:pPr>
            <w:r w:rsidRPr="00BB6C0C">
              <w:t>quality practices</w:t>
            </w:r>
          </w:p>
          <w:p w:rsidR="00000000" w:rsidRPr="00BB6C0C" w:rsidP="00BB6C0C">
            <w:pPr>
              <w:pStyle w:val="ListBullet"/>
            </w:pPr>
            <w:r w:rsidRPr="00BB6C0C">
              <w:t>workplace practices</w:t>
            </w:r>
          </w:p>
          <w:p w:rsidR="00000000" w:rsidP="00BB6C0C">
            <w:pPr>
              <w:pStyle w:val="ListBullet"/>
              <w:rPr>
                <w:lang w:val="en-NZ"/>
              </w:rPr>
            </w:pPr>
            <w:r w:rsidRPr="00BB6C0C">
              <w:t>recording and reporting practices</w:t>
            </w:r>
          </w:p>
        </w:tc>
      </w:tr>
      <w:tr w:rsidTr="00016F47">
        <w:tblPrEx>
          <w:tblW w:w="0" w:type="auto"/>
          <w:tblLayout w:type="fixed"/>
          <w:tblCellMar>
            <w:left w:w="62" w:type="dxa"/>
            <w:right w:w="62" w:type="dxa"/>
          </w:tblCellMar>
          <w:tblLook w:val="0000"/>
        </w:tblPrEx>
        <w:tc>
          <w:tcPr>
            <w:tcW w:w="8958"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Demonstrates skills to:</w:t>
            </w:r>
          </w:p>
          <w:p w:rsidR="00000000" w:rsidRPr="00BB6C0C" w:rsidP="00BB6C0C">
            <w:pPr>
              <w:pStyle w:val="ListBullet"/>
            </w:pPr>
            <w:r w:rsidRPr="00BB6C0C">
              <w:t>set and operate machines</w:t>
            </w:r>
          </w:p>
          <w:p w:rsidR="00000000" w:rsidRPr="00BB6C0C" w:rsidP="00BB6C0C">
            <w:pPr>
              <w:pStyle w:val="ListBullet"/>
            </w:pPr>
            <w:r w:rsidRPr="00BB6C0C">
              <w:t>test and analyse samples</w:t>
            </w:r>
          </w:p>
          <w:p w:rsidR="00000000" w:rsidRPr="00BB6C0C" w:rsidP="00BB6C0C">
            <w:pPr>
              <w:pStyle w:val="ListBullet"/>
            </w:pPr>
            <w:r w:rsidRPr="00BB6C0C">
              <w:t>apply all the relevant safety practices when working in the industry</w:t>
            </w:r>
          </w:p>
          <w:p w:rsidR="00000000" w:rsidRPr="00BB6C0C" w:rsidP="00BB6C0C">
            <w:pPr>
              <w:pStyle w:val="ListBullet"/>
            </w:pPr>
            <w:r w:rsidRPr="00BB6C0C">
              <w:t>communicate effectively with individuals, work groups and supervisors</w:t>
            </w:r>
          </w:p>
          <w:p w:rsidR="00000000" w:rsidRPr="00BB6C0C" w:rsidP="00BB6C0C">
            <w:pPr>
              <w:pStyle w:val="ListBullet"/>
            </w:pPr>
            <w:r w:rsidRPr="00BB6C0C">
              <w:t>interpret and carry out established procedures</w:t>
            </w:r>
          </w:p>
          <w:p w:rsidR="00000000" w:rsidRPr="00BB6C0C" w:rsidP="00BB6C0C">
            <w:pPr>
              <w:pStyle w:val="ListBullet"/>
            </w:pPr>
            <w:r w:rsidRPr="00BB6C0C">
              <w:t>read, interpret and follow information on work specifications, , standard operating procedures and work instructions and other reference material</w:t>
            </w:r>
          </w:p>
          <w:p w:rsidR="00000000" w:rsidRPr="00BB6C0C" w:rsidP="00BB6C0C">
            <w:pPr>
              <w:pStyle w:val="ListBullet"/>
            </w:pPr>
            <w:r w:rsidRPr="00BB6C0C">
              <w:t>maintain accurate records</w:t>
            </w:r>
          </w:p>
          <w:p w:rsidR="00000000" w:rsidRPr="00BB6C0C" w:rsidP="00BB6C0C">
            <w:pPr>
              <w:pStyle w:val="ListBullet"/>
            </w:pPr>
            <w:r w:rsidRPr="00BB6C0C">
              <w:t>communicate within the workplace</w:t>
            </w:r>
          </w:p>
          <w:p w:rsidR="00000000" w:rsidRPr="00BB6C0C" w:rsidP="00BB6C0C">
            <w:pPr>
              <w:pStyle w:val="ListBullet"/>
            </w:pPr>
            <w:r w:rsidRPr="00BB6C0C">
              <w:t>sequence operations</w:t>
            </w:r>
          </w:p>
          <w:p w:rsidR="00000000" w:rsidRPr="00BB6C0C" w:rsidP="00BB6C0C">
            <w:pPr>
              <w:pStyle w:val="ListBullet"/>
            </w:pPr>
            <w:r w:rsidRPr="00BB6C0C">
              <w:t>meet specifications</w:t>
            </w:r>
          </w:p>
          <w:p w:rsidR="00000000" w:rsidRPr="00BB6C0C" w:rsidP="00BB6C0C">
            <w:pPr>
              <w:pStyle w:val="ListBullet"/>
            </w:pPr>
            <w:r w:rsidRPr="00BB6C0C">
              <w:t>clarify and</w:t>
            </w:r>
            <w:r w:rsidRPr="00BB6C0C">
              <w:t xml:space="preserve"> check task-related information</w:t>
            </w:r>
          </w:p>
          <w:p w:rsidR="00000000" w:rsidRPr="00BB6C0C" w:rsidP="00BB6C0C">
            <w:pPr>
              <w:pStyle w:val="ListBullet"/>
            </w:pPr>
            <w:r w:rsidRPr="00BB6C0C">
              <w:t>carry out work according to OHS practices</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10" w:name="O_94704"/>
      <w:bookmarkEnd w:id="10"/>
      <w:r w:rsidRPr="00BB6C0C">
        <w:t>Evidence Guide</w:t>
      </w:r>
    </w:p>
    <w:tbl>
      <w:tblPr>
        <w:tblW w:w="0" w:type="auto"/>
        <w:tblLayout w:type="fixed"/>
        <w:tblCellMar>
          <w:left w:w="62" w:type="dxa"/>
          <w:right w:w="62" w:type="dxa"/>
        </w:tblCellMar>
        <w:tblLook w:val="0000"/>
      </w:tblPr>
      <w:tblGrid>
        <w:gridCol w:w="2347"/>
        <w:gridCol w:w="6611"/>
      </w:tblGrid>
      <w:tr w:rsidTr="00016F47">
        <w:tblPrEx>
          <w:tblW w:w="0" w:type="auto"/>
          <w:tblLayout w:type="fixed"/>
          <w:tblCellMar>
            <w:left w:w="62" w:type="dxa"/>
            <w:right w:w="62" w:type="dxa"/>
          </w:tblCellMar>
          <w:tblLook w:val="0000"/>
        </w:tblPrEx>
        <w:trPr>
          <w:tblHeader/>
        </w:trPr>
        <w:tc>
          <w:tcPr>
            <w:tcW w:w="8958" w:type="dxa"/>
            <w:gridSpan w:val="2"/>
            <w:tcBorders>
              <w:top w:val="nil"/>
              <w:left w:val="nil"/>
              <w:bottom w:val="nil"/>
              <w:right w:val="nil"/>
            </w:tcBorders>
            <w:tcMar>
              <w:top w:w="0" w:type="dxa"/>
              <w:left w:w="62" w:type="dxa"/>
              <w:bottom w:w="0" w:type="dxa"/>
              <w:right w:w="62" w:type="dxa"/>
            </w:tcMar>
          </w:tcPr>
          <w:p w:rsidR="00000000" w:rsidRPr="00BB6C0C" w:rsidP="00BB6C0C">
            <w:pPr>
              <w:pStyle w:val="BodyText"/>
              <w:rPr>
                <w:rStyle w:val="SpecialBold"/>
              </w:rPr>
            </w:pPr>
          </w:p>
          <w:p w:rsidR="00000000" w:rsidP="00BB6C0C">
            <w:pPr>
              <w:pStyle w:val="BodyText"/>
              <w:rPr>
                <w:rFonts w:ascii="Tahoma" w:hAnsi="Tahoma"/>
                <w:lang w:val="en-NZ"/>
              </w:rPr>
            </w:pPr>
            <w:r w:rsidRPr="00BB6C0C">
              <w:t>The Evidence Guide provides advice on assessment and must be read in conjunction with the Performance Criteria, Required Skills and Knowledge, the Ra</w:t>
            </w:r>
            <w:r w:rsidRPr="00BB6C0C">
              <w:t>nge Statement and the Assessment Guidelines for the Training Package.</w:t>
            </w:r>
          </w:p>
        </w:tc>
      </w:tr>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Critical aspects of evidence to be considered</w:t>
            </w: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Demonstrates skills and knowledge to:</w:t>
            </w:r>
          </w:p>
          <w:p w:rsidR="00000000" w:rsidRPr="00BB6C0C" w:rsidP="00BB6C0C">
            <w:pPr>
              <w:pStyle w:val="ListBullet"/>
            </w:pPr>
            <w:r w:rsidRPr="00BB6C0C">
              <w:t>interpret specifications for machine settings</w:t>
            </w:r>
          </w:p>
          <w:p w:rsidR="00000000" w:rsidRPr="00BB6C0C" w:rsidP="00BB6C0C">
            <w:pPr>
              <w:pStyle w:val="ListBullet"/>
            </w:pPr>
            <w:r w:rsidRPr="00BB6C0C">
              <w:t>perform sample runs</w:t>
            </w:r>
          </w:p>
          <w:p w:rsidR="00000000" w:rsidRPr="00BB6C0C" w:rsidP="00BB6C0C">
            <w:pPr>
              <w:pStyle w:val="ListBullet"/>
            </w:pPr>
            <w:r w:rsidRPr="00BB6C0C">
              <w:t>arrange or conducting testing of sample</w:t>
            </w:r>
          </w:p>
          <w:p w:rsidR="00000000" w:rsidRPr="00BB6C0C" w:rsidP="00BB6C0C">
            <w:pPr>
              <w:pStyle w:val="ListBullet"/>
            </w:pPr>
            <w:r w:rsidRPr="00BB6C0C">
              <w:t>make appropriate re-adjustments</w:t>
            </w:r>
          </w:p>
          <w:p w:rsidR="00000000" w:rsidRPr="00BB6C0C" w:rsidP="00BB6C0C">
            <w:pPr>
              <w:pStyle w:val="ListBullet"/>
            </w:pPr>
            <w:r w:rsidRPr="00BB6C0C">
              <w:t>apply workplace health and safety policies in production operations</w:t>
            </w:r>
          </w:p>
          <w:p w:rsidR="00000000" w:rsidP="00BB6C0C">
            <w:pPr>
              <w:pStyle w:val="ListBullet"/>
              <w:rPr>
                <w:lang w:val="en-NZ"/>
              </w:rPr>
            </w:pPr>
            <w:r w:rsidRPr="00BB6C0C">
              <w:t>maintain accurate records</w:t>
            </w:r>
          </w:p>
        </w:tc>
      </w:tr>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Consistency in performance</w:t>
            </w: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Consistently applies skills and knowledge when:</w:t>
            </w:r>
          </w:p>
          <w:p w:rsidR="00000000" w:rsidRPr="00BB6C0C" w:rsidP="00BB6C0C">
            <w:pPr>
              <w:pStyle w:val="ListBullet"/>
            </w:pPr>
            <w:r w:rsidRPr="00BB6C0C">
              <w:t>organising work</w:t>
            </w:r>
          </w:p>
          <w:p w:rsidR="00000000" w:rsidRPr="00BB6C0C" w:rsidP="00BB6C0C">
            <w:pPr>
              <w:pStyle w:val="ListBullet"/>
            </w:pPr>
            <w:r w:rsidRPr="00BB6C0C">
              <w:t xml:space="preserve">completing tasks </w:t>
            </w:r>
          </w:p>
          <w:p w:rsidR="00000000" w:rsidRPr="00BB6C0C" w:rsidP="00BB6C0C">
            <w:pPr>
              <w:pStyle w:val="ListBullet"/>
            </w:pPr>
            <w:r w:rsidRPr="00BB6C0C">
              <w:t xml:space="preserve">identifying improvements </w:t>
            </w:r>
          </w:p>
          <w:p w:rsidR="00000000" w:rsidRPr="00BB6C0C" w:rsidP="00BB6C0C">
            <w:pPr>
              <w:pStyle w:val="ListBullet"/>
            </w:pPr>
            <w:r w:rsidRPr="00BB6C0C">
              <w:t>using workplace practices</w:t>
            </w:r>
          </w:p>
          <w:p w:rsidR="00000000" w:rsidRPr="00BB6C0C" w:rsidP="00BB6C0C">
            <w:pPr>
              <w:pStyle w:val="ListBullet"/>
            </w:pPr>
            <w:r w:rsidRPr="00BB6C0C">
              <w:t>using OHS practices</w:t>
            </w:r>
          </w:p>
          <w:p w:rsidR="00000000" w:rsidRPr="00BB6C0C" w:rsidP="00BB6C0C">
            <w:pPr>
              <w:pStyle w:val="ListBullet"/>
            </w:pPr>
            <w:r w:rsidRPr="00BB6C0C">
              <w:t>recording and reporting accidents and incidents</w:t>
            </w:r>
          </w:p>
          <w:p w:rsidR="00000000" w:rsidRPr="00BB6C0C" w:rsidP="00BB6C0C">
            <w:pPr>
              <w:pStyle w:val="ListBullet"/>
            </w:pPr>
            <w:r w:rsidRPr="00BB6C0C">
              <w:t>assessing operational readiness of equipment used and work processes</w:t>
            </w:r>
          </w:p>
          <w:p w:rsidR="00000000" w:rsidRPr="00BB6C0C" w:rsidP="00BB6C0C">
            <w:pPr>
              <w:pStyle w:val="ListBullet"/>
            </w:pPr>
            <w:r w:rsidRPr="00BB6C0C">
              <w:t>recognising and adapting to cultu</w:t>
            </w:r>
            <w:r w:rsidRPr="00BB6C0C">
              <w:t>ral differences in the workplace, including modes of behaviour and interactions</w:t>
            </w:r>
          </w:p>
          <w:p w:rsidR="00000000" w:rsidP="00BB6C0C">
            <w:pPr>
              <w:pStyle w:val="ListBullet"/>
              <w:rPr>
                <w:lang w:val="en-NZ"/>
              </w:rPr>
            </w:pPr>
            <w:r w:rsidRPr="00BB6C0C">
              <w:t>completing work systematically with attention to detail without damage to goods and equipment</w:t>
            </w:r>
          </w:p>
        </w:tc>
      </w:tr>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Resource implications</w:t>
            </w:r>
          </w:p>
        </w:tc>
        <w:tc>
          <w:tcPr>
            <w:tcW w:w="6611"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Access is required to real or appropriately simulated situa</w:t>
            </w:r>
            <w:r w:rsidRPr="00BB6C0C">
              <w:t>tions, including work areas, materials and equipment, and to information on workplace practices and OHS practices.</w:t>
            </w:r>
          </w:p>
        </w:tc>
      </w:tr>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Context for assessment</w:t>
            </w:r>
          </w:p>
        </w:tc>
        <w:tc>
          <w:tcPr>
            <w:tcW w:w="6611"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Assessment may occur on the job or in an appropriately simulated environment.</w:t>
            </w:r>
          </w:p>
        </w:tc>
      </w:tr>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Interdependent Assessment</w:t>
            </w: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This unit may be assessed independently or in combination with other relevant units.</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11" w:name="O_94705"/>
      <w:bookmarkEnd w:id="11"/>
      <w:r w:rsidRPr="00BB6C0C">
        <w:t>Range Statement</w:t>
      </w:r>
    </w:p>
    <w:tbl>
      <w:tblPr>
        <w:tblW w:w="0" w:type="auto"/>
        <w:tblLayout w:type="fixed"/>
        <w:tblCellMar>
          <w:left w:w="62" w:type="dxa"/>
          <w:right w:w="62" w:type="dxa"/>
        </w:tblCellMar>
        <w:tblLook w:val="0000"/>
      </w:tblPr>
      <w:tblGrid>
        <w:gridCol w:w="2154"/>
        <w:gridCol w:w="7"/>
        <w:gridCol w:w="6797"/>
      </w:tblGrid>
      <w:tr w:rsidTr="00016F47">
        <w:tblPrEx>
          <w:tblW w:w="0" w:type="auto"/>
          <w:tblLayout w:type="fixed"/>
          <w:tblCellMar>
            <w:left w:w="62" w:type="dxa"/>
            <w:right w:w="62" w:type="dxa"/>
          </w:tblCellMar>
          <w:tblLook w:val="0000"/>
        </w:tblPrEx>
        <w:tc>
          <w:tcPr>
            <w:tcW w:w="8958" w:type="dxa"/>
            <w:gridSpan w:val="3"/>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rPr>
                <w:rStyle w:val="SpecialBold"/>
              </w:rPr>
              <w:t>RANGE STATEMENT</w:t>
            </w:r>
          </w:p>
          <w:p w:rsidR="00000000" w:rsidP="00BB6C0C">
            <w:pPr>
              <w:pStyle w:val="BodyText"/>
              <w:rPr>
                <w:lang w:val="en-NZ"/>
              </w:rPr>
            </w:pPr>
            <w:r w:rsidRPr="00BB6C0C">
              <w:t>The Range Statement relates to the unit of competency as a whole. It allows for different work environments and situations</w:t>
            </w:r>
            <w:r w:rsidRPr="00BB6C0C">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BB6C0C">
              <w:t xml:space="preserve">accessibility of the item, and local industry and regional contexts.   </w:t>
            </w:r>
          </w:p>
        </w:tc>
      </w:tr>
      <w:tr w:rsidTr="00016F47">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All work must comply with relevant Federal and State or Territory legislative or regulatory requirements.</w:t>
            </w:r>
          </w:p>
        </w:tc>
      </w:tr>
      <w:tr w:rsidTr="00016F47">
        <w:tblPrEx>
          <w:tblW w:w="0" w:type="auto"/>
          <w:tblLayout w:type="fixed"/>
          <w:tblCellMar>
            <w:left w:w="62" w:type="dxa"/>
            <w:right w:w="62" w:type="dxa"/>
          </w:tblCellMar>
          <w:tblLook w:val="0000"/>
        </w:tblPrEx>
        <w:tc>
          <w:tcPr>
            <w:tcW w:w="2161" w:type="dxa"/>
            <w:gridSpan w:val="2"/>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Machines may include:</w:t>
            </w:r>
          </w:p>
        </w:tc>
        <w:tc>
          <w:tcPr>
            <w:tcW w:w="6797" w:type="dxa"/>
            <w:tcBorders>
              <w:top w:val="nil"/>
              <w:left w:val="nil"/>
              <w:bottom w:val="nil"/>
              <w:right w:val="nil"/>
            </w:tcBorders>
            <w:tcMar>
              <w:top w:w="0" w:type="dxa"/>
              <w:left w:w="62" w:type="dxa"/>
              <w:bottom w:w="0" w:type="dxa"/>
              <w:right w:w="62" w:type="dxa"/>
            </w:tcMar>
          </w:tcPr>
          <w:p w:rsidR="00000000" w:rsidRPr="00BB6C0C" w:rsidP="00BB6C0C">
            <w:pPr>
              <w:pStyle w:val="ListBullet"/>
            </w:pPr>
            <w:r w:rsidRPr="00BB6C0C">
              <w:t>any machine typically used in the TCF sector concerned</w:t>
            </w:r>
          </w:p>
          <w:p w:rsidR="00000000" w:rsidRPr="00BB6C0C" w:rsidP="00BB6C0C">
            <w:pPr>
              <w:pStyle w:val="ListBullet"/>
            </w:pPr>
            <w:r w:rsidRPr="00BB6C0C">
              <w:t>microprocessor or computer controlled machines</w:t>
            </w:r>
          </w:p>
          <w:p w:rsidR="00000000" w:rsidP="00BB6C0C">
            <w:pPr>
              <w:pStyle w:val="ListBullet"/>
              <w:rPr>
                <w:lang w:val="en-NZ"/>
              </w:rPr>
            </w:pPr>
            <w:r w:rsidRPr="00BB6C0C">
              <w:t xml:space="preserve">both production and facility equipment used in the enterprise </w:t>
            </w:r>
          </w:p>
        </w:tc>
      </w:tr>
      <w:tr w:rsidTr="00016F47">
        <w:tblPrEx>
          <w:tblW w:w="0" w:type="auto"/>
          <w:tblLayout w:type="fixed"/>
          <w:tblCellMar>
            <w:left w:w="62" w:type="dxa"/>
            <w:right w:w="62" w:type="dxa"/>
          </w:tblCellMar>
          <w:tblLook w:val="0000"/>
        </w:tblPrEx>
        <w:tc>
          <w:tcPr>
            <w:tcW w:w="2161" w:type="dxa"/>
            <w:gridSpan w:val="2"/>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OHS practices</w:t>
            </w:r>
          </w:p>
        </w:tc>
        <w:tc>
          <w:tcPr>
            <w:tcW w:w="6797" w:type="dxa"/>
            <w:tcBorders>
              <w:top w:val="nil"/>
              <w:left w:val="nil"/>
              <w:bottom w:val="nil"/>
              <w:right w:val="nil"/>
            </w:tcBorders>
            <w:tcMar>
              <w:top w:w="0" w:type="dxa"/>
              <w:left w:w="62" w:type="dxa"/>
              <w:bottom w:w="0" w:type="dxa"/>
              <w:right w:w="62" w:type="dxa"/>
            </w:tcMar>
          </w:tcPr>
          <w:p w:rsidR="00000000" w:rsidRPr="00BB6C0C" w:rsidP="00BB6C0C">
            <w:pPr>
              <w:pStyle w:val="BodyText"/>
            </w:pPr>
            <w:r w:rsidRPr="00BB6C0C">
              <w:t>OHS practices must include hazard identification and control, risk assessmen</w:t>
            </w:r>
            <w:r w:rsidRPr="00BB6C0C">
              <w:t>t and implementation of risk reduction measures specific to the tasks described by this unit, and may include:</w:t>
            </w:r>
          </w:p>
          <w:p w:rsidR="00000000" w:rsidRPr="00BB6C0C" w:rsidP="00BB6C0C">
            <w:pPr>
              <w:pStyle w:val="ListBullet"/>
            </w:pPr>
            <w:r w:rsidRPr="00BB6C0C">
              <w:t>manual handling techniques</w:t>
            </w:r>
          </w:p>
          <w:p w:rsidR="00000000" w:rsidRPr="00BB6C0C" w:rsidP="00BB6C0C">
            <w:pPr>
              <w:pStyle w:val="ListBullet"/>
            </w:pPr>
            <w:r w:rsidRPr="00BB6C0C">
              <w:t>standard operating procedures</w:t>
            </w:r>
          </w:p>
          <w:p w:rsidR="00000000" w:rsidRPr="00BB6C0C" w:rsidP="00BB6C0C">
            <w:pPr>
              <w:pStyle w:val="ListBullet"/>
            </w:pPr>
            <w:r w:rsidRPr="00BB6C0C">
              <w:t>personal protective equipment</w:t>
            </w:r>
          </w:p>
          <w:p w:rsidR="00000000" w:rsidRPr="00BB6C0C" w:rsidP="00BB6C0C">
            <w:pPr>
              <w:pStyle w:val="ListBullet"/>
            </w:pPr>
            <w:r w:rsidRPr="00BB6C0C">
              <w:t>safe materials handling</w:t>
            </w:r>
          </w:p>
          <w:p w:rsidR="00000000" w:rsidRPr="00BB6C0C" w:rsidP="00BB6C0C">
            <w:pPr>
              <w:pStyle w:val="ListBullet"/>
            </w:pPr>
            <w:r w:rsidRPr="00BB6C0C">
              <w:t>taking of rest breaks</w:t>
            </w:r>
          </w:p>
          <w:p w:rsidR="00000000" w:rsidRPr="00BB6C0C" w:rsidP="00BB6C0C">
            <w:pPr>
              <w:pStyle w:val="ListBullet"/>
            </w:pPr>
            <w:r w:rsidRPr="00BB6C0C">
              <w:t>ergonomic arrangement of workplaces</w:t>
            </w:r>
          </w:p>
          <w:p w:rsidR="00000000" w:rsidRPr="00BB6C0C" w:rsidP="00BB6C0C">
            <w:pPr>
              <w:pStyle w:val="ListBullet"/>
            </w:pPr>
            <w:r w:rsidRPr="00BB6C0C">
              <w:t>following marked walkways</w:t>
            </w:r>
          </w:p>
          <w:p w:rsidR="00000000" w:rsidRPr="00BB6C0C" w:rsidP="00BB6C0C">
            <w:pPr>
              <w:pStyle w:val="ListBullet"/>
            </w:pPr>
            <w:r w:rsidRPr="00BB6C0C">
              <w:t>safe storage of equipment</w:t>
            </w:r>
          </w:p>
          <w:p w:rsidR="00000000" w:rsidRPr="00BB6C0C" w:rsidP="00BB6C0C">
            <w:pPr>
              <w:pStyle w:val="ListBullet"/>
            </w:pPr>
            <w:r w:rsidRPr="00BB6C0C">
              <w:t>housekeeping</w:t>
            </w:r>
          </w:p>
          <w:p w:rsidR="00000000" w:rsidRPr="00BB6C0C" w:rsidP="00BB6C0C">
            <w:pPr>
              <w:pStyle w:val="ListBullet"/>
            </w:pPr>
            <w:r w:rsidRPr="00BB6C0C">
              <w:t>reporting accidents and incidents</w:t>
            </w:r>
          </w:p>
          <w:p w:rsidR="00000000" w:rsidRPr="00BB6C0C" w:rsidP="00BB6C0C">
            <w:pPr>
              <w:pStyle w:val="ListBullet"/>
            </w:pPr>
            <w:r w:rsidRPr="00BB6C0C">
              <w:t>other OHS practices relevant to the job and enterprise</w:t>
            </w:r>
          </w:p>
        </w:tc>
      </w:tr>
    </w:tbl>
    <w:p w:rsidR="00000000" w:rsidRPr="00BB6C0C" w:rsidP="00BB6C0C">
      <w:pPr>
        <w:pStyle w:val="BodyText"/>
      </w:pPr>
    </w:p>
    <w:p w:rsidR="00000000" w:rsidRPr="00BB6C0C" w:rsidP="00BB6C0C">
      <w:pPr>
        <w:pStyle w:val="AllowPageBreak"/>
      </w:pPr>
    </w:p>
    <w:p w:rsidR="00000000" w:rsidRPr="00BB6C0C" w:rsidP="00BB6C0C">
      <w:pPr>
        <w:pStyle w:val="Heading1"/>
      </w:pPr>
      <w:bookmarkStart w:id="12" w:name="O_94706"/>
      <w:bookmarkEnd w:id="12"/>
      <w:r w:rsidRPr="00BB6C0C">
        <w:t>Unit Sector(s)</w:t>
      </w:r>
    </w:p>
    <w:tbl>
      <w:tblPr>
        <w:tblW w:w="0" w:type="auto"/>
        <w:tblLayout w:type="fixed"/>
        <w:tblCellMar>
          <w:left w:w="62" w:type="dxa"/>
          <w:right w:w="62" w:type="dxa"/>
        </w:tblCellMar>
        <w:tblLook w:val="0000"/>
      </w:tblPr>
      <w:tblGrid>
        <w:gridCol w:w="2347"/>
        <w:gridCol w:w="6611"/>
      </w:tblGrid>
      <w:tr w:rsidTr="00016F47">
        <w:tblPrEx>
          <w:tblW w:w="0" w:type="auto"/>
          <w:tblLayout w:type="fixed"/>
          <w:tblCellMar>
            <w:left w:w="62" w:type="dxa"/>
            <w:right w:w="62" w:type="dxa"/>
          </w:tblCellMar>
          <w:tblLook w:val="0000"/>
        </w:tblPrEx>
        <w:trPr>
          <w:tblHeader/>
        </w:trPr>
        <w:tc>
          <w:tcPr>
            <w:tcW w:w="2347"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rPr>
                <w:rStyle w:val="SpecialBold"/>
              </w:rPr>
              <w:t>Sector</w:t>
            </w:r>
          </w:p>
        </w:tc>
        <w:tc>
          <w:tcPr>
            <w:tcW w:w="6611" w:type="dxa"/>
            <w:tcBorders>
              <w:top w:val="nil"/>
              <w:left w:val="nil"/>
              <w:bottom w:val="nil"/>
              <w:right w:val="nil"/>
            </w:tcBorders>
            <w:tcMar>
              <w:top w:w="0" w:type="dxa"/>
              <w:left w:w="62" w:type="dxa"/>
              <w:bottom w:w="0" w:type="dxa"/>
              <w:right w:w="62" w:type="dxa"/>
            </w:tcMar>
          </w:tcPr>
          <w:p w:rsidR="00000000" w:rsidP="00BB6C0C">
            <w:pPr>
              <w:pStyle w:val="BodyText"/>
              <w:rPr>
                <w:lang w:val="en-NZ"/>
              </w:rPr>
            </w:pPr>
            <w:r w:rsidRPr="00BB6C0C">
              <w:t>All</w:t>
            </w:r>
          </w:p>
        </w:tc>
      </w:tr>
      <w:tr w:rsidTr="00016F47">
        <w:tblPrEx>
          <w:tblW w:w="0" w:type="auto"/>
          <w:tblLayout w:type="fixed"/>
          <w:tblCellMar>
            <w:left w:w="62" w:type="dxa"/>
            <w:right w:w="62" w:type="dxa"/>
          </w:tblCellMar>
          <w:tblLook w:val="0000"/>
        </w:tblPrEx>
        <w:tc>
          <w:tcPr>
            <w:tcW w:w="23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1" w:type="dxa"/>
            <w:tcBorders>
              <w:top w:val="nil"/>
              <w:left w:val="nil"/>
              <w:bottom w:val="nil"/>
              <w:right w:val="nil"/>
            </w:tcBorders>
            <w:tcMar>
              <w:top w:w="0" w:type="dxa"/>
              <w:left w:w="62" w:type="dxa"/>
              <w:bottom w:w="0" w:type="dxa"/>
              <w:right w:w="62" w:type="dxa"/>
            </w:tcMar>
          </w:tcPr>
          <w:p w:rsidR="00000000" w:rsidRPr="00BB6C0C" w:rsidP="00BB6C0C">
            <w:pPr>
              <w:pStyle w:val="BodyText"/>
            </w:pPr>
          </w:p>
        </w:tc>
      </w:tr>
    </w:tbl>
    <w:p w:rsidR="00000000" w:rsidRPr="00BB6C0C" w:rsidP="00BB6C0C">
      <w:pPr>
        <w:pStyle w:val="BodyText"/>
      </w:pPr>
    </w:p>
    <w:p w:rsidR="00000000" w:rsidRPr="00BB6C0C" w:rsidP="00BB6C0C"/>
    <w:sectPr w:rsidSect="00BB6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F47" w:rsidP="00016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47" w:rsidP="00BB6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16F47" w:rsidP="00BB6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6F47" w:rsidP="00BB6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F47" w:rsidP="00016F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47" w:rsidP="00BB6C0C">
    <w:pPr>
      <w:pStyle w:val="Header"/>
      <w:framePr w:wrap="around"/>
    </w:pPr>
    <w:r>
      <w:fldChar w:fldCharType="begin"/>
    </w:r>
    <w:r>
      <w:instrText xml:space="preserve"> TITLE   \* MERGEFORMAT </w:instrText>
    </w:r>
    <w:r>
      <w:fldChar w:fldCharType="separate"/>
    </w:r>
    <w:r>
      <w:t>LMTGN4001A Coordinate or set up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6F47" w:rsidP="00BB6C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129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49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C0C"/>
    <w:pPr>
      <w:spacing w:before="360" w:after="60"/>
      <w:outlineLvl w:val="0"/>
    </w:pPr>
    <w:rPr>
      <w:sz w:val="32"/>
    </w:rPr>
  </w:style>
  <w:style w:type="paragraph" w:styleId="Heading2">
    <w:name w:val="heading 2"/>
    <w:basedOn w:val="HeadingBase"/>
    <w:next w:val="BodyText"/>
    <w:link w:val="Heading2Char"/>
    <w:qFormat/>
    <w:rsid w:val="00BB6C0C"/>
    <w:pPr>
      <w:keepLines/>
      <w:spacing w:before="240" w:after="120"/>
      <w:outlineLvl w:val="1"/>
    </w:pPr>
    <w:rPr>
      <w:sz w:val="28"/>
      <w:szCs w:val="40"/>
    </w:rPr>
  </w:style>
  <w:style w:type="paragraph" w:styleId="Heading3">
    <w:name w:val="heading 3"/>
    <w:basedOn w:val="HeadingBase"/>
    <w:next w:val="BodyText"/>
    <w:link w:val="Heading3Char"/>
    <w:qFormat/>
    <w:rsid w:val="00BB6C0C"/>
    <w:pPr>
      <w:spacing w:before="180" w:after="120"/>
      <w:outlineLvl w:val="2"/>
    </w:pPr>
    <w:rPr>
      <w:spacing w:val="-10"/>
      <w:kern w:val="32"/>
    </w:rPr>
  </w:style>
  <w:style w:type="paragraph" w:styleId="Heading4">
    <w:name w:val="heading 4"/>
    <w:basedOn w:val="HeadingBase"/>
    <w:next w:val="BodyText"/>
    <w:link w:val="Heading4Char"/>
    <w:qFormat/>
    <w:rsid w:val="00BB6C0C"/>
    <w:pPr>
      <w:spacing w:before="160" w:after="120"/>
      <w:outlineLvl w:val="3"/>
    </w:pPr>
    <w:rPr>
      <w:sz w:val="22"/>
    </w:rPr>
  </w:style>
  <w:style w:type="paragraph" w:styleId="Heading5">
    <w:name w:val="heading 5"/>
    <w:basedOn w:val="HeadingBase"/>
    <w:next w:val="Normal"/>
    <w:link w:val="Heading5Char"/>
    <w:qFormat/>
    <w:rsid w:val="00BB6C0C"/>
    <w:pPr>
      <w:spacing w:before="80"/>
      <w:outlineLvl w:val="4"/>
    </w:pPr>
    <w:rPr>
      <w:color w:val="918585"/>
      <w:sz w:val="20"/>
    </w:rPr>
  </w:style>
  <w:style w:type="paragraph" w:styleId="Heading6">
    <w:name w:val="heading 6"/>
    <w:basedOn w:val="HeadingBase"/>
    <w:next w:val="Normal"/>
    <w:link w:val="Heading6Char"/>
    <w:qFormat/>
    <w:rsid w:val="00BB6C0C"/>
    <w:pPr>
      <w:spacing w:before="60"/>
      <w:outlineLvl w:val="5"/>
    </w:pPr>
    <w:rPr>
      <w:color w:val="918585"/>
      <w:sz w:val="20"/>
    </w:rPr>
  </w:style>
  <w:style w:type="paragraph" w:styleId="Heading7">
    <w:name w:val="heading 7"/>
    <w:basedOn w:val="Normal"/>
    <w:next w:val="Normal"/>
    <w:link w:val="Heading7Char"/>
    <w:qFormat/>
    <w:rsid w:val="00BB6C0C"/>
    <w:pPr>
      <w:ind w:left="720"/>
      <w:outlineLvl w:val="6"/>
    </w:pPr>
    <w:rPr>
      <w:i/>
    </w:rPr>
  </w:style>
  <w:style w:type="paragraph" w:styleId="Heading8">
    <w:name w:val="heading 8"/>
    <w:basedOn w:val="Normal"/>
    <w:next w:val="Normal"/>
    <w:link w:val="Heading8Char"/>
    <w:qFormat/>
    <w:rsid w:val="00BB6C0C"/>
    <w:pPr>
      <w:ind w:left="720"/>
      <w:outlineLvl w:val="7"/>
    </w:pPr>
    <w:rPr>
      <w:i/>
    </w:rPr>
  </w:style>
  <w:style w:type="paragraph" w:styleId="Heading9">
    <w:name w:val="heading 9"/>
    <w:basedOn w:val="Normal"/>
    <w:next w:val="Normal"/>
    <w:link w:val="Heading9Char"/>
    <w:qFormat/>
    <w:rsid w:val="00BB6C0C"/>
    <w:pPr>
      <w:ind w:left="720"/>
      <w:outlineLvl w:val="8"/>
    </w:pPr>
    <w:rPr>
      <w:i/>
    </w:rPr>
  </w:style>
  <w:style w:type="character" w:default="1" w:styleId="DefaultParagraphFont">
    <w:name w:val="Default Paragraph Font"/>
    <w:uiPriority w:val="1"/>
    <w:unhideWhenUsed/>
    <w:rsid w:val="00BB6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C0C"/>
  </w:style>
  <w:style w:type="character" w:customStyle="1" w:styleId="Heading1Char">
    <w:name w:val="Heading 1 Char"/>
    <w:basedOn w:val="DefaultParagraphFont"/>
    <w:link w:val="Heading1"/>
    <w:rsid w:val="00BB6C0C"/>
    <w:rPr>
      <w:rFonts w:ascii="Times New Roman" w:eastAsia="Times New Roman" w:hAnsi="Times New Roman" w:cs="Times New Roman"/>
      <w:b/>
      <w:sz w:val="32"/>
      <w:szCs w:val="20"/>
      <w:lang w:eastAsia="en-US"/>
    </w:rPr>
  </w:style>
  <w:style w:type="paragraph" w:styleId="BodyText">
    <w:name w:val="Body Text"/>
    <w:basedOn w:val="Normal"/>
    <w:link w:val="BodyTextChar"/>
    <w:rsid w:val="00BB6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C0C"/>
    <w:rPr>
      <w:rFonts w:ascii="Times New Roman" w:eastAsia="Times New Roman" w:hAnsi="Times New Roman" w:cs="Times New Roman"/>
      <w:sz w:val="24"/>
      <w:lang w:val="en-US" w:eastAsia="en-US"/>
    </w:rPr>
  </w:style>
  <w:style w:type="paragraph" w:styleId="Footer">
    <w:name w:val="footer"/>
    <w:basedOn w:val="Normal"/>
    <w:link w:val="FooterChar"/>
    <w:rsid w:val="00BB6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C0C"/>
    <w:rPr>
      <w:rFonts w:ascii="Times New Roman" w:eastAsia="Times New Roman" w:hAnsi="Times New Roman" w:cs="Times New Roman"/>
      <w:sz w:val="16"/>
      <w:lang w:val="en-US" w:eastAsia="en-US"/>
    </w:rPr>
  </w:style>
  <w:style w:type="paragraph" w:styleId="List">
    <w:name w:val="List"/>
    <w:basedOn w:val="BodyText"/>
    <w:next w:val="BodyText"/>
    <w:rsid w:val="00BB6C0C"/>
    <w:pPr>
      <w:tabs>
        <w:tab w:val="left" w:pos="340"/>
      </w:tabs>
      <w:spacing w:before="60" w:after="60"/>
      <w:ind w:left="340" w:hanging="340"/>
    </w:pPr>
  </w:style>
  <w:style w:type="paragraph" w:styleId="ListBullet">
    <w:name w:val="List Bullet"/>
    <w:basedOn w:val="List"/>
    <w:rsid w:val="00BB6C0C"/>
    <w:pPr>
      <w:numPr>
        <w:numId w:val="12"/>
      </w:numPr>
      <w:tabs>
        <w:tab w:val="clear" w:pos="340"/>
      </w:tabs>
      <w:spacing w:before="40" w:after="40"/>
    </w:pPr>
  </w:style>
  <w:style w:type="character" w:customStyle="1" w:styleId="SpecialBold">
    <w:name w:val="Special Bold"/>
    <w:basedOn w:val="DefaultParagraphFont"/>
    <w:rsid w:val="00BB6C0C"/>
    <w:rPr>
      <w:b/>
      <w:spacing w:val="0"/>
    </w:rPr>
  </w:style>
  <w:style w:type="paragraph" w:styleId="Header">
    <w:name w:val="header"/>
    <w:basedOn w:val="Normal"/>
    <w:link w:val="HeaderChar"/>
    <w:rsid w:val="00BB6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C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C0C"/>
    <w:pPr>
      <w:spacing w:before="240" w:after="120"/>
      <w:outlineLvl w:val="0"/>
    </w:pPr>
    <w:rPr>
      <w:rFonts w:ascii="Times New Roman" w:hAnsi="Times New Roman"/>
      <w:b/>
      <w:sz w:val="28"/>
    </w:rPr>
  </w:style>
  <w:style w:type="paragraph" w:customStyle="1" w:styleId="AllowPageBreak">
    <w:name w:val="AllowPageBreak"/>
    <w:rsid w:val="00BB6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6C0C"/>
    <w:rPr>
      <w:b/>
      <w:i/>
      <w:u w:val="none"/>
    </w:rPr>
  </w:style>
  <w:style w:type="character" w:customStyle="1" w:styleId="Heading2Char">
    <w:name w:val="Heading 2 Char"/>
    <w:basedOn w:val="DefaultParagraphFont"/>
    <w:link w:val="Heading2"/>
    <w:rsid w:val="00BB6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C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C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C0C"/>
    <w:rPr>
      <w:rFonts w:ascii="Courier New" w:eastAsia="Times New Roman" w:hAnsi="Courier New" w:cs="Times New Roman"/>
      <w:i/>
      <w:szCs w:val="20"/>
      <w:lang w:val="en-US" w:eastAsia="en-US"/>
    </w:rPr>
  </w:style>
  <w:style w:type="paragraph" w:customStyle="1" w:styleId="HeadingBase">
    <w:name w:val="Heading Base"/>
    <w:rsid w:val="00BB6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C0C"/>
    <w:pPr>
      <w:tabs>
        <w:tab w:val="right" w:leader="dot" w:pos="9072"/>
      </w:tabs>
      <w:ind w:left="567"/>
    </w:pPr>
    <w:rPr>
      <w:szCs w:val="22"/>
    </w:rPr>
  </w:style>
  <w:style w:type="paragraph" w:customStyle="1" w:styleId="TOCBase">
    <w:name w:val="TOC Base"/>
    <w:rsid w:val="00BB6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C0C"/>
    <w:pPr>
      <w:tabs>
        <w:tab w:val="right" w:leader="dot" w:pos="9072"/>
      </w:tabs>
      <w:spacing w:before="40" w:after="40"/>
      <w:ind w:left="284"/>
    </w:pPr>
    <w:rPr>
      <w:rFonts w:ascii="Times New Roman" w:hAnsi="Times New Roman"/>
    </w:rPr>
  </w:style>
  <w:style w:type="paragraph" w:styleId="TOC1">
    <w:name w:val="toc 1"/>
    <w:basedOn w:val="TOCBase"/>
    <w:next w:val="Normal"/>
    <w:rsid w:val="00BB6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C0C"/>
    <w:pPr>
      <w:spacing w:before="5040"/>
      <w:jc w:val="center"/>
    </w:pPr>
    <w:rPr>
      <w:sz w:val="48"/>
      <w:szCs w:val="72"/>
      <w:lang w:val="en-US"/>
    </w:rPr>
  </w:style>
  <w:style w:type="character" w:customStyle="1" w:styleId="TitleChar">
    <w:name w:val="Title Char"/>
    <w:basedOn w:val="DefaultParagraphFont"/>
    <w:link w:val="Title"/>
    <w:rsid w:val="00BB6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C0C"/>
    <w:pPr>
      <w:tabs>
        <w:tab w:val="left" w:pos="3600"/>
        <w:tab w:val="left" w:pos="3958"/>
      </w:tabs>
    </w:pPr>
  </w:style>
  <w:style w:type="paragraph" w:customStyle="1" w:styleId="Note">
    <w:name w:val="Note"/>
    <w:basedOn w:val="BodyText"/>
    <w:rsid w:val="00BB6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C0C"/>
    <w:pPr>
      <w:framePr w:wrap="auto" w:hAnchor="text" w:y="6049"/>
    </w:pPr>
    <w:rPr>
      <w:color w:val="000000"/>
      <w:sz w:val="40"/>
    </w:rPr>
  </w:style>
  <w:style w:type="paragraph" w:customStyle="1" w:styleId="TOCTitle">
    <w:name w:val="TOCTitle"/>
    <w:basedOn w:val="Heading1"/>
    <w:rsid w:val="00BB6C0C"/>
    <w:pPr>
      <w:spacing w:after="240"/>
      <w:jc w:val="center"/>
      <w:outlineLvl w:val="9"/>
    </w:pPr>
    <w:rPr>
      <w:caps/>
    </w:rPr>
  </w:style>
  <w:style w:type="paragraph" w:customStyle="1" w:styleId="Version">
    <w:name w:val="Version"/>
    <w:rsid w:val="00BB6C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C0C"/>
    <w:pPr>
      <w:numPr>
        <w:numId w:val="13"/>
      </w:numPr>
      <w:tabs>
        <w:tab w:val="clear" w:pos="680"/>
      </w:tabs>
    </w:pPr>
  </w:style>
  <w:style w:type="paragraph" w:styleId="Index1">
    <w:name w:val="index 1"/>
    <w:basedOn w:val="Normal"/>
    <w:next w:val="Normal"/>
    <w:semiHidden/>
    <w:rsid w:val="00BB6C0C"/>
    <w:pPr>
      <w:keepNext w:val="0"/>
      <w:tabs>
        <w:tab w:val="right" w:pos="4176"/>
      </w:tabs>
      <w:ind w:left="198" w:hanging="198"/>
    </w:pPr>
    <w:rPr>
      <w:rFonts w:ascii="Garamond" w:hAnsi="Garamond"/>
    </w:rPr>
  </w:style>
  <w:style w:type="paragraph" w:styleId="IndexHeading">
    <w:name w:val="index heading"/>
    <w:basedOn w:val="Normal"/>
    <w:next w:val="Index1"/>
    <w:semiHidden/>
    <w:rsid w:val="00BB6C0C"/>
    <w:pPr>
      <w:spacing w:before="120" w:after="120"/>
    </w:pPr>
    <w:rPr>
      <w:rFonts w:ascii="Arial" w:hAnsi="Arial"/>
      <w:b/>
      <w:color w:val="918585"/>
      <w:sz w:val="24"/>
    </w:rPr>
  </w:style>
  <w:style w:type="paragraph" w:customStyle="1" w:styleId="Chapter">
    <w:name w:val="Chapter"/>
    <w:basedOn w:val="Normal"/>
    <w:rsid w:val="00BB6C0C"/>
    <w:pPr>
      <w:spacing w:before="240"/>
    </w:pPr>
    <w:rPr>
      <w:rFonts w:ascii="Times New Roman" w:hAnsi="Times New Roman"/>
      <w:smallCaps/>
      <w:spacing w:val="80"/>
      <w:sz w:val="28"/>
    </w:rPr>
  </w:style>
  <w:style w:type="paragraph" w:customStyle="1" w:styleId="InChapter">
    <w:name w:val="InChapter"/>
    <w:basedOn w:val="Heading3"/>
    <w:rsid w:val="00BB6C0C"/>
    <w:pPr>
      <w:spacing w:after="240"/>
      <w:outlineLvl w:val="9"/>
    </w:pPr>
    <w:rPr>
      <w:noProof/>
    </w:rPr>
  </w:style>
  <w:style w:type="paragraph" w:styleId="Index2">
    <w:name w:val="index 2"/>
    <w:basedOn w:val="Normal"/>
    <w:next w:val="Normal"/>
    <w:semiHidden/>
    <w:rsid w:val="00BB6C0C"/>
    <w:pPr>
      <w:tabs>
        <w:tab w:val="right" w:pos="4176"/>
      </w:tabs>
      <w:ind w:left="568" w:hanging="284"/>
    </w:pPr>
    <w:rPr>
      <w:rFonts w:ascii="Garamond" w:hAnsi="Garamond"/>
    </w:rPr>
  </w:style>
  <w:style w:type="paragraph" w:customStyle="1" w:styleId="Byline">
    <w:name w:val="Byline"/>
    <w:rsid w:val="00BB6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C0C"/>
    <w:pPr>
      <w:tabs>
        <w:tab w:val="clear" w:pos="3600"/>
        <w:tab w:val="clear" w:pos="3958"/>
      </w:tabs>
      <w:jc w:val="right"/>
    </w:pPr>
  </w:style>
  <w:style w:type="character" w:styleId="Emphasis">
    <w:name w:val="Emphasis"/>
    <w:basedOn w:val="DefaultParagraphFont"/>
    <w:qFormat/>
    <w:rsid w:val="00BB6C0C"/>
    <w:rPr>
      <w:i/>
    </w:rPr>
  </w:style>
  <w:style w:type="paragraph" w:styleId="Caption">
    <w:name w:val="caption"/>
    <w:basedOn w:val="BodyText"/>
    <w:next w:val="Normal"/>
    <w:qFormat/>
    <w:rsid w:val="00BB6C0C"/>
    <w:pPr>
      <w:framePr w:w="2268" w:hSpace="181" w:vSpace="181" w:wrap="around" w:vAnchor="text" w:hAnchor="page" w:x="1135" w:y="285" w:anchorLock="1"/>
    </w:pPr>
    <w:rPr>
      <w:i/>
    </w:rPr>
  </w:style>
  <w:style w:type="paragraph" w:customStyle="1" w:styleId="MiniTOCTitle">
    <w:name w:val="MiniTOCTitle"/>
    <w:basedOn w:val="Heading4"/>
    <w:rsid w:val="00BB6C0C"/>
    <w:pPr>
      <w:spacing w:before="240"/>
      <w:outlineLvl w:val="9"/>
    </w:pPr>
    <w:rPr>
      <w:noProof/>
      <w:sz w:val="24"/>
    </w:rPr>
  </w:style>
  <w:style w:type="paragraph" w:customStyle="1" w:styleId="MiniTOCItem">
    <w:name w:val="MiniTOCItem"/>
    <w:basedOn w:val="ListBullet"/>
    <w:rsid w:val="00BB6C0C"/>
    <w:pPr>
      <w:numPr>
        <w:numId w:val="0"/>
      </w:numPr>
      <w:tabs>
        <w:tab w:val="right" w:leader="dot" w:pos="6521"/>
      </w:tabs>
      <w:spacing w:before="0" w:after="0"/>
    </w:pPr>
  </w:style>
  <w:style w:type="paragraph" w:customStyle="1" w:styleId="TOFTitle">
    <w:name w:val="TOFTitle"/>
    <w:basedOn w:val="TOCTitle"/>
    <w:rsid w:val="00BB6C0C"/>
  </w:style>
  <w:style w:type="paragraph" w:styleId="TableofFigures">
    <w:name w:val="table of figures"/>
    <w:basedOn w:val="Normal"/>
    <w:next w:val="Normal"/>
    <w:semiHidden/>
    <w:rsid w:val="00BB6C0C"/>
    <w:pPr>
      <w:tabs>
        <w:tab w:val="right" w:leader="dot" w:pos="9072"/>
      </w:tabs>
      <w:ind w:left="970" w:hanging="403"/>
    </w:pPr>
    <w:rPr>
      <w:rFonts w:ascii="Times New Roman" w:hAnsi="Times New Roman"/>
      <w:b/>
    </w:rPr>
  </w:style>
  <w:style w:type="paragraph" w:styleId="ListNumber">
    <w:name w:val="List Number"/>
    <w:basedOn w:val="List"/>
    <w:rsid w:val="00BB6C0C"/>
    <w:pPr>
      <w:numPr>
        <w:numId w:val="10"/>
      </w:numPr>
    </w:pPr>
  </w:style>
  <w:style w:type="character" w:customStyle="1" w:styleId="WingdingSymbols">
    <w:name w:val="Wingding Symbols"/>
    <w:rsid w:val="00BB6C0C"/>
    <w:rPr>
      <w:rFonts w:ascii="Wingdings" w:hAnsi="Wingdings"/>
    </w:rPr>
  </w:style>
  <w:style w:type="paragraph" w:customStyle="1" w:styleId="TableHeading">
    <w:name w:val="Table Heading"/>
    <w:basedOn w:val="HeadingBase"/>
    <w:rsid w:val="00BB6C0C"/>
    <w:pPr>
      <w:keepLines/>
      <w:pBdr>
        <w:bottom w:val="single" w:sz="6" w:space="1" w:color="918585"/>
      </w:pBdr>
      <w:spacing w:before="240"/>
    </w:pPr>
  </w:style>
  <w:style w:type="character" w:customStyle="1" w:styleId="HotSpot">
    <w:name w:val="HotSpot"/>
    <w:rsid w:val="00BB6C0C"/>
    <w:rPr>
      <w:color w:val="0033CC"/>
      <w:u w:val="none"/>
    </w:rPr>
  </w:style>
  <w:style w:type="paragraph" w:customStyle="1" w:styleId="BodyTextRight">
    <w:name w:val="Body Text Right"/>
    <w:basedOn w:val="BodyText"/>
    <w:rsid w:val="00BB6C0C"/>
    <w:pPr>
      <w:spacing w:before="0" w:after="0"/>
      <w:jc w:val="right"/>
    </w:pPr>
  </w:style>
  <w:style w:type="paragraph" w:styleId="Index3">
    <w:name w:val="index 3"/>
    <w:basedOn w:val="ListNumber2"/>
    <w:next w:val="Normal"/>
    <w:semiHidden/>
    <w:rsid w:val="00BB6C0C"/>
    <w:pPr>
      <w:numPr>
        <w:numId w:val="0"/>
      </w:numPr>
      <w:tabs>
        <w:tab w:val="right" w:leader="dot" w:pos="4176"/>
      </w:tabs>
    </w:pPr>
  </w:style>
  <w:style w:type="paragraph" w:styleId="ListNumber2">
    <w:name w:val="List Number 2"/>
    <w:basedOn w:val="List2"/>
    <w:rsid w:val="00BB6C0C"/>
    <w:pPr>
      <w:numPr>
        <w:numId w:val="9"/>
      </w:numPr>
      <w:tabs>
        <w:tab w:val="clear" w:pos="1060"/>
      </w:tabs>
    </w:pPr>
  </w:style>
  <w:style w:type="paragraph" w:customStyle="1" w:styleId="MarginNote">
    <w:name w:val="Margin Note"/>
    <w:basedOn w:val="BodyText"/>
    <w:rsid w:val="00BB6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C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C0C"/>
    <w:rPr>
      <w:sz w:val="32"/>
    </w:rPr>
  </w:style>
  <w:style w:type="paragraph" w:customStyle="1" w:styleId="HeadingProcedure">
    <w:name w:val="Heading Procedure"/>
    <w:basedOn w:val="HeadingBase"/>
    <w:next w:val="Normal"/>
    <w:rsid w:val="00BB6C0C"/>
    <w:pPr>
      <w:tabs>
        <w:tab w:val="left" w:pos="0"/>
      </w:tabs>
      <w:spacing w:before="120" w:after="60"/>
    </w:pPr>
    <w:rPr>
      <w:i/>
      <w:color w:val="918585"/>
      <w:sz w:val="22"/>
    </w:rPr>
  </w:style>
  <w:style w:type="paragraph" w:customStyle="1" w:styleId="TableBodyText">
    <w:name w:val="Table Body Text"/>
    <w:basedOn w:val="BodyText"/>
    <w:rsid w:val="00BB6C0C"/>
    <w:pPr>
      <w:spacing w:before="60" w:after="60"/>
    </w:pPr>
  </w:style>
  <w:style w:type="paragraph" w:styleId="ListContinue">
    <w:name w:val="List Continue"/>
    <w:basedOn w:val="List"/>
    <w:rsid w:val="00BB6C0C"/>
    <w:pPr>
      <w:ind w:firstLine="0"/>
    </w:pPr>
  </w:style>
  <w:style w:type="paragraph" w:customStyle="1" w:styleId="ListNote">
    <w:name w:val="List Note"/>
    <w:basedOn w:val="List"/>
    <w:rsid w:val="00BB6C0C"/>
    <w:pPr>
      <w:pBdr>
        <w:top w:val="single" w:sz="6" w:space="2" w:color="918585"/>
        <w:bottom w:val="single" w:sz="6" w:space="2" w:color="918585"/>
      </w:pBdr>
      <w:tabs>
        <w:tab w:val="left" w:pos="1021"/>
      </w:tabs>
      <w:ind w:firstLine="0"/>
    </w:pPr>
  </w:style>
  <w:style w:type="paragraph" w:customStyle="1" w:styleId="Warning">
    <w:name w:val="Warning"/>
    <w:basedOn w:val="BodyText"/>
    <w:rsid w:val="00BB6C0C"/>
    <w:pPr>
      <w:shd w:val="clear" w:color="auto" w:fill="D9D9D9"/>
      <w:tabs>
        <w:tab w:val="left" w:pos="992"/>
      </w:tabs>
      <w:ind w:left="119" w:right="119"/>
    </w:pPr>
    <w:rPr>
      <w:sz w:val="20"/>
    </w:rPr>
  </w:style>
  <w:style w:type="paragraph" w:customStyle="1" w:styleId="MarginIcons">
    <w:name w:val="Margin Icons"/>
    <w:basedOn w:val="BodyText"/>
    <w:rsid w:val="00BB6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C0C"/>
    <w:rPr>
      <w:rFonts w:ascii="Courier New" w:hAnsi="Courier New"/>
    </w:rPr>
  </w:style>
  <w:style w:type="paragraph" w:customStyle="1" w:styleId="NoteBullet">
    <w:name w:val="Note Bullet"/>
    <w:basedOn w:val="Note"/>
    <w:rsid w:val="00BB6C0C"/>
    <w:pPr>
      <w:tabs>
        <w:tab w:val="clear" w:pos="680"/>
      </w:tabs>
      <w:spacing w:before="60" w:after="60"/>
    </w:pPr>
  </w:style>
  <w:style w:type="paragraph" w:customStyle="1" w:styleId="SubHeading2">
    <w:name w:val="SubHeading2"/>
    <w:basedOn w:val="HeadingBase"/>
    <w:rsid w:val="00BB6C0C"/>
    <w:pPr>
      <w:spacing w:before="240" w:after="60"/>
    </w:pPr>
    <w:rPr>
      <w:sz w:val="20"/>
    </w:rPr>
  </w:style>
  <w:style w:type="paragraph" w:customStyle="1" w:styleId="SubHeading1">
    <w:name w:val="SubHeading1"/>
    <w:basedOn w:val="HeadingBase"/>
    <w:rsid w:val="00BB6C0C"/>
    <w:pPr>
      <w:spacing w:before="240" w:after="60"/>
    </w:pPr>
    <w:rPr>
      <w:color w:val="918585"/>
      <w:sz w:val="22"/>
    </w:rPr>
  </w:style>
  <w:style w:type="paragraph" w:customStyle="1" w:styleId="SideHeading">
    <w:name w:val="Side Heading"/>
    <w:basedOn w:val="HeadingBase"/>
    <w:rsid w:val="00BB6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C0C"/>
    <w:pPr>
      <w:tabs>
        <w:tab w:val="num" w:pos="360"/>
      </w:tabs>
    </w:pPr>
  </w:style>
  <w:style w:type="paragraph" w:styleId="PlainText">
    <w:name w:val="Plain Text"/>
    <w:basedOn w:val="Normal"/>
    <w:link w:val="PlainTextChar"/>
    <w:rsid w:val="00BB6C0C"/>
    <w:rPr>
      <w:sz w:val="20"/>
    </w:rPr>
  </w:style>
  <w:style w:type="character" w:customStyle="1" w:styleId="PlainTextChar">
    <w:name w:val="Plain Text Char"/>
    <w:basedOn w:val="DefaultParagraphFont"/>
    <w:link w:val="PlainText"/>
    <w:rsid w:val="00BB6C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C0C"/>
    <w:rPr>
      <w:b/>
      <w:smallCaps/>
    </w:rPr>
  </w:style>
  <w:style w:type="paragraph" w:customStyle="1" w:styleId="TableListNumber">
    <w:name w:val="Table List Number"/>
    <w:basedOn w:val="ListNumber"/>
    <w:rsid w:val="00BB6C0C"/>
    <w:pPr>
      <w:numPr>
        <w:numId w:val="0"/>
      </w:numPr>
    </w:pPr>
  </w:style>
  <w:style w:type="paragraph" w:styleId="TOC4">
    <w:name w:val="toc 4"/>
    <w:basedOn w:val="TOCBase"/>
    <w:next w:val="Normal"/>
    <w:semiHidden/>
    <w:rsid w:val="00BB6C0C"/>
    <w:pPr>
      <w:tabs>
        <w:tab w:val="right" w:leader="dot" w:pos="9071"/>
      </w:tabs>
      <w:ind w:left="1701"/>
    </w:pPr>
  </w:style>
  <w:style w:type="paragraph" w:customStyle="1" w:styleId="ListAlpha">
    <w:name w:val="List Alpha"/>
    <w:basedOn w:val="List"/>
    <w:rsid w:val="00BB6C0C"/>
    <w:pPr>
      <w:numPr>
        <w:numId w:val="8"/>
      </w:numPr>
    </w:pPr>
  </w:style>
  <w:style w:type="paragraph" w:customStyle="1" w:styleId="ListAlpha2">
    <w:name w:val="List Alpha 2"/>
    <w:basedOn w:val="List2"/>
    <w:rsid w:val="00BB6C0C"/>
    <w:pPr>
      <w:numPr>
        <w:numId w:val="7"/>
      </w:numPr>
    </w:pPr>
  </w:style>
  <w:style w:type="paragraph" w:styleId="List2">
    <w:name w:val="List 2"/>
    <w:basedOn w:val="BodyText"/>
    <w:rsid w:val="00BB6C0C"/>
    <w:pPr>
      <w:tabs>
        <w:tab w:val="left" w:pos="680"/>
      </w:tabs>
      <w:spacing w:before="60" w:after="60"/>
      <w:ind w:left="680" w:hanging="340"/>
    </w:pPr>
  </w:style>
  <w:style w:type="paragraph" w:styleId="List3">
    <w:name w:val="List 3"/>
    <w:basedOn w:val="BodyText"/>
    <w:rsid w:val="00BB6C0C"/>
    <w:pPr>
      <w:tabs>
        <w:tab w:val="left" w:pos="1021"/>
      </w:tabs>
      <w:spacing w:before="60" w:after="60"/>
      <w:ind w:left="1020" w:hanging="340"/>
    </w:pPr>
  </w:style>
  <w:style w:type="paragraph" w:styleId="List4">
    <w:name w:val="List 4"/>
    <w:basedOn w:val="BodyText"/>
    <w:rsid w:val="00BB6C0C"/>
    <w:pPr>
      <w:tabs>
        <w:tab w:val="left" w:pos="1361"/>
      </w:tabs>
      <w:spacing w:before="60" w:after="60"/>
      <w:ind w:left="1361" w:hanging="340"/>
    </w:pPr>
  </w:style>
  <w:style w:type="paragraph" w:styleId="List5">
    <w:name w:val="List 5"/>
    <w:basedOn w:val="BodyText"/>
    <w:rsid w:val="00BB6C0C"/>
    <w:pPr>
      <w:tabs>
        <w:tab w:val="left" w:pos="1701"/>
      </w:tabs>
      <w:spacing w:before="60" w:after="60"/>
      <w:ind w:left="1701" w:hanging="340"/>
    </w:pPr>
  </w:style>
  <w:style w:type="paragraph" w:styleId="ListBullet3">
    <w:name w:val="List Bullet 3"/>
    <w:basedOn w:val="List3"/>
    <w:rsid w:val="00BB6C0C"/>
    <w:pPr>
      <w:numPr>
        <w:numId w:val="14"/>
      </w:numPr>
      <w:tabs>
        <w:tab w:val="clear" w:pos="1021"/>
      </w:tabs>
      <w:ind w:left="1037" w:hanging="357"/>
    </w:pPr>
  </w:style>
  <w:style w:type="paragraph" w:styleId="ListBullet4">
    <w:name w:val="List Bullet 4"/>
    <w:basedOn w:val="List4"/>
    <w:rsid w:val="00BB6C0C"/>
    <w:pPr>
      <w:numPr>
        <w:numId w:val="2"/>
      </w:numPr>
    </w:pPr>
  </w:style>
  <w:style w:type="paragraph" w:styleId="ListBullet5">
    <w:name w:val="List Bullet 5"/>
    <w:basedOn w:val="List5"/>
    <w:rsid w:val="00BB6C0C"/>
    <w:pPr>
      <w:numPr>
        <w:numId w:val="3"/>
      </w:numPr>
    </w:pPr>
  </w:style>
  <w:style w:type="paragraph" w:styleId="ListContinue2">
    <w:name w:val="List Continue 2"/>
    <w:basedOn w:val="List2"/>
    <w:rsid w:val="00BB6C0C"/>
    <w:pPr>
      <w:ind w:firstLine="0"/>
    </w:pPr>
  </w:style>
  <w:style w:type="paragraph" w:styleId="ListContinue3">
    <w:name w:val="List Continue 3"/>
    <w:basedOn w:val="List3"/>
    <w:rsid w:val="00BB6C0C"/>
    <w:pPr>
      <w:ind w:left="1021" w:firstLine="0"/>
    </w:pPr>
  </w:style>
  <w:style w:type="paragraph" w:styleId="ListContinue4">
    <w:name w:val="List Continue 4"/>
    <w:basedOn w:val="List4"/>
    <w:rsid w:val="00BB6C0C"/>
    <w:pPr>
      <w:ind w:firstLine="0"/>
    </w:pPr>
  </w:style>
  <w:style w:type="paragraph" w:styleId="ListContinue5">
    <w:name w:val="List Continue 5"/>
    <w:basedOn w:val="List5"/>
    <w:rsid w:val="00BB6C0C"/>
    <w:pPr>
      <w:ind w:firstLine="0"/>
    </w:pPr>
  </w:style>
  <w:style w:type="paragraph" w:styleId="ListNumber3">
    <w:name w:val="List Number 3"/>
    <w:basedOn w:val="List3"/>
    <w:rsid w:val="00BB6C0C"/>
    <w:pPr>
      <w:numPr>
        <w:numId w:val="4"/>
      </w:numPr>
    </w:pPr>
  </w:style>
  <w:style w:type="paragraph" w:styleId="ListNumber4">
    <w:name w:val="List Number 4"/>
    <w:basedOn w:val="List4"/>
    <w:rsid w:val="00BB6C0C"/>
    <w:pPr>
      <w:numPr>
        <w:numId w:val="5"/>
      </w:numPr>
    </w:pPr>
  </w:style>
  <w:style w:type="paragraph" w:styleId="ListNumber5">
    <w:name w:val="List Number 5"/>
    <w:basedOn w:val="List5"/>
    <w:rsid w:val="00BB6C0C"/>
    <w:pPr>
      <w:numPr>
        <w:numId w:val="6"/>
      </w:numPr>
    </w:pPr>
  </w:style>
  <w:style w:type="paragraph" w:styleId="BlockText">
    <w:name w:val="Block Text"/>
    <w:basedOn w:val="Normal"/>
    <w:rsid w:val="00BB6C0C"/>
    <w:pPr>
      <w:spacing w:after="120"/>
      <w:ind w:left="1440" w:right="1440"/>
    </w:pPr>
  </w:style>
  <w:style w:type="character" w:customStyle="1" w:styleId="Subscript">
    <w:name w:val="Subscript"/>
    <w:basedOn w:val="DefaultParagraphFont"/>
    <w:rsid w:val="00BB6C0C"/>
    <w:rPr>
      <w:sz w:val="16"/>
      <w:vertAlign w:val="subscript"/>
    </w:rPr>
  </w:style>
  <w:style w:type="character" w:customStyle="1" w:styleId="Superscript">
    <w:name w:val="Superscript"/>
    <w:basedOn w:val="DefaultParagraphFont"/>
    <w:rsid w:val="00BB6C0C"/>
    <w:rPr>
      <w:sz w:val="16"/>
      <w:vertAlign w:val="superscript"/>
    </w:rPr>
  </w:style>
  <w:style w:type="character" w:customStyle="1" w:styleId="Symbols">
    <w:name w:val="Symbols"/>
    <w:basedOn w:val="DefaultParagraphFont"/>
    <w:rsid w:val="00BB6C0C"/>
    <w:rPr>
      <w:rFonts w:ascii="Symbol" w:hAnsi="Symbol"/>
    </w:rPr>
  </w:style>
  <w:style w:type="character" w:customStyle="1" w:styleId="MenuOptions">
    <w:name w:val="Menu Options"/>
    <w:basedOn w:val="DefaultParagraphFont"/>
    <w:rsid w:val="00BB6C0C"/>
    <w:rPr>
      <w:rFonts w:ascii="Arial Narrow" w:hAnsi="Arial Narrow"/>
      <w:smallCaps/>
    </w:rPr>
  </w:style>
  <w:style w:type="character" w:customStyle="1" w:styleId="Buttons">
    <w:name w:val="Buttons"/>
    <w:basedOn w:val="DefaultParagraphFont"/>
    <w:rsid w:val="00BB6C0C"/>
    <w:rPr>
      <w:b/>
    </w:rPr>
  </w:style>
  <w:style w:type="character" w:customStyle="1" w:styleId="Underlined">
    <w:name w:val="Underlined"/>
    <w:basedOn w:val="DefaultParagraphFont"/>
    <w:rsid w:val="00BB6C0C"/>
    <w:rPr>
      <w:u w:val="single"/>
    </w:rPr>
  </w:style>
  <w:style w:type="paragraph" w:customStyle="1" w:styleId="TableBodyTextRight">
    <w:name w:val="Table Body Text Right"/>
    <w:basedOn w:val="TableBodyText"/>
    <w:rsid w:val="00BB6C0C"/>
    <w:pPr>
      <w:widowControl w:val="0"/>
      <w:autoSpaceDE w:val="0"/>
      <w:autoSpaceDN w:val="0"/>
      <w:adjustRightInd w:val="0"/>
      <w:jc w:val="right"/>
    </w:pPr>
    <w:rPr>
      <w:rFonts w:cs="Arial"/>
      <w:szCs w:val="18"/>
    </w:rPr>
  </w:style>
  <w:style w:type="paragraph" w:customStyle="1" w:styleId="CopyrightText">
    <w:name w:val="Copyright Text"/>
    <w:basedOn w:val="BodyText"/>
    <w:rsid w:val="00BB6C0C"/>
    <w:rPr>
      <w:sz w:val="18"/>
    </w:rPr>
  </w:style>
  <w:style w:type="paragraph" w:customStyle="1" w:styleId="BodySmallRight">
    <w:name w:val="Body Small Right"/>
    <w:basedOn w:val="BodyTextRight"/>
    <w:rsid w:val="00BB6C0C"/>
    <w:rPr>
      <w:sz w:val="18"/>
      <w:szCs w:val="18"/>
    </w:rPr>
  </w:style>
  <w:style w:type="paragraph" w:customStyle="1" w:styleId="MarginEdition">
    <w:name w:val="Margin Edition"/>
    <w:basedOn w:val="MarginNote"/>
    <w:rsid w:val="00BB6C0C"/>
    <w:pPr>
      <w:spacing w:before="0" w:after="0"/>
    </w:pPr>
    <w:rPr>
      <w:rFonts w:ascii="Times New Roman" w:hAnsi="Times New Roman"/>
      <w:color w:val="999999"/>
    </w:rPr>
  </w:style>
  <w:style w:type="paragraph" w:customStyle="1" w:styleId="Spacer">
    <w:name w:val="Spacer"/>
    <w:basedOn w:val="Normal"/>
    <w:rsid w:val="00BB6C0C"/>
    <w:rPr>
      <w:sz w:val="2"/>
      <w:szCs w:val="2"/>
    </w:rPr>
  </w:style>
  <w:style w:type="character" w:customStyle="1" w:styleId="Small">
    <w:name w:val="Small"/>
    <w:basedOn w:val="DefaultParagraphFont"/>
    <w:rsid w:val="00BB6C0C"/>
    <w:rPr>
      <w:sz w:val="16"/>
    </w:rPr>
  </w:style>
  <w:style w:type="paragraph" w:customStyle="1" w:styleId="WideTable">
    <w:name w:val="Wide Table"/>
    <w:basedOn w:val="Normal"/>
    <w:rsid w:val="00BB6C0C"/>
    <w:pPr>
      <w:ind w:left="-1418"/>
    </w:pPr>
    <w:rPr>
      <w:sz w:val="2"/>
      <w:szCs w:val="2"/>
    </w:rPr>
  </w:style>
  <w:style w:type="character" w:styleId="PageNumber">
    <w:name w:val="page number"/>
    <w:basedOn w:val="DefaultParagraphFont"/>
    <w:rsid w:val="00BB6C0C"/>
  </w:style>
  <w:style w:type="paragraph" w:styleId="Quote">
    <w:name w:val="Quote"/>
    <w:basedOn w:val="Heading1"/>
    <w:link w:val="QuoteChar"/>
    <w:qFormat/>
    <w:rsid w:val="00BB6C0C"/>
    <w:rPr>
      <w:b w:val="0"/>
      <w:sz w:val="72"/>
      <w:szCs w:val="72"/>
      <w:lang w:val="en-NZ"/>
    </w:rPr>
  </w:style>
  <w:style w:type="character" w:customStyle="1" w:styleId="QuoteChar">
    <w:name w:val="Quote Char"/>
    <w:basedOn w:val="DefaultParagraphFont"/>
    <w:link w:val="Quote"/>
    <w:rsid w:val="00BB6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C0C"/>
    <w:pPr>
      <w:pageBreakBefore/>
    </w:pPr>
  </w:style>
  <w:style w:type="paragraph" w:customStyle="1" w:styleId="Border">
    <w:name w:val="Border"/>
    <w:basedOn w:val="Normal"/>
    <w:qFormat/>
    <w:rsid w:val="00BB6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C0C"/>
    <w:rPr>
      <w:b/>
      <w:bCs/>
      <w:i/>
      <w:iCs/>
      <w:color w:val="auto"/>
    </w:rPr>
  </w:style>
  <w:style w:type="paragraph" w:styleId="IntenseQuote">
    <w:name w:val="Intense Quote"/>
    <w:basedOn w:val="Normal"/>
    <w:next w:val="Normal"/>
    <w:link w:val="IntenseQuoteChar"/>
    <w:uiPriority w:val="30"/>
    <w:qFormat/>
    <w:rsid w:val="00BB6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C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C0C"/>
    <w:rPr>
      <w:smallCaps/>
      <w:color w:val="auto"/>
      <w:u w:val="single"/>
    </w:rPr>
  </w:style>
  <w:style w:type="character" w:styleId="IntenseReference">
    <w:name w:val="Intense Reference"/>
    <w:basedOn w:val="DefaultParagraphFont"/>
    <w:uiPriority w:val="32"/>
    <w:qFormat/>
    <w:rsid w:val="00BB6C0C"/>
    <w:rPr>
      <w:b/>
      <w:bCs/>
      <w:smallCaps/>
      <w:color w:val="auto"/>
      <w:spacing w:val="5"/>
      <w:u w:val="single"/>
    </w:rPr>
  </w:style>
  <w:style w:type="paragraph" w:customStyle="1" w:styleId="2ColumnHeading">
    <w:name w:val="2Column Heading"/>
    <w:basedOn w:val="BodyText"/>
    <w:qFormat/>
    <w:rsid w:val="00BB6C0C"/>
    <w:pPr>
      <w:spacing w:after="60"/>
      <w:ind w:left="-2268"/>
    </w:pPr>
    <w:rPr>
      <w:b/>
    </w:rPr>
  </w:style>
  <w:style w:type="paragraph" w:customStyle="1" w:styleId="Heading1TOC">
    <w:name w:val="Heading1 TOC"/>
    <w:basedOn w:val="Normal"/>
    <w:qFormat/>
    <w:rsid w:val="00BB6C0C"/>
    <w:pPr>
      <w:spacing w:before="240" w:after="120"/>
    </w:pPr>
    <w:rPr>
      <w:rFonts w:ascii="Times New Roman" w:hAnsi="Times New Roman"/>
      <w:b/>
      <w:sz w:val="32"/>
    </w:rPr>
  </w:style>
  <w:style w:type="paragraph" w:customStyle="1" w:styleId="Heading2TOC">
    <w:name w:val="Heading2 TOC"/>
    <w:basedOn w:val="Normal"/>
    <w:qFormat/>
    <w:rsid w:val="00BB6C0C"/>
    <w:pPr>
      <w:spacing w:before="240" w:after="60"/>
    </w:pPr>
    <w:rPr>
      <w:rFonts w:ascii="Times New Roman" w:hAnsi="Times New Roman"/>
      <w:b/>
      <w:sz w:val="28"/>
    </w:rPr>
  </w:style>
  <w:style w:type="character" w:customStyle="1" w:styleId="Underline">
    <w:name w:val="Underline"/>
    <w:basedOn w:val="DefaultParagraphFont"/>
    <w:qFormat/>
    <w:rsid w:val="00BB6C0C"/>
    <w:rPr>
      <w:u w:val="single"/>
    </w:rPr>
  </w:style>
  <w:style w:type="paragraph" w:styleId="BalloonText">
    <w:name w:val="Balloon Text"/>
    <w:basedOn w:val="Normal"/>
    <w:link w:val="BalloonTextChar"/>
    <w:rsid w:val="00BB6C0C"/>
    <w:rPr>
      <w:rFonts w:ascii="Tahoma" w:hAnsi="Tahoma" w:cs="Tahoma"/>
      <w:sz w:val="16"/>
      <w:szCs w:val="16"/>
    </w:rPr>
  </w:style>
  <w:style w:type="character" w:customStyle="1" w:styleId="BalloonTextChar">
    <w:name w:val="Balloon Text Char"/>
    <w:basedOn w:val="DefaultParagraphFont"/>
    <w:link w:val="BalloonText"/>
    <w:rsid w:val="00BB6C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C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6126</Characters>
  <Application>Microsoft Office Word</Application>
  <DocSecurity>0</DocSecurity>
  <Lines>211</Lines>
  <Paragraphs>124</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LMTGN4001A Coordinate or set up machines for product change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