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729" w:rsidP="009F6729">
      <w:pPr>
        <w:pStyle w:val="Title"/>
      </w:pPr>
      <w:r>
        <w:fldChar w:fldCharType="begin"/>
      </w:r>
      <w:r>
        <w:instrText xml:space="preserve"> TITLE   \* MERGEFORMAT </w:instrText>
      </w:r>
      <w:r>
        <w:fldChar w:fldCharType="separate"/>
      </w:r>
      <w:r>
        <w:t>LMTGN3008A Draw 3D designs</w:t>
      </w:r>
      <w:r>
        <w:fldChar w:fldCharType="end"/>
      </w:r>
    </w:p>
    <w:p w:rsidR="009F6729" w:rsidP="009F6729">
      <w:pPr>
        <w:pStyle w:val="Version"/>
        <w:sectPr w:rsidSect="00C66E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6E89" w:rsidP="00C66E89">
      <w:pPr>
        <w:pStyle w:val="SuperHeading"/>
      </w:pPr>
      <w:r w:rsidRPr="00C66E89">
        <w:t>LMTGN3008A Draw 3D designs</w:t>
      </w:r>
    </w:p>
    <w:p w:rsidR="00000000" w:rsidRPr="00C66E89" w:rsidP="00C66E89">
      <w:pPr>
        <w:pStyle w:val="SuperHeading"/>
      </w:pPr>
    </w:p>
    <w:p w:rsidR="00000000" w:rsidRPr="00C66E89" w:rsidP="00C66E89">
      <w:pPr>
        <w:pStyle w:val="Heading1"/>
      </w:pPr>
      <w:bookmarkStart w:id="1" w:name="O_94671"/>
      <w:bookmarkEnd w:id="1"/>
      <w:r w:rsidRPr="00C66E89">
        <w:t>Modification History</w:t>
      </w:r>
    </w:p>
    <w:p w:rsidR="00000000" w:rsidRPr="00C66E89" w:rsidP="00C66E89">
      <w:pPr>
        <w:pStyle w:val="BodyText"/>
      </w:pPr>
      <w:r w:rsidRPr="00C66E89">
        <w:t>Not applicable.</w:t>
      </w:r>
    </w:p>
    <w:p w:rsidR="00000000" w:rsidRPr="00C66E89" w:rsidP="00C66E89">
      <w:pPr>
        <w:pStyle w:val="AllowPageBreak"/>
      </w:pPr>
    </w:p>
    <w:p w:rsidR="00000000" w:rsidRPr="00C66E89" w:rsidP="00C66E89">
      <w:pPr>
        <w:pStyle w:val="Heading1"/>
      </w:pPr>
      <w:bookmarkStart w:id="2" w:name="O_94672"/>
      <w:bookmarkEnd w:id="2"/>
      <w:r w:rsidRPr="00C66E89">
        <w:t>Unit Descriptor</w:t>
      </w:r>
    </w:p>
    <w:tbl>
      <w:tblPr>
        <w:tblW w:w="0" w:type="auto"/>
        <w:tblLayout w:type="fixed"/>
        <w:tblCellMar>
          <w:left w:w="62" w:type="dxa"/>
          <w:right w:w="62" w:type="dxa"/>
        </w:tblCellMar>
        <w:tblLook w:val="0000"/>
      </w:tblPr>
      <w:tblGrid>
        <w:gridCol w:w="2281"/>
        <w:gridCol w:w="6839"/>
      </w:tblGrid>
      <w:tr w:rsidTr="009F672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Unit descriptor</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This unit covers skills and knowledge required to draw three dimensional designs for custom made and production textile, clothing</w:t>
            </w:r>
            <w:r w:rsidRPr="00C66E89">
              <w:t xml:space="preserve"> and footwear products.</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3" w:name="O_94673"/>
      <w:bookmarkEnd w:id="3"/>
      <w:r w:rsidRPr="00C66E89">
        <w:t>Application of the Unit</w:t>
      </w:r>
    </w:p>
    <w:tbl>
      <w:tblPr>
        <w:tblW w:w="0" w:type="auto"/>
        <w:tblLayout w:type="fixed"/>
        <w:tblCellMar>
          <w:left w:w="62" w:type="dxa"/>
          <w:right w:w="62" w:type="dxa"/>
        </w:tblCellMar>
        <w:tblLook w:val="0000"/>
      </w:tblPr>
      <w:tblGrid>
        <w:gridCol w:w="2281"/>
        <w:gridCol w:w="6839"/>
      </w:tblGrid>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Application of the Unit</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 xml:space="preserve">The unit applies to the illustration or drawing of designs from the designer or rough sketch. The three dimensional drawings will feature all </w:t>
            </w:r>
            <w:r w:rsidRPr="00C66E89">
              <w:t>perspectives of the product; and will be used as a communication tool for construction or promotional purposes. The drawing may be done manually or by computer.</w:t>
            </w:r>
          </w:p>
          <w:p w:rsidR="00000000" w:rsidRPr="00C66E89" w:rsidP="00C66E89">
            <w:pPr>
              <w:pStyle w:val="BodyText"/>
            </w:pPr>
            <w:r w:rsidRPr="00C66E89">
              <w:t>Work may be conducted in small to large scale enterprises and may involve individual and team-r</w:t>
            </w:r>
            <w:r w:rsidRPr="00C66E89">
              <w:t>elated activities.</w:t>
            </w:r>
          </w:p>
          <w:p w:rsidR="00000000" w:rsidRPr="00C66E89" w:rsidP="00C66E89">
            <w:pPr>
              <w:pStyle w:val="BodyText"/>
            </w:pPr>
            <w:r w:rsidRPr="00C66E89">
              <w:t>The application of this unit is according to OHS practices of the enterprise and workplace practices which may include:</w:t>
            </w:r>
          </w:p>
          <w:p w:rsidR="00000000" w:rsidRPr="00C66E89" w:rsidP="00C66E89">
            <w:pPr>
              <w:pStyle w:val="ListBullet"/>
            </w:pPr>
            <w:r w:rsidRPr="00C66E89">
              <w:t>requirements prescribed by legislation, awards, agreements and conditions of employment</w:t>
            </w:r>
          </w:p>
          <w:p w:rsidR="00000000" w:rsidRPr="00C66E89" w:rsidP="00C66E89">
            <w:pPr>
              <w:pStyle w:val="ListBullet"/>
            </w:pPr>
            <w:r w:rsidRPr="00C66E89">
              <w:t>standard operating procedure</w:t>
            </w:r>
            <w:r w:rsidRPr="00C66E89">
              <w:t>s</w:t>
            </w:r>
          </w:p>
          <w:p w:rsidR="00000000" w:rsidRPr="00C66E89" w:rsidP="00C66E89">
            <w:pPr>
              <w:pStyle w:val="ListBullet"/>
            </w:pPr>
            <w:r w:rsidRPr="00C66E89">
              <w:t>work instructions</w:t>
            </w:r>
          </w:p>
          <w:p w:rsidR="00000000" w:rsidRPr="00C66E89" w:rsidP="00C66E89">
            <w:pPr>
              <w:pStyle w:val="ListBullet"/>
            </w:pPr>
            <w:r w:rsidRPr="00C66E89">
              <w:t>oral, written and visual communication</w:t>
            </w:r>
          </w:p>
          <w:p w:rsidR="00000000" w:rsidRPr="00C66E89" w:rsidP="00C66E89">
            <w:pPr>
              <w:pStyle w:val="ListBullet"/>
            </w:pPr>
            <w:r w:rsidRPr="00C66E89">
              <w:t>quality practices, including responsibility for maintenance of own work quality and contribution to quality improvement of team or section output</w:t>
            </w:r>
          </w:p>
          <w:p w:rsidR="00000000" w:rsidRPr="00C66E89" w:rsidP="00C66E89">
            <w:pPr>
              <w:pStyle w:val="ListBullet"/>
            </w:pPr>
            <w:r w:rsidRPr="00C66E89">
              <w:t>housekeeping</w:t>
            </w:r>
          </w:p>
          <w:p w:rsidR="00000000" w:rsidRPr="00C66E89" w:rsidP="00C66E89">
            <w:pPr>
              <w:pStyle w:val="ListBullet"/>
            </w:pPr>
            <w:r w:rsidRPr="00C66E89">
              <w:t>tasks related to environ</w:t>
            </w:r>
            <w:r w:rsidRPr="00C66E89">
              <w:t>mental protection, waste disposal, pollution control and recycling</w:t>
            </w:r>
          </w:p>
          <w:p w:rsidR="00000000" w:rsidRPr="00C66E89" w:rsidP="00C66E89">
            <w:pPr>
              <w:pStyle w:val="BodyText"/>
            </w:pPr>
            <w:r w:rsidRPr="00C66E89">
              <w:t xml:space="preserve">This unit requires the application of skills associated with communication to interpret and graphically depict information for use in three dimensional designs. Planning and organising and </w:t>
            </w:r>
            <w:r w:rsidRPr="00C66E89">
              <w:t>problem solving skills are also required to achieve drawings that can be used to direct design processes. Self management skills are applied to ensure work meets work standards.</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4" w:name="O_94674"/>
      <w:bookmarkEnd w:id="4"/>
      <w:r w:rsidRPr="00C66E89">
        <w:t>Licensing/Regulatory Information</w:t>
      </w:r>
    </w:p>
    <w:p w:rsidR="00000000" w:rsidRPr="00C66E89" w:rsidP="00C66E89">
      <w:pPr>
        <w:pStyle w:val="BodyText"/>
      </w:pPr>
      <w:r w:rsidRPr="00C66E89">
        <w:t>Not applicable.</w:t>
      </w:r>
    </w:p>
    <w:p w:rsidR="00000000" w:rsidRPr="00C66E89" w:rsidP="00C66E89">
      <w:pPr>
        <w:pStyle w:val="AllowPageBreak"/>
      </w:pPr>
    </w:p>
    <w:p w:rsidR="00000000" w:rsidRPr="00C66E89" w:rsidP="00C66E89">
      <w:pPr>
        <w:pStyle w:val="Heading1"/>
      </w:pPr>
      <w:bookmarkStart w:id="5" w:name="O_94675"/>
      <w:bookmarkEnd w:id="5"/>
      <w:r w:rsidRPr="00C66E89">
        <w:t>Pre-Requisites</w:t>
      </w:r>
    </w:p>
    <w:tbl>
      <w:tblPr>
        <w:tblW w:w="0" w:type="auto"/>
        <w:tblLayout w:type="fixed"/>
        <w:tblCellMar>
          <w:left w:w="62" w:type="dxa"/>
          <w:right w:w="62" w:type="dxa"/>
        </w:tblCellMar>
        <w:tblLook w:val="0000"/>
      </w:tblPr>
      <w:tblGrid>
        <w:gridCol w:w="2604"/>
        <w:gridCol w:w="6516"/>
      </w:tblGrid>
      <w:tr w:rsidTr="009F672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Prerequisites</w:t>
            </w:r>
            <w:r w:rsidRPr="00C66E89">
              <w:t xml:space="preserve"> </w:t>
            </w:r>
          </w:p>
        </w:tc>
        <w:tc>
          <w:tcPr>
            <w:tcW w:w="6516" w:type="dxa"/>
            <w:tcBorders>
              <w:top w:val="nil"/>
              <w:left w:val="nil"/>
              <w:bottom w:val="nil"/>
              <w:right w:val="nil"/>
            </w:tcBorders>
            <w:tcMar>
              <w:top w:w="0" w:type="dxa"/>
              <w:left w:w="62" w:type="dxa"/>
              <w:bottom w:w="0" w:type="dxa"/>
              <w:right w:w="62" w:type="dxa"/>
            </w:tcMar>
          </w:tcPr>
          <w:p w:rsidR="00000000" w:rsidRPr="00C66E89" w:rsidP="00C66E89">
            <w:pPr>
              <w:pStyle w:val="BodyText"/>
            </w:pP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6" w:name="O_94676"/>
      <w:bookmarkEnd w:id="6"/>
      <w:r w:rsidRPr="00C66E89">
        <w:t>Employability Skills Information</w:t>
      </w:r>
    </w:p>
    <w:tbl>
      <w:tblPr>
        <w:tblW w:w="0" w:type="auto"/>
        <w:tblLayout w:type="fixed"/>
        <w:tblCellMar>
          <w:left w:w="62" w:type="dxa"/>
          <w:right w:w="62" w:type="dxa"/>
        </w:tblCellMar>
        <w:tblLook w:val="0000"/>
      </w:tblPr>
      <w:tblGrid>
        <w:gridCol w:w="2284"/>
        <w:gridCol w:w="6836"/>
      </w:tblGrid>
      <w:tr w:rsidTr="009F6729">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Employability Skills</w:t>
            </w:r>
          </w:p>
        </w:tc>
        <w:tc>
          <w:tcPr>
            <w:tcW w:w="6836"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This unit contains employability skills.</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7" w:name="O_94677"/>
      <w:bookmarkEnd w:id="7"/>
      <w:r w:rsidRPr="00C66E89">
        <w:t>Elements and Performance Criteria Pre-Content</w:t>
      </w:r>
    </w:p>
    <w:p w:rsidR="00000000" w:rsidRPr="00C66E89" w:rsidP="00C66E89">
      <w:pPr>
        <w:pStyle w:val="BodyText"/>
      </w:pPr>
      <w:r w:rsidRPr="00C66E89">
        <w:t>Not applicable.</w:t>
      </w:r>
    </w:p>
    <w:p w:rsidR="00000000" w:rsidRPr="00C66E89" w:rsidP="00C66E89">
      <w:pPr>
        <w:pStyle w:val="AllowPageBreak"/>
      </w:pPr>
    </w:p>
    <w:p w:rsidR="00000000" w:rsidRPr="00C66E89" w:rsidP="00C66E89">
      <w:pPr>
        <w:pStyle w:val="Heading1"/>
      </w:pPr>
      <w:bookmarkStart w:id="8" w:name="O_94678"/>
      <w:bookmarkEnd w:id="8"/>
      <w:r w:rsidRPr="00C66E89">
        <w:t>Elements and Performance Criteria</w:t>
      </w:r>
    </w:p>
    <w:tbl>
      <w:tblPr>
        <w:tblW w:w="0" w:type="auto"/>
        <w:tblLayout w:type="fixed"/>
        <w:tblCellMar>
          <w:left w:w="62" w:type="dxa"/>
          <w:right w:w="62" w:type="dxa"/>
        </w:tblCellMar>
        <w:tblLook w:val="0000"/>
      </w:tblPr>
      <w:tblGrid>
        <w:gridCol w:w="2281"/>
        <w:gridCol w:w="6839"/>
      </w:tblGrid>
      <w:tr w:rsidTr="009F672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rPr>
                <w:rStyle w:val="SpecialBold"/>
              </w:rPr>
              <w:t>ELEMENT</w:t>
            </w:r>
          </w:p>
        </w:tc>
        <w:tc>
          <w:tcPr>
            <w:tcW w:w="6839"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PERFORMANCE CRITERIA</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List"/>
              <w:rPr>
                <w:lang w:val="en-NZ"/>
              </w:rPr>
            </w:pPr>
            <w:r w:rsidRPr="00C66E89">
              <w:t>1</w:t>
            </w:r>
            <w:r w:rsidRPr="00C66E89">
              <w:tab/>
              <w:t xml:space="preserve">Prepare </w:t>
            </w:r>
            <w:r w:rsidRPr="00C66E89">
              <w:rPr>
                <w:rStyle w:val="BoldandItalics"/>
              </w:rPr>
              <w:t>drawing tools</w:t>
            </w:r>
            <w:r w:rsidRPr="00C66E89">
              <w:t xml:space="preserve">, </w:t>
            </w:r>
            <w:r w:rsidRPr="00C66E89">
              <w:rPr>
                <w:rStyle w:val="BoldandItalics"/>
              </w:rPr>
              <w:t>equipment</w:t>
            </w:r>
            <w:r w:rsidRPr="00C66E89">
              <w:t xml:space="preserve"> and workstation</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List"/>
            </w:pPr>
            <w:r w:rsidRPr="00C66E89">
              <w:t>1.1</w:t>
            </w:r>
            <w:r w:rsidRPr="00C66E89">
              <w:tab/>
              <w:t>Drawing tools and equipment are selected and prepared</w:t>
            </w:r>
          </w:p>
          <w:p w:rsidR="00000000" w:rsidP="00C66E89">
            <w:pPr>
              <w:pStyle w:val="List"/>
              <w:rPr>
                <w:lang w:val="en-NZ"/>
              </w:rPr>
            </w:pPr>
            <w:r w:rsidRPr="00C66E89">
              <w:t>1.2</w:t>
            </w:r>
            <w:r w:rsidRPr="00C66E89">
              <w:tab/>
              <w:t xml:space="preserve">Workbench and seating are set up according to </w:t>
            </w:r>
            <w:r w:rsidRPr="00C66E89">
              <w:rPr>
                <w:rStyle w:val="BoldandItalics"/>
              </w:rPr>
              <w:t>OHS practices</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List"/>
              <w:rPr>
                <w:lang w:val="en-NZ"/>
              </w:rPr>
            </w:pPr>
            <w:r w:rsidRPr="00C66E89">
              <w:t>2</w:t>
            </w:r>
            <w:r w:rsidRPr="00C66E89">
              <w:tab/>
              <w:t xml:space="preserve">Interpret </w:t>
            </w:r>
            <w:r w:rsidRPr="00C66E89">
              <w:rPr>
                <w:rStyle w:val="BoldandItalics"/>
              </w:rPr>
              <w:t>designer</w:t>
            </w:r>
            <w:r w:rsidRPr="00C66E89">
              <w:t xml:space="preserve"> </w:t>
            </w:r>
            <w:r w:rsidRPr="00C66E89">
              <w:rPr>
                <w:rStyle w:val="BoldandItalics"/>
              </w:rPr>
              <w:t>or rough sketch</w:t>
            </w:r>
            <w:r w:rsidRPr="00C66E89">
              <w:t xml:space="preserve"> and apply 3D drawing techniques </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List"/>
            </w:pPr>
            <w:r w:rsidRPr="00C66E89">
              <w:t>2.1</w:t>
            </w:r>
            <w:r w:rsidRPr="00C66E89">
              <w:tab/>
              <w:t xml:space="preserve">Designer or rough sketch is </w:t>
            </w:r>
            <w:r w:rsidRPr="00C66E89">
              <w:rPr>
                <w:rStyle w:val="BoldandItalics"/>
              </w:rPr>
              <w:t>interpreted</w:t>
            </w:r>
            <w:r w:rsidRPr="00C66E89">
              <w:t xml:space="preserve"> </w:t>
            </w:r>
          </w:p>
          <w:p w:rsidR="00000000" w:rsidRPr="00C66E89" w:rsidP="00C66E89">
            <w:pPr>
              <w:pStyle w:val="List"/>
            </w:pPr>
            <w:r w:rsidRPr="00C66E89">
              <w:t>2.2</w:t>
            </w:r>
            <w:r w:rsidRPr="00C66E89">
              <w:tab/>
              <w:t xml:space="preserve">Features and specifications are identified </w:t>
            </w:r>
          </w:p>
          <w:p w:rsidR="00000000" w:rsidRPr="00C66E89" w:rsidP="00C66E89">
            <w:pPr>
              <w:pStyle w:val="List"/>
            </w:pPr>
            <w:r w:rsidRPr="00C66E89">
              <w:t>2.3</w:t>
            </w:r>
            <w:r w:rsidRPr="00C66E89">
              <w:tab/>
            </w:r>
            <w:r w:rsidRPr="00C66E89">
              <w:rPr>
                <w:rStyle w:val="BoldandItalics"/>
              </w:rPr>
              <w:t>Quality criteria</w:t>
            </w:r>
            <w:r w:rsidRPr="00C66E89">
              <w:t xml:space="preserve"> for drawing is identified</w:t>
            </w:r>
          </w:p>
          <w:p w:rsidR="00000000" w:rsidRPr="00C66E89" w:rsidP="00C66E89">
            <w:pPr>
              <w:pStyle w:val="List"/>
            </w:pPr>
            <w:r w:rsidRPr="00C66E89">
              <w:t>2.4</w:t>
            </w:r>
            <w:r w:rsidRPr="00C66E89">
              <w:tab/>
              <w:t xml:space="preserve">Design of </w:t>
            </w:r>
            <w:r w:rsidRPr="00C66E89">
              <w:rPr>
                <w:rStyle w:val="BoldandItalics"/>
              </w:rPr>
              <w:t>product</w:t>
            </w:r>
            <w:r w:rsidRPr="00C66E89">
              <w:t xml:space="preserve"> is accurately drawn in pencil using </w:t>
            </w:r>
            <w:r w:rsidRPr="00C66E89">
              <w:rPr>
                <w:rStyle w:val="BoldandItalics"/>
              </w:rPr>
              <w:t>templates</w:t>
            </w:r>
            <w:r w:rsidRPr="00C66E89">
              <w:t xml:space="preserve"> where required and showing relevant wearing or placement </w:t>
            </w:r>
            <w:r w:rsidRPr="00C66E89">
              <w:rPr>
                <w:rStyle w:val="BoldandItalics"/>
              </w:rPr>
              <w:t>angles</w:t>
            </w:r>
            <w:r w:rsidRPr="00C66E89">
              <w:t xml:space="preserve"> </w:t>
            </w:r>
          </w:p>
          <w:p w:rsidR="00000000" w:rsidRPr="00C66E89" w:rsidP="00C66E89">
            <w:pPr>
              <w:pStyle w:val="List"/>
            </w:pPr>
            <w:r w:rsidRPr="00C66E89">
              <w:t>2.5</w:t>
            </w:r>
            <w:r w:rsidRPr="00C66E89">
              <w:tab/>
              <w:t>Front, back and profile views of the product are drawn</w:t>
            </w:r>
          </w:p>
          <w:p w:rsidR="00000000" w:rsidP="00C66E89">
            <w:pPr>
              <w:pStyle w:val="List"/>
              <w:rPr>
                <w:lang w:val="en-NZ"/>
              </w:rPr>
            </w:pPr>
            <w:r w:rsidRPr="00C66E89">
              <w:t>2.6</w:t>
            </w:r>
            <w:r w:rsidRPr="00C66E89">
              <w:tab/>
              <w:t xml:space="preserve">Penciled drawing is confirmed with customer or designer and necessary adjustments made to meet requirements </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List"/>
              <w:rPr>
                <w:lang w:val="en-NZ"/>
              </w:rPr>
            </w:pPr>
            <w:r w:rsidRPr="00C66E89">
              <w:t>3</w:t>
            </w:r>
            <w:r w:rsidRPr="00C66E89">
              <w:tab/>
              <w:t>Finali</w:t>
            </w:r>
            <w:r w:rsidRPr="00C66E89">
              <w:t xml:space="preserve">se 3D designs </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List"/>
            </w:pPr>
            <w:r w:rsidRPr="00C66E89">
              <w:t>3.1</w:t>
            </w:r>
            <w:r w:rsidRPr="00C66E89">
              <w:tab/>
              <w:t xml:space="preserve">Finalised drawing is </w:t>
            </w:r>
            <w:r w:rsidRPr="00C66E89">
              <w:rPr>
                <w:rStyle w:val="BoldandItalics"/>
              </w:rPr>
              <w:t>rendered</w:t>
            </w:r>
            <w:r w:rsidRPr="00C66E89">
              <w:t xml:space="preserve"> according to requirements </w:t>
            </w:r>
          </w:p>
          <w:p w:rsidR="00000000" w:rsidRPr="00C66E89" w:rsidP="00C66E89">
            <w:pPr>
              <w:pStyle w:val="List"/>
            </w:pPr>
            <w:r w:rsidRPr="00C66E89">
              <w:t>3.2</w:t>
            </w:r>
            <w:r w:rsidRPr="00C66E89">
              <w:tab/>
            </w:r>
            <w:r w:rsidRPr="00C66E89">
              <w:rPr>
                <w:rStyle w:val="BoldandItalics"/>
              </w:rPr>
              <w:t>Presentation materials</w:t>
            </w:r>
            <w:r w:rsidRPr="00C66E89">
              <w:t xml:space="preserve">, </w:t>
            </w:r>
            <w:r w:rsidRPr="00C66E89">
              <w:rPr>
                <w:rStyle w:val="BoldandItalics"/>
              </w:rPr>
              <w:t>tools and equipment</w:t>
            </w:r>
            <w:r w:rsidRPr="00C66E89">
              <w:t xml:space="preserve"> are selected  </w:t>
            </w:r>
          </w:p>
          <w:p w:rsidR="00000000" w:rsidRPr="00C66E89" w:rsidP="00C66E89">
            <w:pPr>
              <w:pStyle w:val="List"/>
            </w:pPr>
            <w:r w:rsidRPr="00C66E89">
              <w:t>3.3</w:t>
            </w:r>
            <w:r w:rsidRPr="00C66E89">
              <w:tab/>
            </w:r>
            <w:r w:rsidRPr="00C66E89">
              <w:rPr>
                <w:rStyle w:val="BoldandItalics"/>
              </w:rPr>
              <w:t>Visual presentation techniques</w:t>
            </w:r>
            <w:r w:rsidRPr="00C66E89">
              <w:t xml:space="preserve"> are applied to final illustration </w:t>
            </w:r>
          </w:p>
          <w:p w:rsidR="00000000" w:rsidRPr="00C66E89" w:rsidP="00C66E89">
            <w:pPr>
              <w:pStyle w:val="List"/>
            </w:pPr>
            <w:r w:rsidRPr="00C66E89">
              <w:t>3.4</w:t>
            </w:r>
            <w:r w:rsidRPr="00C66E89">
              <w:tab/>
            </w:r>
            <w:r w:rsidRPr="00C66E89">
              <w:t xml:space="preserve">Final illustration of 3D design is presented </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9" w:name="O_94679"/>
      <w:bookmarkEnd w:id="9"/>
      <w:r w:rsidRPr="00C66E89">
        <w:t>Required Skills and Knowledge</w:t>
      </w:r>
    </w:p>
    <w:tbl>
      <w:tblPr>
        <w:tblW w:w="0" w:type="auto"/>
        <w:tblLayout w:type="fixed"/>
        <w:tblCellMar>
          <w:left w:w="62" w:type="dxa"/>
          <w:right w:w="62" w:type="dxa"/>
        </w:tblCellMar>
        <w:tblLook w:val="0000"/>
      </w:tblPr>
      <w:tblGrid>
        <w:gridCol w:w="9072"/>
        <w:gridCol w:w="44"/>
      </w:tblGrid>
      <w:tr w:rsidTr="009F6729">
        <w:tblPrEx>
          <w:tblW w:w="0" w:type="auto"/>
          <w:tblLayout w:type="fixed"/>
          <w:tblCellMar>
            <w:left w:w="62" w:type="dxa"/>
            <w:right w:w="62" w:type="dxa"/>
          </w:tblCellMar>
          <w:tblLook w:val="0000"/>
        </w:tblPrEx>
        <w:trPr>
          <w:tblHeader/>
        </w:trPr>
        <w:tc>
          <w:tcPr>
            <w:tcW w:w="9116" w:type="dxa"/>
            <w:gridSpan w:val="2"/>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REQUIRED SKILLS AND KNOWLEDGE</w:t>
            </w:r>
          </w:p>
        </w:tc>
      </w:tr>
      <w:tr w:rsidTr="009F6729">
        <w:tblPrEx>
          <w:tblW w:w="0" w:type="auto"/>
          <w:tblLayout w:type="fixed"/>
          <w:tblCellMar>
            <w:left w:w="62" w:type="dxa"/>
            <w:right w:w="62" w:type="dxa"/>
          </w:tblCellMar>
          <w:tblLook w:val="0000"/>
        </w:tblPrEx>
        <w:trPr>
          <w:gridAfter w:val="1"/>
          <w:wAfter w:w="44" w:type="dxa"/>
        </w:trPr>
        <w:tc>
          <w:tcPr>
            <w:tcW w:w="90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This describes the essential skills and knowledge and their level, required for this unit</w:t>
            </w:r>
          </w:p>
        </w:tc>
      </w:tr>
      <w:tr w:rsidTr="009F6729">
        <w:tblPrEx>
          <w:tblW w:w="0" w:type="auto"/>
          <w:tblLayout w:type="fixed"/>
          <w:tblCellMar>
            <w:left w:w="62" w:type="dxa"/>
            <w:right w:w="62" w:type="dxa"/>
          </w:tblCellMar>
          <w:tblLook w:val="0000"/>
        </w:tblPrEx>
        <w:trPr>
          <w:gridAfter w:val="1"/>
          <w:wAfter w:w="44" w:type="dxa"/>
        </w:trPr>
        <w:tc>
          <w:tcPr>
            <w:tcW w:w="9072"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Demonstrates knowledge of:</w:t>
            </w:r>
          </w:p>
          <w:p w:rsidR="00000000" w:rsidRPr="00C66E89" w:rsidP="00C66E89">
            <w:pPr>
              <w:pStyle w:val="ListBullet"/>
            </w:pPr>
            <w:r w:rsidRPr="00C66E89">
              <w:t xml:space="preserve">parts of and terminology of the product </w:t>
            </w:r>
          </w:p>
          <w:p w:rsidR="00000000" w:rsidRPr="00C66E89" w:rsidP="00C66E89">
            <w:pPr>
              <w:pStyle w:val="ListBullet"/>
            </w:pPr>
            <w:r w:rsidRPr="00C66E89">
              <w:t>drawing tools and equipment</w:t>
            </w:r>
          </w:p>
          <w:p w:rsidR="00000000" w:rsidRPr="00C66E89" w:rsidP="00C66E89">
            <w:pPr>
              <w:pStyle w:val="ListBullet"/>
            </w:pPr>
            <w:r w:rsidRPr="00C66E89">
              <w:t>presentation materials, tools and equipment</w:t>
            </w:r>
          </w:p>
          <w:p w:rsidR="00000000" w:rsidRPr="00C66E89" w:rsidP="00C66E89">
            <w:pPr>
              <w:pStyle w:val="ListBullet"/>
            </w:pPr>
            <w:r w:rsidRPr="00C66E89">
              <w:t>traditional and non-traditional materials quality concepts</w:t>
            </w:r>
          </w:p>
          <w:p w:rsidR="00000000" w:rsidRPr="00C66E89" w:rsidP="00C66E89">
            <w:pPr>
              <w:pStyle w:val="ListBullet"/>
            </w:pPr>
            <w:r w:rsidRPr="00C66E89">
              <w:t xml:space="preserve">OHS practices including hazard identification and control measures associated with </w:t>
            </w:r>
          </w:p>
          <w:p w:rsidR="00000000" w:rsidRPr="00C66E89" w:rsidP="00C66E89">
            <w:pPr>
              <w:pStyle w:val="ListBullet"/>
            </w:pPr>
            <w:r w:rsidRPr="00C66E89">
              <w:t>workplace practices</w:t>
            </w:r>
          </w:p>
          <w:p w:rsidR="00000000" w:rsidP="00C66E89">
            <w:pPr>
              <w:pStyle w:val="ListBullet"/>
              <w:rPr>
                <w:lang w:val="en-NZ"/>
              </w:rPr>
            </w:pPr>
            <w:r w:rsidRPr="00C66E89">
              <w:t xml:space="preserve">recording and reporting practices </w:t>
            </w:r>
          </w:p>
        </w:tc>
      </w:tr>
      <w:tr w:rsidTr="009F6729">
        <w:tblPrEx>
          <w:tblW w:w="0" w:type="auto"/>
          <w:tblLayout w:type="fixed"/>
          <w:tblCellMar>
            <w:left w:w="62" w:type="dxa"/>
            <w:right w:w="62" w:type="dxa"/>
          </w:tblCellMar>
          <w:tblLook w:val="0000"/>
        </w:tblPrEx>
        <w:trPr>
          <w:gridAfter w:val="1"/>
          <w:wAfter w:w="44" w:type="dxa"/>
        </w:trPr>
        <w:tc>
          <w:tcPr>
            <w:tcW w:w="9072"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Demonstrates skill to:</w:t>
            </w:r>
          </w:p>
          <w:p w:rsidR="00000000" w:rsidRPr="00C66E89" w:rsidP="00C66E89">
            <w:pPr>
              <w:pStyle w:val="ListBullet"/>
            </w:pPr>
            <w:r w:rsidRPr="00C66E89">
              <w:t>use drawing tools and equipment to illustrate designs</w:t>
            </w:r>
          </w:p>
          <w:p w:rsidR="00000000" w:rsidRPr="00C66E89" w:rsidP="00C66E89">
            <w:pPr>
              <w:pStyle w:val="ListBullet"/>
            </w:pPr>
            <w:r w:rsidRPr="00C66E89">
              <w:t>use presentation materials, tools and equipment</w:t>
            </w:r>
          </w:p>
          <w:p w:rsidR="00000000" w:rsidRPr="00C66E89" w:rsidP="00C66E89">
            <w:pPr>
              <w:pStyle w:val="ListBullet"/>
            </w:pPr>
            <w:r w:rsidRPr="00C66E89">
              <w:t>present final illustration for design</w:t>
            </w:r>
          </w:p>
          <w:p w:rsidR="00000000" w:rsidRPr="00C66E89" w:rsidP="00C66E89">
            <w:pPr>
              <w:pStyle w:val="ListBullet"/>
            </w:pPr>
            <w:r w:rsidRPr="00C66E89">
              <w:t>apply quality procedures</w:t>
            </w:r>
          </w:p>
          <w:p w:rsidR="00000000" w:rsidRPr="00C66E89" w:rsidP="00C66E89">
            <w:pPr>
              <w:pStyle w:val="ListBullet"/>
            </w:pPr>
            <w:r w:rsidRPr="00C66E89">
              <w:t>read, interpret and follow information on work specifications, standard operating procedures and work instructions and other reference material</w:t>
            </w:r>
          </w:p>
          <w:p w:rsidR="00000000" w:rsidRPr="00C66E89" w:rsidP="00C66E89">
            <w:pPr>
              <w:pStyle w:val="ListBullet"/>
            </w:pPr>
            <w:r w:rsidRPr="00C66E89">
              <w:t>maintain accurate records</w:t>
            </w:r>
          </w:p>
          <w:p w:rsidR="00000000" w:rsidRPr="00C66E89" w:rsidP="00C66E89">
            <w:pPr>
              <w:pStyle w:val="ListBullet"/>
            </w:pPr>
            <w:r w:rsidRPr="00C66E89">
              <w:t>communicate within the workplace</w:t>
            </w:r>
          </w:p>
          <w:p w:rsidR="00000000" w:rsidRPr="00C66E89" w:rsidP="00C66E89">
            <w:pPr>
              <w:pStyle w:val="ListBullet"/>
            </w:pPr>
            <w:r w:rsidRPr="00C66E89">
              <w:t>sequence operations</w:t>
            </w:r>
          </w:p>
          <w:p w:rsidR="00000000" w:rsidRPr="00C66E89" w:rsidP="00C66E89">
            <w:pPr>
              <w:pStyle w:val="ListBullet"/>
            </w:pPr>
            <w:r w:rsidRPr="00C66E89">
              <w:t>meet specifications</w:t>
            </w:r>
          </w:p>
          <w:p w:rsidR="00000000" w:rsidRPr="00C66E89" w:rsidP="00C66E89">
            <w:pPr>
              <w:pStyle w:val="ListBullet"/>
            </w:pPr>
            <w:r w:rsidRPr="00C66E89">
              <w:t>clarify and c</w:t>
            </w:r>
            <w:r w:rsidRPr="00C66E89">
              <w:t>heck task-related information</w:t>
            </w:r>
          </w:p>
          <w:p w:rsidR="00000000" w:rsidRPr="00C66E89" w:rsidP="00C66E89">
            <w:pPr>
              <w:pStyle w:val="ListBullet"/>
            </w:pPr>
            <w:r w:rsidRPr="00C66E89">
              <w:t xml:space="preserve">carry out work according to OHS practices </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10" w:name="O_94680"/>
      <w:bookmarkEnd w:id="10"/>
      <w:r w:rsidRPr="00C66E89">
        <w:t>Evidence Guide</w:t>
      </w:r>
    </w:p>
    <w:tbl>
      <w:tblPr>
        <w:tblW w:w="0" w:type="auto"/>
        <w:tblLayout w:type="fixed"/>
        <w:tblCellMar>
          <w:left w:w="62" w:type="dxa"/>
          <w:right w:w="62" w:type="dxa"/>
        </w:tblCellMar>
        <w:tblLook w:val="0000"/>
      </w:tblPr>
      <w:tblGrid>
        <w:gridCol w:w="2281"/>
        <w:gridCol w:w="6839"/>
      </w:tblGrid>
      <w:tr w:rsidTr="009F6729">
        <w:tblPrEx>
          <w:tblW w:w="0" w:type="auto"/>
          <w:tblLayout w:type="fixed"/>
          <w:tblCellMar>
            <w:left w:w="62" w:type="dxa"/>
            <w:right w:w="62" w:type="dxa"/>
          </w:tblCellMar>
          <w:tblLook w:val="0000"/>
        </w:tblPrEx>
        <w:trPr>
          <w:tblHeader/>
        </w:trPr>
        <w:tc>
          <w:tcPr>
            <w:tcW w:w="9120" w:type="dxa"/>
            <w:gridSpan w:val="2"/>
            <w:tcBorders>
              <w:top w:val="nil"/>
              <w:left w:val="nil"/>
              <w:bottom w:val="nil"/>
              <w:right w:val="nil"/>
            </w:tcBorders>
            <w:tcMar>
              <w:top w:w="0" w:type="dxa"/>
              <w:left w:w="62" w:type="dxa"/>
              <w:bottom w:w="0" w:type="dxa"/>
              <w:right w:w="62" w:type="dxa"/>
            </w:tcMar>
          </w:tcPr>
          <w:p w:rsidR="00000000" w:rsidRPr="00C66E89" w:rsidP="00C66E89">
            <w:pPr>
              <w:pStyle w:val="BodyText"/>
              <w:rPr>
                <w:rStyle w:val="SpecialBold"/>
              </w:rPr>
            </w:pPr>
          </w:p>
          <w:p w:rsidR="00000000" w:rsidP="00C66E89">
            <w:pPr>
              <w:pStyle w:val="BodyText"/>
              <w:rPr>
                <w:rFonts w:ascii="Tahoma" w:hAnsi="Tahoma"/>
                <w:lang w:val="en-NZ"/>
              </w:rPr>
            </w:pPr>
            <w:r w:rsidRPr="00C66E89">
              <w:t>The Evidence Guide provides advice on assessment and must be read in conjunction with the Performance Criteria, Required Skills and Knowledge, the Range Statement and the Assessment Guidelines for the Training Package.</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 xml:space="preserve">Critical aspects of evidence to be </w:t>
            </w:r>
            <w:r w:rsidRPr="00C66E89">
              <w:rPr>
                <w:rStyle w:val="SpecialBold"/>
              </w:rPr>
              <w:t>considered</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Demonstrates skills and knowledge to:</w:t>
            </w:r>
          </w:p>
          <w:p w:rsidR="00000000" w:rsidRPr="00C66E89" w:rsidP="00C66E89">
            <w:pPr>
              <w:pStyle w:val="ListBullet"/>
            </w:pPr>
            <w:r w:rsidRPr="00C66E89">
              <w:t>interpret design</w:t>
            </w:r>
          </w:p>
          <w:p w:rsidR="00000000" w:rsidRPr="00C66E89" w:rsidP="00C66E89">
            <w:pPr>
              <w:pStyle w:val="ListBullet"/>
            </w:pPr>
            <w:r w:rsidRPr="00C66E89">
              <w:t>use appropriate drawing tools and equipment</w:t>
            </w:r>
          </w:p>
          <w:p w:rsidR="00000000" w:rsidRPr="00C66E89" w:rsidP="00C66E89">
            <w:pPr>
              <w:pStyle w:val="ListBullet"/>
            </w:pPr>
            <w:r w:rsidRPr="00C66E89">
              <w:t>draw an accurate 3D drawing of a design</w:t>
            </w:r>
          </w:p>
          <w:p w:rsidR="00000000" w:rsidRPr="00C66E89" w:rsidP="00C66E89">
            <w:pPr>
              <w:pStyle w:val="ListBullet"/>
            </w:pPr>
            <w:r w:rsidRPr="00C66E89">
              <w:t>apply quality criteria in the completion of the drawing</w:t>
            </w:r>
          </w:p>
          <w:p w:rsidR="00000000" w:rsidP="00C66E89">
            <w:pPr>
              <w:pStyle w:val="ListBullet"/>
              <w:rPr>
                <w:lang w:val="en-NZ"/>
              </w:rPr>
            </w:pPr>
            <w:r w:rsidRPr="00C66E89">
              <w:t>present the final drawing that accurately represe</w:t>
            </w:r>
            <w:r w:rsidRPr="00C66E89">
              <w:t xml:space="preserve">nts the product design </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Consistency in performance</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Consistently applies skills and knowledge when:</w:t>
            </w:r>
          </w:p>
          <w:p w:rsidR="00000000" w:rsidRPr="00C66E89" w:rsidP="00C66E89">
            <w:pPr>
              <w:pStyle w:val="ListBullet"/>
            </w:pPr>
            <w:r w:rsidRPr="00C66E89">
              <w:t>organising work</w:t>
            </w:r>
          </w:p>
          <w:p w:rsidR="00000000" w:rsidRPr="00C66E89" w:rsidP="00C66E89">
            <w:pPr>
              <w:pStyle w:val="ListBullet"/>
            </w:pPr>
            <w:r w:rsidRPr="00C66E89">
              <w:t>completing tasks</w:t>
            </w:r>
          </w:p>
          <w:p w:rsidR="00000000" w:rsidRPr="00C66E89" w:rsidP="00C66E89">
            <w:pPr>
              <w:pStyle w:val="ListBullet"/>
            </w:pPr>
            <w:r w:rsidRPr="00C66E89">
              <w:t>identifying improvements</w:t>
            </w:r>
          </w:p>
          <w:p w:rsidR="00000000" w:rsidRPr="00C66E89" w:rsidP="00C66E89">
            <w:pPr>
              <w:pStyle w:val="ListBullet"/>
            </w:pPr>
            <w:r w:rsidRPr="00C66E89">
              <w:t>using workplace practices</w:t>
            </w:r>
          </w:p>
          <w:p w:rsidR="00000000" w:rsidRPr="00C66E89" w:rsidP="00C66E89">
            <w:pPr>
              <w:pStyle w:val="ListBullet"/>
            </w:pPr>
            <w:r w:rsidRPr="00C66E89">
              <w:t>using OHS practices</w:t>
            </w:r>
          </w:p>
          <w:p w:rsidR="00000000" w:rsidRPr="00C66E89" w:rsidP="00C66E89">
            <w:pPr>
              <w:pStyle w:val="ListBullet"/>
            </w:pPr>
            <w:r w:rsidRPr="00C66E89">
              <w:t>recording and reporting accidents and incidents</w:t>
            </w:r>
          </w:p>
          <w:p w:rsidR="00000000" w:rsidRPr="00C66E89" w:rsidP="00C66E89">
            <w:pPr>
              <w:pStyle w:val="ListBullet"/>
            </w:pPr>
            <w:r w:rsidRPr="00C66E89">
              <w:t>assessing operational readiness of equipment used and work processes</w:t>
            </w:r>
          </w:p>
          <w:p w:rsidR="00000000" w:rsidRPr="00C66E89" w:rsidP="00C66E89">
            <w:pPr>
              <w:pStyle w:val="ListBullet"/>
            </w:pPr>
            <w:r w:rsidRPr="00C66E89">
              <w:t>recognising and adapting to cultural differences in the workplace, including modes of behaviour and interactions</w:t>
            </w:r>
          </w:p>
          <w:p w:rsidR="00000000" w:rsidRPr="00C66E89" w:rsidP="00C66E89">
            <w:pPr>
              <w:pStyle w:val="ListBullet"/>
            </w:pPr>
            <w:r w:rsidRPr="00C66E89">
              <w:t>completing work systematically with attention to detail without damage</w:t>
            </w:r>
          </w:p>
          <w:p w:rsidR="00000000" w:rsidP="00C66E89">
            <w:pPr>
              <w:pStyle w:val="ListBullet"/>
              <w:rPr>
                <w:lang w:val="en-NZ"/>
              </w:rPr>
            </w:pPr>
            <w:r w:rsidRPr="00C66E89">
              <w:t xml:space="preserve">to </w:t>
            </w:r>
            <w:r w:rsidRPr="00C66E89">
              <w:t>goods and equipment</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Resource implications</w:t>
            </w:r>
          </w:p>
        </w:tc>
        <w:tc>
          <w:tcPr>
            <w:tcW w:w="6839"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Access is required to real or appropriately simulated situations, including work areas, materials and equipment, and to information on workplace practices and OHS practices.</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Context for assessment</w:t>
            </w:r>
          </w:p>
        </w:tc>
        <w:tc>
          <w:tcPr>
            <w:tcW w:w="6839"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Assessment may occur on the job or in an appropriately simulated environment.</w:t>
            </w:r>
          </w:p>
        </w:tc>
      </w:tr>
      <w:tr w:rsidTr="009F6729">
        <w:tblPrEx>
          <w:tblW w:w="0" w:type="auto"/>
          <w:tblLayout w:type="fixed"/>
          <w:tblCellMar>
            <w:left w:w="62" w:type="dxa"/>
            <w:right w:w="62" w:type="dxa"/>
          </w:tblCellMar>
          <w:tblLook w:val="0000"/>
        </w:tblPrEx>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Interdependent assessment</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This unit may be assessed independently or in combination with other relevant units.</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11" w:name="O_94681"/>
      <w:bookmarkEnd w:id="11"/>
      <w:r w:rsidRPr="00C66E89">
        <w:t>Range Statement</w:t>
      </w:r>
    </w:p>
    <w:tbl>
      <w:tblPr>
        <w:tblW w:w="0" w:type="auto"/>
        <w:tblLayout w:type="fixed"/>
        <w:tblCellMar>
          <w:left w:w="62" w:type="dxa"/>
          <w:right w:w="62" w:type="dxa"/>
        </w:tblCellMar>
        <w:tblLook w:val="0000"/>
      </w:tblPr>
      <w:tblGrid>
        <w:gridCol w:w="2272"/>
        <w:gridCol w:w="8"/>
        <w:gridCol w:w="6793"/>
        <w:gridCol w:w="57"/>
      </w:tblGrid>
      <w:tr w:rsidTr="009F6729">
        <w:tblPrEx>
          <w:tblW w:w="0" w:type="auto"/>
          <w:tblLayout w:type="fixed"/>
          <w:tblCellMar>
            <w:left w:w="62" w:type="dxa"/>
            <w:right w:w="62" w:type="dxa"/>
          </w:tblCellMar>
          <w:tblLook w:val="0000"/>
        </w:tblPrEx>
        <w:trPr>
          <w:gridAfter w:val="1"/>
          <w:wAfter w:w="57" w:type="dxa"/>
        </w:trPr>
        <w:tc>
          <w:tcPr>
            <w:tcW w:w="9068" w:type="dxa"/>
            <w:gridSpan w:val="3"/>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rPr>
                <w:rStyle w:val="SpecialBold"/>
              </w:rPr>
              <w:t>RANGE STATEMENT</w:t>
            </w:r>
          </w:p>
          <w:p w:rsidR="00000000" w:rsidP="00C66E89">
            <w:pPr>
              <w:pStyle w:val="BodyText"/>
              <w:rPr>
                <w:lang w:val="en-NZ"/>
              </w:rPr>
            </w:pPr>
            <w:r w:rsidRPr="00C66E89">
              <w:t>The Range Stateme</w:t>
            </w:r>
            <w:r w:rsidRPr="00C66E89">
              <w:t>nt relates to the unit of competency as a whole. It allows for different work environments and situations that may affect performance. Bold italicised wording, if used in the Performance Criteria, is detailed below. Add any essential operating conditions t</w:t>
            </w:r>
            <w:r w:rsidRPr="00C66E89">
              <w:t>hat may be present with training and assessment depending on the work situation, needs if the candidate, accessibility of the item, and local industry and regional contexts.</w:t>
            </w:r>
          </w:p>
        </w:tc>
      </w:tr>
      <w:tr w:rsidTr="009F6729">
        <w:tblPrEx>
          <w:tblW w:w="0" w:type="auto"/>
          <w:tblLayout w:type="fixed"/>
          <w:tblCellMar>
            <w:left w:w="62" w:type="dxa"/>
            <w:right w:w="62" w:type="dxa"/>
          </w:tblCellMar>
          <w:tblLook w:val="0000"/>
        </w:tblPrEx>
        <w:trPr>
          <w:gridAfter w:val="1"/>
          <w:wAfter w:w="52" w:type="dxa"/>
        </w:trPr>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Legislative/regulatory requirements</w:t>
            </w:r>
          </w:p>
        </w:tc>
        <w:tc>
          <w:tcPr>
            <w:tcW w:w="6801" w:type="dxa"/>
            <w:gridSpan w:val="2"/>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All work must comply with relevant Federal and State or Territory legislative or regulatory requirements.</w:t>
            </w:r>
          </w:p>
        </w:tc>
      </w:tr>
      <w:tr w:rsidTr="009F6729">
        <w:tblPrEx>
          <w:tblW w:w="0" w:type="auto"/>
          <w:tblLayout w:type="fixed"/>
          <w:tblCellMar>
            <w:left w:w="62" w:type="dxa"/>
            <w:right w:w="62" w:type="dxa"/>
          </w:tblCellMar>
          <w:tblLook w:val="0000"/>
        </w:tblPrEx>
        <w:trPr>
          <w:gridAfter w:val="1"/>
          <w:wAfter w:w="57" w:type="dxa"/>
        </w:trPr>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Drawing tools and equipment may include:</w:t>
            </w:r>
          </w:p>
        </w:tc>
        <w:tc>
          <w:tcPr>
            <w:tcW w:w="6796" w:type="dxa"/>
            <w:gridSpan w:val="2"/>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HB lead pencil</w:t>
            </w:r>
          </w:p>
          <w:p w:rsidR="00000000" w:rsidRPr="00C66E89" w:rsidP="00C66E89">
            <w:pPr>
              <w:pStyle w:val="ListBullet"/>
            </w:pPr>
            <w:r w:rsidRPr="00C66E89">
              <w:t>eraser</w:t>
            </w:r>
          </w:p>
          <w:p w:rsidR="00000000" w:rsidRPr="00C66E89" w:rsidP="00C66E89">
            <w:pPr>
              <w:pStyle w:val="ListBullet"/>
            </w:pPr>
            <w:r w:rsidRPr="00C66E89">
              <w:t>pencil sharpener</w:t>
            </w:r>
          </w:p>
          <w:p w:rsidR="00000000" w:rsidRPr="00C66E89" w:rsidP="00C66E89">
            <w:pPr>
              <w:pStyle w:val="ListBullet"/>
            </w:pPr>
            <w:r w:rsidRPr="00C66E89">
              <w:t>black felt tip pens (02,04 and 06)</w:t>
            </w:r>
          </w:p>
          <w:p w:rsidR="00000000" w:rsidRPr="00C66E89" w:rsidP="00C66E89">
            <w:pPr>
              <w:pStyle w:val="ListBullet"/>
            </w:pPr>
            <w:r w:rsidRPr="00C66E89">
              <w:t>A3 layout pad</w:t>
            </w:r>
          </w:p>
          <w:p w:rsidR="00000000" w:rsidP="00C66E89">
            <w:pPr>
              <w:pStyle w:val="ListBullet"/>
              <w:rPr>
                <w:lang w:val="en-NZ"/>
              </w:rPr>
            </w:pPr>
            <w:r w:rsidRPr="00C66E89">
              <w:t xml:space="preserve">computer software </w:t>
            </w:r>
          </w:p>
        </w:tc>
      </w:tr>
      <w:tr w:rsidTr="009F6729">
        <w:tblPrEx>
          <w:tblW w:w="0" w:type="auto"/>
          <w:tblLayout w:type="fixed"/>
          <w:tblCellMar>
            <w:left w:w="62" w:type="dxa"/>
            <w:right w:w="62" w:type="dxa"/>
          </w:tblCellMar>
          <w:tblLook w:val="0000"/>
        </w:tblPrEx>
        <w:tc>
          <w:tcPr>
            <w:tcW w:w="2280" w:type="dxa"/>
            <w:gridSpan w:val="2"/>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OHS practices</w:t>
            </w:r>
          </w:p>
        </w:tc>
        <w:tc>
          <w:tcPr>
            <w:tcW w:w="6845" w:type="dxa"/>
            <w:gridSpan w:val="2"/>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OHS practices must include hazard identification and control, risk assessment and implementation of risk reduction measures specific to the tasks described by this unit and may include:</w:t>
            </w:r>
          </w:p>
          <w:p w:rsidR="00000000" w:rsidRPr="00C66E89" w:rsidP="00C66E89">
            <w:pPr>
              <w:pStyle w:val="ListBullet"/>
            </w:pPr>
            <w:r w:rsidRPr="00C66E89">
              <w:t>manual handling techniques</w:t>
            </w:r>
          </w:p>
          <w:p w:rsidR="00000000" w:rsidRPr="00C66E89" w:rsidP="00C66E89">
            <w:pPr>
              <w:pStyle w:val="ListBullet"/>
            </w:pPr>
            <w:r w:rsidRPr="00C66E89">
              <w:t>standard operating pr</w:t>
            </w:r>
            <w:r w:rsidRPr="00C66E89">
              <w:t>ocedures</w:t>
            </w:r>
          </w:p>
          <w:p w:rsidR="00000000" w:rsidRPr="00C66E89" w:rsidP="00C66E89">
            <w:pPr>
              <w:pStyle w:val="ListBullet"/>
            </w:pPr>
            <w:r w:rsidRPr="00C66E89">
              <w:t>personal protective equipment</w:t>
            </w:r>
          </w:p>
          <w:p w:rsidR="00000000" w:rsidRPr="00C66E89" w:rsidP="00C66E89">
            <w:pPr>
              <w:pStyle w:val="ListBullet"/>
            </w:pPr>
            <w:r w:rsidRPr="00C66E89">
              <w:t>safe materials handling</w:t>
            </w:r>
          </w:p>
          <w:p w:rsidR="00000000" w:rsidRPr="00C66E89" w:rsidP="00C66E89">
            <w:pPr>
              <w:pStyle w:val="ListBullet"/>
            </w:pPr>
            <w:r w:rsidRPr="00C66E89">
              <w:t>taking of rest breaks</w:t>
            </w:r>
          </w:p>
          <w:p w:rsidR="00000000" w:rsidRPr="00C66E89" w:rsidP="00C66E89">
            <w:pPr>
              <w:pStyle w:val="ListBullet"/>
            </w:pPr>
            <w:r w:rsidRPr="00C66E89">
              <w:t>ergonomic arrangement of workplaces</w:t>
            </w:r>
          </w:p>
          <w:p w:rsidR="00000000" w:rsidRPr="00C66E89" w:rsidP="00C66E89">
            <w:pPr>
              <w:pStyle w:val="ListBullet"/>
            </w:pPr>
            <w:r w:rsidRPr="00C66E89">
              <w:t>following marked walkways</w:t>
            </w:r>
          </w:p>
          <w:p w:rsidR="00000000" w:rsidRPr="00C66E89" w:rsidP="00C66E89">
            <w:pPr>
              <w:pStyle w:val="ListBullet"/>
            </w:pPr>
            <w:r w:rsidRPr="00C66E89">
              <w:t>safe storage of equipment</w:t>
            </w:r>
          </w:p>
          <w:p w:rsidR="00000000" w:rsidRPr="00C66E89" w:rsidP="00C66E89">
            <w:pPr>
              <w:pStyle w:val="ListBullet"/>
            </w:pPr>
            <w:r w:rsidRPr="00C66E89">
              <w:t>housekeeping</w:t>
            </w:r>
          </w:p>
          <w:p w:rsidR="00000000" w:rsidRPr="00C66E89" w:rsidP="00C66E89">
            <w:pPr>
              <w:pStyle w:val="ListBullet"/>
            </w:pPr>
            <w:r w:rsidRPr="00C66E89">
              <w:t>reporting accidents and incidents</w:t>
            </w:r>
          </w:p>
          <w:p w:rsidR="00000000" w:rsidP="00C66E89">
            <w:pPr>
              <w:pStyle w:val="ListBullet"/>
              <w:rPr>
                <w:lang w:val="en-NZ"/>
              </w:rPr>
            </w:pPr>
            <w:r w:rsidRPr="00C66E89">
              <w:t xml:space="preserve">other OHS practices relevant to the </w:t>
            </w:r>
            <w:r w:rsidRPr="00C66E89">
              <w:t>job and enterprise</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Designer or rough sketch, may originate from:</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verbal description from client</w:t>
            </w:r>
          </w:p>
          <w:p w:rsidR="00000000" w:rsidRPr="00C66E89" w:rsidP="00C66E89">
            <w:pPr>
              <w:pStyle w:val="ListBullet"/>
            </w:pPr>
            <w:r w:rsidRPr="00C66E89">
              <w:t>discussion between client and producer</w:t>
            </w:r>
          </w:p>
          <w:p w:rsidR="00000000" w:rsidRPr="00C66E89" w:rsidP="00C66E89">
            <w:pPr>
              <w:pStyle w:val="ListBullet"/>
            </w:pPr>
            <w:r w:rsidRPr="00C66E89">
              <w:t>discussion and description between producer and designer</w:t>
            </w:r>
          </w:p>
          <w:p w:rsidR="00000000" w:rsidP="00C66E89">
            <w:pPr>
              <w:pStyle w:val="ListBullet"/>
              <w:rPr>
                <w:lang w:val="en-NZ"/>
              </w:rPr>
            </w:pPr>
            <w:r w:rsidRPr="00C66E89">
              <w:t>a record of an existing product</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 xml:space="preserve">Interpreted may include: </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parts or sections of the product</w:t>
            </w:r>
          </w:p>
          <w:p w:rsidR="00000000" w:rsidRPr="00C66E89" w:rsidP="00C66E89">
            <w:pPr>
              <w:pStyle w:val="ListBullet"/>
            </w:pPr>
            <w:r w:rsidRPr="00C66E89">
              <w:t>trims or features</w:t>
            </w:r>
          </w:p>
          <w:p w:rsidR="00000000" w:rsidRPr="00C66E89" w:rsidP="00C66E89">
            <w:pPr>
              <w:pStyle w:val="ListBullet"/>
            </w:pPr>
            <w:r w:rsidRPr="00C66E89">
              <w:t>shape and silhouette</w:t>
            </w:r>
          </w:p>
          <w:p w:rsidR="00000000" w:rsidRPr="00C66E89" w:rsidP="00C66E89">
            <w:pPr>
              <w:pStyle w:val="ListBullet"/>
            </w:pPr>
            <w:r w:rsidRPr="00C66E89">
              <w:t xml:space="preserve">colour </w:t>
            </w:r>
          </w:p>
          <w:p w:rsidR="00000000" w:rsidRPr="00C66E89" w:rsidP="00C66E89">
            <w:pPr>
              <w:pStyle w:val="ListBullet"/>
            </w:pPr>
            <w:r w:rsidRPr="00C66E89">
              <w:t>textures</w:t>
            </w:r>
          </w:p>
          <w:p w:rsidR="00000000" w:rsidRPr="00C66E89" w:rsidP="00C66E89">
            <w:pPr>
              <w:pStyle w:val="ListBullet"/>
            </w:pPr>
            <w:r w:rsidRPr="00C66E89">
              <w:t>balance</w:t>
            </w:r>
          </w:p>
          <w:p w:rsidR="00000000" w:rsidRPr="00C66E89" w:rsidP="00C66E89">
            <w:pPr>
              <w:pStyle w:val="ListBullet"/>
            </w:pPr>
            <w:r w:rsidRPr="00C66E89">
              <w:t xml:space="preserve">how the product is worn </w:t>
            </w:r>
          </w:p>
          <w:p w:rsidR="00000000" w:rsidP="00C66E89">
            <w:pPr>
              <w:pStyle w:val="ListBullet"/>
              <w:rPr>
                <w:lang w:val="en-NZ"/>
              </w:rPr>
            </w:pPr>
            <w:r w:rsidRPr="00C66E89">
              <w:t>traditional and non-traditional materials</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Quality criteria may include:</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proportion</w:t>
            </w:r>
          </w:p>
          <w:p w:rsidR="00000000" w:rsidRPr="00C66E89" w:rsidP="00C66E89">
            <w:pPr>
              <w:pStyle w:val="ListBullet"/>
            </w:pPr>
            <w:r w:rsidRPr="00C66E89">
              <w:t>perspective</w:t>
            </w:r>
          </w:p>
          <w:p w:rsidR="00000000" w:rsidRPr="00C66E89" w:rsidP="00C66E89">
            <w:pPr>
              <w:pStyle w:val="ListBullet"/>
            </w:pPr>
            <w:r w:rsidRPr="00C66E89">
              <w:t>detailing</w:t>
            </w:r>
          </w:p>
          <w:p w:rsidR="00000000" w:rsidRPr="00C66E89" w:rsidP="00C66E89">
            <w:pPr>
              <w:pStyle w:val="ListBullet"/>
            </w:pPr>
            <w:r w:rsidRPr="00C66E89">
              <w:t>neatness</w:t>
            </w:r>
          </w:p>
          <w:p w:rsidR="00000000" w:rsidRPr="00C66E89" w:rsidP="00C66E89">
            <w:pPr>
              <w:pStyle w:val="ListBullet"/>
            </w:pPr>
            <w:r w:rsidRPr="00C66E89">
              <w:t>accuracy</w:t>
            </w:r>
          </w:p>
          <w:p w:rsidR="00000000" w:rsidRPr="00C66E89" w:rsidP="00C66E89">
            <w:pPr>
              <w:pStyle w:val="ListBullet"/>
            </w:pPr>
            <w:r w:rsidRPr="00C66E89">
              <w:t>the media to be used</w:t>
            </w:r>
          </w:p>
          <w:p w:rsidR="00000000" w:rsidRPr="00C66E89" w:rsidP="00C66E89">
            <w:pPr>
              <w:pStyle w:val="ListBullet"/>
            </w:pPr>
            <w:r w:rsidRPr="00C66E89">
              <w:t>rendering</w:t>
            </w:r>
          </w:p>
          <w:p w:rsidR="00000000" w:rsidP="00C66E89">
            <w:pPr>
              <w:pStyle w:val="ListBullet"/>
              <w:rPr>
                <w:lang w:val="en-NZ"/>
              </w:rPr>
            </w:pPr>
            <w:r w:rsidRPr="00C66E89">
              <w:t>size of the drawing</w:t>
            </w:r>
          </w:p>
        </w:tc>
      </w:tr>
      <w:tr w:rsidTr="009F6729">
        <w:tblPrEx>
          <w:tblW w:w="0" w:type="auto"/>
          <w:tblLayout w:type="fixed"/>
          <w:tblCellMar>
            <w:left w:w="62" w:type="dxa"/>
            <w:right w:w="62" w:type="dxa"/>
          </w:tblCellMar>
          <w:tblLook w:val="0000"/>
        </w:tblPrEx>
        <w:tc>
          <w:tcPr>
            <w:tcW w:w="2280" w:type="dxa"/>
            <w:gridSpan w:val="2"/>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Product may include:</w:t>
            </w:r>
          </w:p>
        </w:tc>
        <w:tc>
          <w:tcPr>
            <w:tcW w:w="6845" w:type="dxa"/>
            <w:gridSpan w:val="2"/>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hat</w:t>
            </w:r>
          </w:p>
          <w:p w:rsidR="00000000" w:rsidRPr="00C66E89" w:rsidP="00C66E89">
            <w:pPr>
              <w:pStyle w:val="ListBullet"/>
            </w:pPr>
            <w:r w:rsidRPr="00C66E89">
              <w:t>footwear</w:t>
            </w:r>
          </w:p>
          <w:p w:rsidR="00000000" w:rsidRPr="00C66E89" w:rsidP="00C66E89">
            <w:pPr>
              <w:pStyle w:val="ListBullet"/>
            </w:pPr>
            <w:r w:rsidRPr="00C66E89">
              <w:t>accessories</w:t>
            </w:r>
          </w:p>
          <w:p w:rsidR="00000000" w:rsidRPr="00C66E89" w:rsidP="00C66E89">
            <w:pPr>
              <w:pStyle w:val="ListBullet"/>
            </w:pPr>
            <w:r w:rsidRPr="00C66E89">
              <w:t>garment</w:t>
            </w:r>
          </w:p>
          <w:p w:rsidR="00000000" w:rsidP="00C66E89">
            <w:pPr>
              <w:pStyle w:val="ListBullet"/>
              <w:rPr>
                <w:lang w:val="en-NZ"/>
              </w:rPr>
            </w:pPr>
            <w:r w:rsidRPr="00C66E89">
              <w:t>other textile product</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Templates may include:</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variety of different face or body shapes, necks and shoulders</w:t>
            </w:r>
          </w:p>
          <w:p w:rsidR="00000000" w:rsidRPr="00C66E89" w:rsidP="00C66E89">
            <w:pPr>
              <w:pStyle w:val="ListBullet"/>
            </w:pPr>
            <w:r w:rsidRPr="00C66E89">
              <w:t xml:space="preserve">variety of body or head profiles </w:t>
            </w:r>
          </w:p>
          <w:p w:rsidR="00000000" w:rsidRPr="00C66E89" w:rsidP="00C66E89">
            <w:pPr>
              <w:pStyle w:val="ListBullet"/>
            </w:pPr>
            <w:r w:rsidRPr="00C66E89">
              <w:t>facial features - eyes, eyebrows, nose, mouth, ears</w:t>
            </w:r>
          </w:p>
          <w:p w:rsidR="00000000" w:rsidRPr="00C66E89" w:rsidP="00C66E89">
            <w:pPr>
              <w:pStyle w:val="ListBullet"/>
            </w:pPr>
            <w:r w:rsidRPr="00C66E89">
              <w:t>hair styles and colouring</w:t>
            </w:r>
          </w:p>
          <w:p w:rsidR="00000000" w:rsidRPr="00C66E89" w:rsidP="00C66E89">
            <w:pPr>
              <w:pStyle w:val="ListBullet"/>
            </w:pPr>
            <w:r w:rsidRPr="00C66E89">
              <w:t>women, men or children</w:t>
            </w:r>
          </w:p>
          <w:p w:rsidR="00000000" w:rsidP="00C66E89">
            <w:pPr>
              <w:pStyle w:val="ListBullet"/>
              <w:rPr>
                <w:lang w:val="en-NZ"/>
              </w:rPr>
            </w:pPr>
            <w:r w:rsidRPr="00C66E89">
              <w:t>product styles</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Angles may include:</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 xml:space="preserve">side </w:t>
            </w:r>
          </w:p>
          <w:p w:rsidR="00000000" w:rsidRPr="00C66E89" w:rsidP="00C66E89">
            <w:pPr>
              <w:pStyle w:val="ListBullet"/>
            </w:pPr>
            <w:r w:rsidRPr="00C66E89">
              <w:t xml:space="preserve">front </w:t>
            </w:r>
          </w:p>
          <w:p w:rsidR="00000000" w:rsidRPr="00C66E89" w:rsidP="00C66E89">
            <w:pPr>
              <w:pStyle w:val="ListBullet"/>
            </w:pPr>
            <w:r w:rsidRPr="00C66E89">
              <w:t xml:space="preserve">back </w:t>
            </w:r>
          </w:p>
          <w:p w:rsidR="00000000" w:rsidP="00C66E89">
            <w:pPr>
              <w:pStyle w:val="ListBullet"/>
              <w:rPr>
                <w:lang w:val="en-NZ"/>
              </w:rPr>
            </w:pPr>
            <w:r w:rsidRPr="00C66E89">
              <w:t>square</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Rendering may include the use of:</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solid colour</w:t>
            </w:r>
          </w:p>
          <w:p w:rsidR="00000000" w:rsidRPr="00C66E89" w:rsidP="00C66E89">
            <w:pPr>
              <w:pStyle w:val="ListBullet"/>
            </w:pPr>
            <w:r w:rsidRPr="00C66E89">
              <w:t>wash</w:t>
            </w:r>
          </w:p>
          <w:p w:rsidR="00000000" w:rsidRPr="00C66E89" w:rsidP="00C66E89">
            <w:pPr>
              <w:pStyle w:val="ListBullet"/>
            </w:pPr>
            <w:r w:rsidRPr="00C66E89">
              <w:t>felt pens</w:t>
            </w:r>
          </w:p>
          <w:p w:rsidR="00000000" w:rsidRPr="00C66E89" w:rsidP="00C66E89">
            <w:pPr>
              <w:pStyle w:val="ListBullet"/>
            </w:pPr>
            <w:r w:rsidRPr="00C66E89">
              <w:t>gouache</w:t>
            </w:r>
          </w:p>
          <w:p w:rsidR="00000000" w:rsidRPr="00C66E89" w:rsidP="00C66E89">
            <w:pPr>
              <w:pStyle w:val="ListBullet"/>
            </w:pPr>
            <w:r w:rsidRPr="00C66E89">
              <w:t>pen and ink</w:t>
            </w:r>
          </w:p>
          <w:p w:rsidR="00000000" w:rsidRPr="00C66E89" w:rsidP="00C66E89">
            <w:pPr>
              <w:pStyle w:val="ListBullet"/>
            </w:pPr>
            <w:r w:rsidRPr="00C66E89">
              <w:t>pencil</w:t>
            </w:r>
          </w:p>
          <w:p w:rsidR="00000000" w:rsidP="00C66E89">
            <w:pPr>
              <w:pStyle w:val="ListBullet"/>
              <w:rPr>
                <w:lang w:val="en-NZ"/>
              </w:rPr>
            </w:pPr>
            <w:r w:rsidRPr="00C66E89">
              <w:t>shading</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Presentation materials, tools and equipment may include:</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 xml:space="preserve">mounting board </w:t>
            </w:r>
          </w:p>
          <w:p w:rsidR="00000000" w:rsidRPr="00C66E89" w:rsidP="00C66E89">
            <w:pPr>
              <w:pStyle w:val="ListBullet"/>
            </w:pPr>
            <w:r w:rsidRPr="00C66E89">
              <w:t>frames</w:t>
            </w:r>
          </w:p>
          <w:p w:rsidR="00000000" w:rsidRPr="00C66E89" w:rsidP="00C66E89">
            <w:pPr>
              <w:pStyle w:val="ListBullet"/>
            </w:pPr>
            <w:r w:rsidRPr="00C66E89">
              <w:t>backings</w:t>
            </w:r>
          </w:p>
          <w:p w:rsidR="00000000" w:rsidRPr="00C66E89" w:rsidP="00C66E89">
            <w:pPr>
              <w:pStyle w:val="ListBullet"/>
            </w:pPr>
            <w:r w:rsidRPr="00C66E89">
              <w:t>electronic</w:t>
            </w:r>
          </w:p>
          <w:p w:rsidR="00000000" w:rsidRPr="00C66E89" w:rsidP="00C66E89">
            <w:pPr>
              <w:pStyle w:val="ListBullet"/>
            </w:pPr>
            <w:r w:rsidRPr="00C66E89">
              <w:t>cutting tools</w:t>
            </w:r>
          </w:p>
          <w:p w:rsidR="00000000" w:rsidRPr="00C66E89" w:rsidP="00C66E89">
            <w:pPr>
              <w:pStyle w:val="ListBullet"/>
            </w:pPr>
            <w:r w:rsidRPr="00C66E89">
              <w:t>adhesives</w:t>
            </w:r>
          </w:p>
          <w:p w:rsidR="00000000" w:rsidP="00C66E89">
            <w:pPr>
              <w:pStyle w:val="ListBullet"/>
              <w:rPr>
                <w:lang w:val="en-NZ"/>
              </w:rPr>
            </w:pPr>
            <w:r w:rsidRPr="00C66E89">
              <w:t>cover sheet to protect illustration eg plastic sleeves, drawing paper</w:t>
            </w:r>
          </w:p>
        </w:tc>
      </w:tr>
      <w:tr w:rsidTr="009F6729">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t>Visual presentation techniques may include:</w:t>
            </w:r>
          </w:p>
        </w:tc>
        <w:tc>
          <w:tcPr>
            <w:tcW w:w="6853" w:type="dxa"/>
            <w:gridSpan w:val="3"/>
            <w:tcBorders>
              <w:top w:val="nil"/>
              <w:left w:val="nil"/>
              <w:bottom w:val="nil"/>
              <w:right w:val="nil"/>
            </w:tcBorders>
            <w:tcMar>
              <w:top w:w="0" w:type="dxa"/>
              <w:left w:w="62" w:type="dxa"/>
              <w:bottom w:w="0" w:type="dxa"/>
              <w:right w:w="62" w:type="dxa"/>
            </w:tcMar>
          </w:tcPr>
          <w:p w:rsidR="00000000" w:rsidRPr="00C66E89" w:rsidP="00C66E89">
            <w:pPr>
              <w:pStyle w:val="ListBullet"/>
            </w:pPr>
            <w:r w:rsidRPr="00C66E89">
              <w:t>mounting</w:t>
            </w:r>
          </w:p>
          <w:p w:rsidR="00000000" w:rsidRPr="00C66E89" w:rsidP="00C66E89">
            <w:pPr>
              <w:pStyle w:val="ListBullet"/>
            </w:pPr>
            <w:r w:rsidRPr="00C66E89">
              <w:t>display of different angles of product</w:t>
            </w:r>
          </w:p>
          <w:p w:rsidR="00000000" w:rsidRPr="00C66E89" w:rsidP="00C66E89">
            <w:pPr>
              <w:pStyle w:val="ListBullet"/>
            </w:pPr>
            <w:r w:rsidRPr="00C66E89">
              <w:t>production notes</w:t>
            </w:r>
          </w:p>
          <w:p w:rsidR="00000000" w:rsidRPr="00C66E89" w:rsidP="00C66E89">
            <w:pPr>
              <w:pStyle w:val="ListBullet"/>
            </w:pPr>
            <w:r w:rsidRPr="00C66E89">
              <w:t>electronic methods</w:t>
            </w:r>
          </w:p>
        </w:tc>
      </w:tr>
    </w:tbl>
    <w:p w:rsidR="00000000" w:rsidRPr="00C66E89" w:rsidP="00C66E89">
      <w:pPr>
        <w:pStyle w:val="BodyText"/>
      </w:pPr>
    </w:p>
    <w:p w:rsidR="00000000" w:rsidRPr="00C66E89" w:rsidP="00C66E89">
      <w:pPr>
        <w:pStyle w:val="AllowPageBreak"/>
      </w:pPr>
    </w:p>
    <w:p w:rsidR="00000000" w:rsidRPr="00C66E89" w:rsidP="00C66E89">
      <w:pPr>
        <w:pStyle w:val="Heading1"/>
      </w:pPr>
      <w:bookmarkStart w:id="12" w:name="O_94682"/>
      <w:bookmarkEnd w:id="12"/>
      <w:r w:rsidRPr="00C66E89">
        <w:t>Unit Sector(s)</w:t>
      </w:r>
    </w:p>
    <w:tbl>
      <w:tblPr>
        <w:tblW w:w="0" w:type="auto"/>
        <w:tblLayout w:type="fixed"/>
        <w:tblCellMar>
          <w:left w:w="62" w:type="dxa"/>
          <w:right w:w="62" w:type="dxa"/>
        </w:tblCellMar>
        <w:tblLook w:val="0000"/>
      </w:tblPr>
      <w:tblGrid>
        <w:gridCol w:w="2281"/>
        <w:gridCol w:w="6839"/>
      </w:tblGrid>
      <w:tr w:rsidTr="009F6729">
        <w:tblPrEx>
          <w:tblW w:w="0" w:type="auto"/>
          <w:tblLayout w:type="fixed"/>
          <w:tblCellMar>
            <w:left w:w="62" w:type="dxa"/>
            <w:right w:w="62" w:type="dxa"/>
          </w:tblCellMar>
          <w:tblLook w:val="0000"/>
        </w:tblPrEx>
        <w:trPr>
          <w:tblHeader/>
        </w:trPr>
        <w:tc>
          <w:tcPr>
            <w:tcW w:w="2281" w:type="dxa"/>
            <w:tcBorders>
              <w:top w:val="nil"/>
              <w:left w:val="nil"/>
              <w:bottom w:val="nil"/>
              <w:right w:val="nil"/>
            </w:tcBorders>
            <w:tcMar>
              <w:top w:w="0" w:type="dxa"/>
              <w:left w:w="62" w:type="dxa"/>
              <w:bottom w:w="0" w:type="dxa"/>
              <w:right w:w="62" w:type="dxa"/>
            </w:tcMar>
          </w:tcPr>
          <w:p w:rsidR="00000000" w:rsidP="00C66E89">
            <w:pPr>
              <w:pStyle w:val="BodyText"/>
              <w:rPr>
                <w:lang w:val="en-NZ"/>
              </w:rPr>
            </w:pPr>
            <w:r w:rsidRPr="00C66E89">
              <w:rPr>
                <w:rStyle w:val="SpecialBold"/>
              </w:rPr>
              <w:t>Sector</w:t>
            </w:r>
          </w:p>
        </w:tc>
        <w:tc>
          <w:tcPr>
            <w:tcW w:w="6839" w:type="dxa"/>
            <w:tcBorders>
              <w:top w:val="nil"/>
              <w:left w:val="nil"/>
              <w:bottom w:val="nil"/>
              <w:right w:val="nil"/>
            </w:tcBorders>
            <w:tcMar>
              <w:top w:w="0" w:type="dxa"/>
              <w:left w:w="62" w:type="dxa"/>
              <w:bottom w:w="0" w:type="dxa"/>
              <w:right w:w="62" w:type="dxa"/>
            </w:tcMar>
          </w:tcPr>
          <w:p w:rsidR="00000000" w:rsidRPr="00C66E89" w:rsidP="00C66E89">
            <w:pPr>
              <w:pStyle w:val="BodyText"/>
            </w:pPr>
            <w:r w:rsidRPr="00C66E89">
              <w:t>All</w:t>
            </w:r>
          </w:p>
        </w:tc>
      </w:tr>
    </w:tbl>
    <w:p w:rsidR="00000000" w:rsidRPr="00C66E89" w:rsidP="00C66E89">
      <w:pPr>
        <w:pStyle w:val="BodyText"/>
      </w:pPr>
    </w:p>
    <w:p w:rsidR="00000000" w:rsidRPr="00C66E89" w:rsidP="00C66E89"/>
    <w:sectPr w:rsidSect="00C66E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729" w:rsidP="009F6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29" w:rsidP="00C66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6729" w:rsidP="00C66E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6729" w:rsidP="00C66E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729" w:rsidP="009F67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29" w:rsidP="00C66E89">
    <w:pPr>
      <w:pStyle w:val="Header"/>
      <w:framePr w:wrap="around"/>
    </w:pPr>
    <w:r>
      <w:fldChar w:fldCharType="begin"/>
    </w:r>
    <w:r>
      <w:instrText xml:space="preserve"> TITLE   \* MERGEFORMAT </w:instrText>
    </w:r>
    <w:r>
      <w:fldChar w:fldCharType="separate"/>
    </w:r>
    <w:r>
      <w:t>LMTGN3008A Draw 3D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729" w:rsidP="00C66E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265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8ACB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E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E89"/>
    <w:pPr>
      <w:spacing w:before="360" w:after="60"/>
      <w:outlineLvl w:val="0"/>
    </w:pPr>
    <w:rPr>
      <w:sz w:val="32"/>
    </w:rPr>
  </w:style>
  <w:style w:type="paragraph" w:styleId="Heading2">
    <w:name w:val="heading 2"/>
    <w:basedOn w:val="HeadingBase"/>
    <w:next w:val="BodyText"/>
    <w:link w:val="Heading2Char"/>
    <w:qFormat/>
    <w:rsid w:val="00C66E89"/>
    <w:pPr>
      <w:keepLines/>
      <w:spacing w:before="240" w:after="120"/>
      <w:outlineLvl w:val="1"/>
    </w:pPr>
    <w:rPr>
      <w:sz w:val="28"/>
      <w:szCs w:val="40"/>
    </w:rPr>
  </w:style>
  <w:style w:type="paragraph" w:styleId="Heading3">
    <w:name w:val="heading 3"/>
    <w:basedOn w:val="HeadingBase"/>
    <w:next w:val="BodyText"/>
    <w:link w:val="Heading3Char"/>
    <w:qFormat/>
    <w:rsid w:val="00C66E89"/>
    <w:pPr>
      <w:spacing w:before="180" w:after="120"/>
      <w:outlineLvl w:val="2"/>
    </w:pPr>
    <w:rPr>
      <w:spacing w:val="-10"/>
      <w:kern w:val="32"/>
    </w:rPr>
  </w:style>
  <w:style w:type="paragraph" w:styleId="Heading4">
    <w:name w:val="heading 4"/>
    <w:basedOn w:val="HeadingBase"/>
    <w:next w:val="BodyText"/>
    <w:link w:val="Heading4Char"/>
    <w:qFormat/>
    <w:rsid w:val="00C66E89"/>
    <w:pPr>
      <w:spacing w:before="160" w:after="120"/>
      <w:outlineLvl w:val="3"/>
    </w:pPr>
    <w:rPr>
      <w:sz w:val="22"/>
    </w:rPr>
  </w:style>
  <w:style w:type="paragraph" w:styleId="Heading5">
    <w:name w:val="heading 5"/>
    <w:basedOn w:val="HeadingBase"/>
    <w:next w:val="Normal"/>
    <w:link w:val="Heading5Char"/>
    <w:qFormat/>
    <w:rsid w:val="00C66E89"/>
    <w:pPr>
      <w:spacing w:before="80"/>
      <w:outlineLvl w:val="4"/>
    </w:pPr>
    <w:rPr>
      <w:color w:val="918585"/>
      <w:sz w:val="20"/>
    </w:rPr>
  </w:style>
  <w:style w:type="paragraph" w:styleId="Heading6">
    <w:name w:val="heading 6"/>
    <w:basedOn w:val="HeadingBase"/>
    <w:next w:val="Normal"/>
    <w:link w:val="Heading6Char"/>
    <w:qFormat/>
    <w:rsid w:val="00C66E89"/>
    <w:pPr>
      <w:spacing w:before="60"/>
      <w:outlineLvl w:val="5"/>
    </w:pPr>
    <w:rPr>
      <w:color w:val="918585"/>
      <w:sz w:val="20"/>
    </w:rPr>
  </w:style>
  <w:style w:type="paragraph" w:styleId="Heading7">
    <w:name w:val="heading 7"/>
    <w:basedOn w:val="Normal"/>
    <w:next w:val="Normal"/>
    <w:link w:val="Heading7Char"/>
    <w:qFormat/>
    <w:rsid w:val="00C66E89"/>
    <w:pPr>
      <w:ind w:left="720"/>
      <w:outlineLvl w:val="6"/>
    </w:pPr>
    <w:rPr>
      <w:i/>
    </w:rPr>
  </w:style>
  <w:style w:type="paragraph" w:styleId="Heading8">
    <w:name w:val="heading 8"/>
    <w:basedOn w:val="Normal"/>
    <w:next w:val="Normal"/>
    <w:link w:val="Heading8Char"/>
    <w:qFormat/>
    <w:rsid w:val="00C66E89"/>
    <w:pPr>
      <w:ind w:left="720"/>
      <w:outlineLvl w:val="7"/>
    </w:pPr>
    <w:rPr>
      <w:i/>
    </w:rPr>
  </w:style>
  <w:style w:type="paragraph" w:styleId="Heading9">
    <w:name w:val="heading 9"/>
    <w:basedOn w:val="Normal"/>
    <w:next w:val="Normal"/>
    <w:link w:val="Heading9Char"/>
    <w:qFormat/>
    <w:rsid w:val="00C66E89"/>
    <w:pPr>
      <w:ind w:left="720"/>
      <w:outlineLvl w:val="8"/>
    </w:pPr>
    <w:rPr>
      <w:i/>
    </w:rPr>
  </w:style>
  <w:style w:type="character" w:default="1" w:styleId="DefaultParagraphFont">
    <w:name w:val="Default Paragraph Font"/>
    <w:uiPriority w:val="1"/>
    <w:unhideWhenUsed/>
    <w:rsid w:val="00C66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E89"/>
  </w:style>
  <w:style w:type="character" w:customStyle="1" w:styleId="Heading1Char">
    <w:name w:val="Heading 1 Char"/>
    <w:link w:val="Heading1"/>
    <w:rsid w:val="00C66E89"/>
    <w:rPr>
      <w:rFonts w:ascii="Times New Roman" w:eastAsia="Times New Roman" w:hAnsi="Times New Roman" w:cs="Times New Roman"/>
      <w:b/>
      <w:sz w:val="32"/>
      <w:szCs w:val="20"/>
      <w:lang w:eastAsia="en-US"/>
    </w:rPr>
  </w:style>
  <w:style w:type="paragraph" w:styleId="BodyText">
    <w:name w:val="Body Text"/>
    <w:basedOn w:val="Normal"/>
    <w:link w:val="BodyTextChar"/>
    <w:rsid w:val="00C66E89"/>
    <w:pPr>
      <w:spacing w:before="120" w:after="120"/>
      <w:contextualSpacing/>
    </w:pPr>
    <w:rPr>
      <w:rFonts w:ascii="Times New Roman" w:hAnsi="Times New Roman"/>
      <w:sz w:val="24"/>
      <w:szCs w:val="22"/>
    </w:rPr>
  </w:style>
  <w:style w:type="character" w:customStyle="1" w:styleId="BodyTextChar">
    <w:name w:val="Body Text Char"/>
    <w:link w:val="BodyText"/>
    <w:rsid w:val="00C66E89"/>
    <w:rPr>
      <w:rFonts w:ascii="Times New Roman" w:eastAsia="Times New Roman" w:hAnsi="Times New Roman" w:cs="Times New Roman"/>
      <w:sz w:val="24"/>
      <w:lang w:val="en-US" w:eastAsia="en-US"/>
    </w:rPr>
  </w:style>
  <w:style w:type="paragraph" w:styleId="Footer">
    <w:name w:val="footer"/>
    <w:basedOn w:val="Normal"/>
    <w:link w:val="FooterChar"/>
    <w:rsid w:val="00C66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6E89"/>
    <w:rPr>
      <w:rFonts w:ascii="Times New Roman" w:eastAsia="Times New Roman" w:hAnsi="Times New Roman" w:cs="Times New Roman"/>
      <w:sz w:val="16"/>
      <w:lang w:val="en-US" w:eastAsia="en-US"/>
    </w:rPr>
  </w:style>
  <w:style w:type="paragraph" w:styleId="List">
    <w:name w:val="List"/>
    <w:basedOn w:val="BodyText"/>
    <w:next w:val="BodyText"/>
    <w:rsid w:val="00C66E89"/>
    <w:pPr>
      <w:tabs>
        <w:tab w:val="left" w:pos="340"/>
      </w:tabs>
      <w:spacing w:before="60" w:after="60"/>
      <w:ind w:left="340" w:hanging="340"/>
    </w:pPr>
  </w:style>
  <w:style w:type="paragraph" w:styleId="ListBullet">
    <w:name w:val="List Bullet"/>
    <w:basedOn w:val="List"/>
    <w:rsid w:val="00C66E89"/>
    <w:pPr>
      <w:numPr>
        <w:numId w:val="12"/>
      </w:numPr>
      <w:tabs>
        <w:tab w:val="clear" w:pos="340"/>
      </w:tabs>
      <w:spacing w:before="40" w:after="40"/>
    </w:pPr>
  </w:style>
  <w:style w:type="character" w:customStyle="1" w:styleId="SpecialBold">
    <w:name w:val="Special Bold"/>
    <w:rsid w:val="00C66E89"/>
    <w:rPr>
      <w:b/>
      <w:spacing w:val="0"/>
    </w:rPr>
  </w:style>
  <w:style w:type="paragraph" w:styleId="Header">
    <w:name w:val="header"/>
    <w:basedOn w:val="Normal"/>
    <w:link w:val="HeaderChar"/>
    <w:rsid w:val="00C66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6E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6E89"/>
    <w:pPr>
      <w:spacing w:before="240" w:after="120"/>
      <w:outlineLvl w:val="0"/>
    </w:pPr>
    <w:rPr>
      <w:rFonts w:ascii="Times New Roman" w:hAnsi="Times New Roman"/>
      <w:b/>
      <w:sz w:val="28"/>
    </w:rPr>
  </w:style>
  <w:style w:type="paragraph" w:customStyle="1" w:styleId="AllowPageBreak">
    <w:name w:val="AllowPageBreak"/>
    <w:rsid w:val="00C66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6E89"/>
    <w:rPr>
      <w:b/>
      <w:i/>
      <w:u w:val="none"/>
    </w:rPr>
  </w:style>
  <w:style w:type="character" w:customStyle="1" w:styleId="Heading2Char">
    <w:name w:val="Heading 2 Char"/>
    <w:link w:val="Heading2"/>
    <w:rsid w:val="00C66E89"/>
    <w:rPr>
      <w:rFonts w:ascii="Times New Roman" w:eastAsia="Times New Roman" w:hAnsi="Times New Roman" w:cs="Times New Roman"/>
      <w:b/>
      <w:sz w:val="28"/>
      <w:szCs w:val="40"/>
      <w:lang w:eastAsia="en-US"/>
    </w:rPr>
  </w:style>
  <w:style w:type="character" w:customStyle="1" w:styleId="Heading3Char">
    <w:name w:val="Heading 3 Char"/>
    <w:link w:val="Heading3"/>
    <w:rsid w:val="00C66E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6E89"/>
    <w:rPr>
      <w:rFonts w:ascii="Times New Roman" w:eastAsia="Times New Roman" w:hAnsi="Times New Roman" w:cs="Times New Roman"/>
      <w:b/>
      <w:szCs w:val="20"/>
      <w:lang w:eastAsia="en-US"/>
    </w:rPr>
  </w:style>
  <w:style w:type="character" w:customStyle="1" w:styleId="Heading5Char">
    <w:name w:val="Heading 5 Char"/>
    <w:link w:val="Heading5"/>
    <w:rsid w:val="00C66E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6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E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E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E89"/>
    <w:rPr>
      <w:rFonts w:ascii="Courier New" w:eastAsia="Times New Roman" w:hAnsi="Courier New" w:cs="Times New Roman"/>
      <w:i/>
      <w:szCs w:val="20"/>
      <w:lang w:val="en-US" w:eastAsia="en-US"/>
    </w:rPr>
  </w:style>
  <w:style w:type="paragraph" w:customStyle="1" w:styleId="HeadingBase">
    <w:name w:val="Heading Base"/>
    <w:rsid w:val="00C66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E89"/>
    <w:pPr>
      <w:tabs>
        <w:tab w:val="right" w:leader="dot" w:pos="9072"/>
      </w:tabs>
      <w:ind w:left="567"/>
    </w:pPr>
    <w:rPr>
      <w:szCs w:val="22"/>
    </w:rPr>
  </w:style>
  <w:style w:type="paragraph" w:customStyle="1" w:styleId="TOCBase">
    <w:name w:val="TOC Base"/>
    <w:rsid w:val="00C66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E89"/>
    <w:pPr>
      <w:tabs>
        <w:tab w:val="right" w:leader="dot" w:pos="9072"/>
      </w:tabs>
      <w:spacing w:before="40" w:after="40"/>
      <w:ind w:left="284"/>
    </w:pPr>
    <w:rPr>
      <w:rFonts w:ascii="Times New Roman" w:hAnsi="Times New Roman"/>
    </w:rPr>
  </w:style>
  <w:style w:type="paragraph" w:styleId="TOC1">
    <w:name w:val="toc 1"/>
    <w:basedOn w:val="TOCBase"/>
    <w:next w:val="Normal"/>
    <w:rsid w:val="00C66E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E89"/>
    <w:pPr>
      <w:spacing w:before="5040"/>
      <w:jc w:val="center"/>
    </w:pPr>
    <w:rPr>
      <w:sz w:val="48"/>
      <w:szCs w:val="72"/>
      <w:lang w:val="en-US"/>
    </w:rPr>
  </w:style>
  <w:style w:type="character" w:customStyle="1" w:styleId="TitleChar">
    <w:name w:val="Title Char"/>
    <w:link w:val="Title"/>
    <w:rsid w:val="00C66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E89"/>
    <w:pPr>
      <w:tabs>
        <w:tab w:val="left" w:pos="3600"/>
        <w:tab w:val="left" w:pos="3958"/>
      </w:tabs>
    </w:pPr>
  </w:style>
  <w:style w:type="paragraph" w:customStyle="1" w:styleId="Note">
    <w:name w:val="Note"/>
    <w:basedOn w:val="BodyText"/>
    <w:rsid w:val="00C66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E89"/>
    <w:pPr>
      <w:framePr w:wrap="auto" w:hAnchor="text" w:y="6049"/>
    </w:pPr>
    <w:rPr>
      <w:color w:val="000000"/>
      <w:sz w:val="40"/>
    </w:rPr>
  </w:style>
  <w:style w:type="paragraph" w:customStyle="1" w:styleId="TOCTitle">
    <w:name w:val="TOCTitle"/>
    <w:basedOn w:val="Heading1"/>
    <w:rsid w:val="00C66E89"/>
    <w:pPr>
      <w:spacing w:after="240"/>
      <w:jc w:val="center"/>
      <w:outlineLvl w:val="9"/>
    </w:pPr>
    <w:rPr>
      <w:caps/>
    </w:rPr>
  </w:style>
  <w:style w:type="paragraph" w:customStyle="1" w:styleId="Version">
    <w:name w:val="Version"/>
    <w:rsid w:val="00C66E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E89"/>
    <w:pPr>
      <w:numPr>
        <w:numId w:val="13"/>
      </w:numPr>
      <w:tabs>
        <w:tab w:val="clear" w:pos="680"/>
      </w:tabs>
    </w:pPr>
  </w:style>
  <w:style w:type="paragraph" w:styleId="Index1">
    <w:name w:val="index 1"/>
    <w:basedOn w:val="Normal"/>
    <w:next w:val="Normal"/>
    <w:semiHidden/>
    <w:rsid w:val="00C66E89"/>
    <w:pPr>
      <w:keepNext w:val="0"/>
      <w:tabs>
        <w:tab w:val="right" w:pos="4176"/>
      </w:tabs>
      <w:ind w:left="198" w:hanging="198"/>
    </w:pPr>
    <w:rPr>
      <w:rFonts w:ascii="Garamond" w:hAnsi="Garamond"/>
    </w:rPr>
  </w:style>
  <w:style w:type="paragraph" w:styleId="IndexHeading">
    <w:name w:val="index heading"/>
    <w:basedOn w:val="Normal"/>
    <w:next w:val="Index1"/>
    <w:semiHidden/>
    <w:rsid w:val="00C66E89"/>
    <w:pPr>
      <w:spacing w:before="120" w:after="120"/>
    </w:pPr>
    <w:rPr>
      <w:rFonts w:ascii="Arial" w:hAnsi="Arial"/>
      <w:b/>
      <w:color w:val="918585"/>
      <w:sz w:val="24"/>
    </w:rPr>
  </w:style>
  <w:style w:type="paragraph" w:customStyle="1" w:styleId="Chapter">
    <w:name w:val="Chapter"/>
    <w:basedOn w:val="Normal"/>
    <w:rsid w:val="00C66E89"/>
    <w:pPr>
      <w:spacing w:before="240"/>
    </w:pPr>
    <w:rPr>
      <w:rFonts w:ascii="Times New Roman" w:hAnsi="Times New Roman"/>
      <w:smallCaps/>
      <w:spacing w:val="80"/>
      <w:sz w:val="28"/>
    </w:rPr>
  </w:style>
  <w:style w:type="paragraph" w:customStyle="1" w:styleId="InChapter">
    <w:name w:val="InChapter"/>
    <w:basedOn w:val="Heading3"/>
    <w:rsid w:val="00C66E89"/>
    <w:pPr>
      <w:spacing w:after="240"/>
      <w:outlineLvl w:val="9"/>
    </w:pPr>
    <w:rPr>
      <w:noProof/>
    </w:rPr>
  </w:style>
  <w:style w:type="paragraph" w:styleId="Index2">
    <w:name w:val="index 2"/>
    <w:basedOn w:val="Normal"/>
    <w:next w:val="Normal"/>
    <w:semiHidden/>
    <w:rsid w:val="00C66E89"/>
    <w:pPr>
      <w:tabs>
        <w:tab w:val="right" w:pos="4176"/>
      </w:tabs>
      <w:ind w:left="568" w:hanging="284"/>
    </w:pPr>
    <w:rPr>
      <w:rFonts w:ascii="Garamond" w:hAnsi="Garamond"/>
    </w:rPr>
  </w:style>
  <w:style w:type="paragraph" w:customStyle="1" w:styleId="Byline">
    <w:name w:val="Byline"/>
    <w:rsid w:val="00C66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E89"/>
    <w:pPr>
      <w:tabs>
        <w:tab w:val="clear" w:pos="3600"/>
        <w:tab w:val="clear" w:pos="3958"/>
      </w:tabs>
      <w:jc w:val="right"/>
    </w:pPr>
  </w:style>
  <w:style w:type="character" w:styleId="Emphasis">
    <w:name w:val="Emphasis"/>
    <w:qFormat/>
    <w:rsid w:val="00C66E89"/>
    <w:rPr>
      <w:i/>
    </w:rPr>
  </w:style>
  <w:style w:type="paragraph" w:styleId="Caption">
    <w:name w:val="caption"/>
    <w:basedOn w:val="BodyText"/>
    <w:next w:val="Normal"/>
    <w:qFormat/>
    <w:rsid w:val="00C66E89"/>
    <w:pPr>
      <w:framePr w:w="2268" w:hSpace="181" w:vSpace="181" w:wrap="around" w:vAnchor="text" w:hAnchor="page" w:x="1135" w:y="285" w:anchorLock="1"/>
    </w:pPr>
    <w:rPr>
      <w:i/>
    </w:rPr>
  </w:style>
  <w:style w:type="paragraph" w:customStyle="1" w:styleId="MiniTOCTitle">
    <w:name w:val="MiniTOCTitle"/>
    <w:basedOn w:val="Heading4"/>
    <w:rsid w:val="00C66E89"/>
    <w:pPr>
      <w:spacing w:before="240"/>
      <w:outlineLvl w:val="9"/>
    </w:pPr>
    <w:rPr>
      <w:noProof/>
      <w:sz w:val="24"/>
    </w:rPr>
  </w:style>
  <w:style w:type="paragraph" w:customStyle="1" w:styleId="MiniTOCItem">
    <w:name w:val="MiniTOCItem"/>
    <w:basedOn w:val="ListBullet"/>
    <w:rsid w:val="00C66E89"/>
    <w:pPr>
      <w:numPr>
        <w:numId w:val="0"/>
      </w:numPr>
      <w:tabs>
        <w:tab w:val="right" w:leader="dot" w:pos="6521"/>
      </w:tabs>
      <w:spacing w:before="0" w:after="0"/>
    </w:pPr>
  </w:style>
  <w:style w:type="paragraph" w:customStyle="1" w:styleId="TOFTitle">
    <w:name w:val="TOFTitle"/>
    <w:basedOn w:val="TOCTitle"/>
    <w:rsid w:val="00C66E89"/>
  </w:style>
  <w:style w:type="paragraph" w:styleId="TableofFigures">
    <w:name w:val="table of figures"/>
    <w:basedOn w:val="Normal"/>
    <w:next w:val="Normal"/>
    <w:semiHidden/>
    <w:rsid w:val="00C66E89"/>
    <w:pPr>
      <w:tabs>
        <w:tab w:val="right" w:leader="dot" w:pos="9072"/>
      </w:tabs>
      <w:ind w:left="970" w:hanging="403"/>
    </w:pPr>
    <w:rPr>
      <w:rFonts w:ascii="Times New Roman" w:hAnsi="Times New Roman"/>
      <w:b/>
    </w:rPr>
  </w:style>
  <w:style w:type="paragraph" w:styleId="ListNumber">
    <w:name w:val="List Number"/>
    <w:basedOn w:val="List"/>
    <w:rsid w:val="00C66E89"/>
    <w:pPr>
      <w:numPr>
        <w:numId w:val="10"/>
      </w:numPr>
    </w:pPr>
  </w:style>
  <w:style w:type="character" w:customStyle="1" w:styleId="WingdingSymbols">
    <w:name w:val="Wingding Symbols"/>
    <w:rsid w:val="00C66E89"/>
    <w:rPr>
      <w:rFonts w:ascii="Wingdings" w:hAnsi="Wingdings"/>
    </w:rPr>
  </w:style>
  <w:style w:type="paragraph" w:customStyle="1" w:styleId="TableHeading">
    <w:name w:val="Table Heading"/>
    <w:basedOn w:val="HeadingBase"/>
    <w:rsid w:val="00C66E89"/>
    <w:pPr>
      <w:keepLines/>
      <w:pBdr>
        <w:bottom w:val="single" w:sz="6" w:space="1" w:color="918585"/>
      </w:pBdr>
      <w:spacing w:before="240"/>
    </w:pPr>
  </w:style>
  <w:style w:type="character" w:customStyle="1" w:styleId="HotSpot">
    <w:name w:val="HotSpot"/>
    <w:rsid w:val="00C66E89"/>
    <w:rPr>
      <w:color w:val="0033CC"/>
      <w:u w:val="none"/>
    </w:rPr>
  </w:style>
  <w:style w:type="paragraph" w:customStyle="1" w:styleId="BodyTextRight">
    <w:name w:val="Body Text Right"/>
    <w:basedOn w:val="BodyText"/>
    <w:rsid w:val="00C66E89"/>
    <w:pPr>
      <w:spacing w:before="0" w:after="0"/>
      <w:jc w:val="right"/>
    </w:pPr>
  </w:style>
  <w:style w:type="paragraph" w:styleId="Index3">
    <w:name w:val="index 3"/>
    <w:basedOn w:val="ListNumber2"/>
    <w:next w:val="Normal"/>
    <w:semiHidden/>
    <w:rsid w:val="00C66E89"/>
    <w:pPr>
      <w:numPr>
        <w:numId w:val="0"/>
      </w:numPr>
      <w:tabs>
        <w:tab w:val="right" w:leader="dot" w:pos="4176"/>
      </w:tabs>
    </w:pPr>
  </w:style>
  <w:style w:type="paragraph" w:styleId="ListNumber2">
    <w:name w:val="List Number 2"/>
    <w:basedOn w:val="List2"/>
    <w:rsid w:val="00C66E89"/>
    <w:pPr>
      <w:numPr>
        <w:numId w:val="9"/>
      </w:numPr>
      <w:tabs>
        <w:tab w:val="clear" w:pos="1060"/>
      </w:tabs>
    </w:pPr>
  </w:style>
  <w:style w:type="paragraph" w:customStyle="1" w:styleId="MarginNote">
    <w:name w:val="Margin Note"/>
    <w:basedOn w:val="BodyText"/>
    <w:rsid w:val="00C66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6E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E89"/>
    <w:rPr>
      <w:sz w:val="32"/>
    </w:rPr>
  </w:style>
  <w:style w:type="paragraph" w:customStyle="1" w:styleId="HeadingProcedure">
    <w:name w:val="Heading Procedure"/>
    <w:basedOn w:val="HeadingBase"/>
    <w:next w:val="Normal"/>
    <w:rsid w:val="00C66E89"/>
    <w:pPr>
      <w:tabs>
        <w:tab w:val="left" w:pos="0"/>
      </w:tabs>
      <w:spacing w:before="120" w:after="60"/>
    </w:pPr>
    <w:rPr>
      <w:i/>
      <w:color w:val="918585"/>
      <w:sz w:val="22"/>
    </w:rPr>
  </w:style>
  <w:style w:type="paragraph" w:customStyle="1" w:styleId="TableBodyText">
    <w:name w:val="Table Body Text"/>
    <w:basedOn w:val="BodyText"/>
    <w:rsid w:val="00C66E89"/>
    <w:pPr>
      <w:spacing w:before="60" w:after="60"/>
    </w:pPr>
  </w:style>
  <w:style w:type="paragraph" w:styleId="ListContinue">
    <w:name w:val="List Continue"/>
    <w:basedOn w:val="List"/>
    <w:rsid w:val="00C66E89"/>
    <w:pPr>
      <w:ind w:firstLine="0"/>
    </w:pPr>
  </w:style>
  <w:style w:type="paragraph" w:customStyle="1" w:styleId="ListNote">
    <w:name w:val="List Note"/>
    <w:basedOn w:val="List"/>
    <w:rsid w:val="00C66E89"/>
    <w:pPr>
      <w:pBdr>
        <w:top w:val="single" w:sz="6" w:space="2" w:color="918585"/>
        <w:bottom w:val="single" w:sz="6" w:space="2" w:color="918585"/>
      </w:pBdr>
      <w:tabs>
        <w:tab w:val="left" w:pos="1021"/>
      </w:tabs>
      <w:ind w:firstLine="0"/>
    </w:pPr>
  </w:style>
  <w:style w:type="paragraph" w:customStyle="1" w:styleId="Warning">
    <w:name w:val="Warning"/>
    <w:basedOn w:val="BodyText"/>
    <w:rsid w:val="00C66E89"/>
    <w:pPr>
      <w:shd w:val="clear" w:color="auto" w:fill="D9D9D9"/>
      <w:tabs>
        <w:tab w:val="left" w:pos="992"/>
      </w:tabs>
      <w:ind w:left="119" w:right="119"/>
    </w:pPr>
    <w:rPr>
      <w:sz w:val="20"/>
    </w:rPr>
  </w:style>
  <w:style w:type="paragraph" w:customStyle="1" w:styleId="MarginIcons">
    <w:name w:val="Margin Icons"/>
    <w:basedOn w:val="BodyText"/>
    <w:rsid w:val="00C66E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6E89"/>
    <w:rPr>
      <w:rFonts w:ascii="Courier New" w:hAnsi="Courier New"/>
    </w:rPr>
  </w:style>
  <w:style w:type="paragraph" w:customStyle="1" w:styleId="NoteBullet">
    <w:name w:val="Note Bullet"/>
    <w:basedOn w:val="Note"/>
    <w:rsid w:val="00C66E89"/>
    <w:pPr>
      <w:tabs>
        <w:tab w:val="clear" w:pos="680"/>
      </w:tabs>
      <w:spacing w:before="60" w:after="60"/>
    </w:pPr>
  </w:style>
  <w:style w:type="paragraph" w:customStyle="1" w:styleId="SubHeading2">
    <w:name w:val="SubHeading2"/>
    <w:basedOn w:val="HeadingBase"/>
    <w:rsid w:val="00C66E89"/>
    <w:pPr>
      <w:spacing w:before="240" w:after="60"/>
    </w:pPr>
    <w:rPr>
      <w:sz w:val="20"/>
    </w:rPr>
  </w:style>
  <w:style w:type="paragraph" w:customStyle="1" w:styleId="SubHeading1">
    <w:name w:val="SubHeading1"/>
    <w:basedOn w:val="HeadingBase"/>
    <w:rsid w:val="00C66E89"/>
    <w:pPr>
      <w:spacing w:before="240" w:after="60"/>
    </w:pPr>
    <w:rPr>
      <w:color w:val="918585"/>
      <w:sz w:val="22"/>
    </w:rPr>
  </w:style>
  <w:style w:type="paragraph" w:customStyle="1" w:styleId="SideHeading">
    <w:name w:val="Side Heading"/>
    <w:basedOn w:val="HeadingBase"/>
    <w:rsid w:val="00C66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E89"/>
    <w:pPr>
      <w:tabs>
        <w:tab w:val="num" w:pos="360"/>
      </w:tabs>
    </w:pPr>
  </w:style>
  <w:style w:type="paragraph" w:styleId="PlainText">
    <w:name w:val="Plain Text"/>
    <w:basedOn w:val="Normal"/>
    <w:link w:val="PlainTextChar"/>
    <w:rsid w:val="00C66E89"/>
    <w:rPr>
      <w:sz w:val="20"/>
    </w:rPr>
  </w:style>
  <w:style w:type="character" w:customStyle="1" w:styleId="PlainTextChar">
    <w:name w:val="Plain Text Char"/>
    <w:basedOn w:val="DefaultParagraphFont"/>
    <w:link w:val="PlainText"/>
    <w:rsid w:val="00C66E89"/>
    <w:rPr>
      <w:rFonts w:ascii="Courier New" w:eastAsia="Times New Roman" w:hAnsi="Courier New" w:cs="Times New Roman"/>
      <w:sz w:val="20"/>
      <w:szCs w:val="20"/>
      <w:lang w:val="en-US" w:eastAsia="en-US"/>
    </w:rPr>
  </w:style>
  <w:style w:type="character" w:customStyle="1" w:styleId="MenuOption">
    <w:name w:val="Menu Option"/>
    <w:rsid w:val="00C66E89"/>
    <w:rPr>
      <w:b/>
      <w:smallCaps/>
    </w:rPr>
  </w:style>
  <w:style w:type="paragraph" w:customStyle="1" w:styleId="TableListNumber">
    <w:name w:val="Table List Number"/>
    <w:basedOn w:val="ListNumber"/>
    <w:rsid w:val="00C66E89"/>
    <w:pPr>
      <w:numPr>
        <w:numId w:val="0"/>
      </w:numPr>
    </w:pPr>
  </w:style>
  <w:style w:type="paragraph" w:styleId="TOC4">
    <w:name w:val="toc 4"/>
    <w:basedOn w:val="TOCBase"/>
    <w:next w:val="Normal"/>
    <w:semiHidden/>
    <w:rsid w:val="00C66E89"/>
    <w:pPr>
      <w:tabs>
        <w:tab w:val="right" w:leader="dot" w:pos="9071"/>
      </w:tabs>
      <w:ind w:left="1701"/>
    </w:pPr>
  </w:style>
  <w:style w:type="paragraph" w:customStyle="1" w:styleId="ListAlpha">
    <w:name w:val="List Alpha"/>
    <w:basedOn w:val="List"/>
    <w:rsid w:val="00C66E89"/>
    <w:pPr>
      <w:numPr>
        <w:numId w:val="8"/>
      </w:numPr>
    </w:pPr>
  </w:style>
  <w:style w:type="paragraph" w:customStyle="1" w:styleId="ListAlpha2">
    <w:name w:val="List Alpha 2"/>
    <w:basedOn w:val="List2"/>
    <w:rsid w:val="00C66E89"/>
    <w:pPr>
      <w:numPr>
        <w:numId w:val="7"/>
      </w:numPr>
    </w:pPr>
  </w:style>
  <w:style w:type="paragraph" w:styleId="List2">
    <w:name w:val="List 2"/>
    <w:basedOn w:val="BodyText"/>
    <w:rsid w:val="00C66E89"/>
    <w:pPr>
      <w:tabs>
        <w:tab w:val="left" w:pos="680"/>
      </w:tabs>
      <w:spacing w:before="60" w:after="60"/>
      <w:ind w:left="680" w:hanging="340"/>
    </w:pPr>
  </w:style>
  <w:style w:type="paragraph" w:styleId="List3">
    <w:name w:val="List 3"/>
    <w:basedOn w:val="BodyText"/>
    <w:rsid w:val="00C66E89"/>
    <w:pPr>
      <w:tabs>
        <w:tab w:val="left" w:pos="1021"/>
      </w:tabs>
      <w:spacing w:before="60" w:after="60"/>
      <w:ind w:left="1020" w:hanging="340"/>
    </w:pPr>
  </w:style>
  <w:style w:type="paragraph" w:styleId="List4">
    <w:name w:val="List 4"/>
    <w:basedOn w:val="BodyText"/>
    <w:rsid w:val="00C66E89"/>
    <w:pPr>
      <w:tabs>
        <w:tab w:val="left" w:pos="1361"/>
      </w:tabs>
      <w:spacing w:before="60" w:after="60"/>
      <w:ind w:left="1361" w:hanging="340"/>
    </w:pPr>
  </w:style>
  <w:style w:type="paragraph" w:styleId="List5">
    <w:name w:val="List 5"/>
    <w:basedOn w:val="BodyText"/>
    <w:rsid w:val="00C66E89"/>
    <w:pPr>
      <w:tabs>
        <w:tab w:val="left" w:pos="1701"/>
      </w:tabs>
      <w:spacing w:before="60" w:after="60"/>
      <w:ind w:left="1701" w:hanging="340"/>
    </w:pPr>
  </w:style>
  <w:style w:type="paragraph" w:styleId="ListBullet3">
    <w:name w:val="List Bullet 3"/>
    <w:basedOn w:val="List3"/>
    <w:rsid w:val="00C66E89"/>
    <w:pPr>
      <w:numPr>
        <w:numId w:val="14"/>
      </w:numPr>
      <w:tabs>
        <w:tab w:val="clear" w:pos="1021"/>
      </w:tabs>
      <w:ind w:left="1037" w:hanging="357"/>
    </w:pPr>
  </w:style>
  <w:style w:type="paragraph" w:styleId="ListBullet4">
    <w:name w:val="List Bullet 4"/>
    <w:basedOn w:val="List4"/>
    <w:rsid w:val="00C66E89"/>
    <w:pPr>
      <w:numPr>
        <w:numId w:val="2"/>
      </w:numPr>
    </w:pPr>
  </w:style>
  <w:style w:type="paragraph" w:styleId="ListBullet5">
    <w:name w:val="List Bullet 5"/>
    <w:basedOn w:val="List5"/>
    <w:rsid w:val="00C66E89"/>
    <w:pPr>
      <w:numPr>
        <w:numId w:val="3"/>
      </w:numPr>
    </w:pPr>
  </w:style>
  <w:style w:type="paragraph" w:styleId="ListContinue2">
    <w:name w:val="List Continue 2"/>
    <w:basedOn w:val="List2"/>
    <w:rsid w:val="00C66E89"/>
    <w:pPr>
      <w:ind w:firstLine="0"/>
    </w:pPr>
  </w:style>
  <w:style w:type="paragraph" w:styleId="ListContinue3">
    <w:name w:val="List Continue 3"/>
    <w:basedOn w:val="List3"/>
    <w:rsid w:val="00C66E89"/>
    <w:pPr>
      <w:ind w:left="1021" w:firstLine="0"/>
    </w:pPr>
  </w:style>
  <w:style w:type="paragraph" w:styleId="ListContinue4">
    <w:name w:val="List Continue 4"/>
    <w:basedOn w:val="List4"/>
    <w:rsid w:val="00C66E89"/>
    <w:pPr>
      <w:ind w:firstLine="0"/>
    </w:pPr>
  </w:style>
  <w:style w:type="paragraph" w:styleId="ListContinue5">
    <w:name w:val="List Continue 5"/>
    <w:basedOn w:val="List5"/>
    <w:rsid w:val="00C66E89"/>
    <w:pPr>
      <w:ind w:firstLine="0"/>
    </w:pPr>
  </w:style>
  <w:style w:type="paragraph" w:styleId="ListNumber3">
    <w:name w:val="List Number 3"/>
    <w:basedOn w:val="List3"/>
    <w:rsid w:val="00C66E89"/>
    <w:pPr>
      <w:numPr>
        <w:numId w:val="4"/>
      </w:numPr>
    </w:pPr>
  </w:style>
  <w:style w:type="paragraph" w:styleId="ListNumber4">
    <w:name w:val="List Number 4"/>
    <w:basedOn w:val="List4"/>
    <w:rsid w:val="00C66E89"/>
    <w:pPr>
      <w:numPr>
        <w:numId w:val="5"/>
      </w:numPr>
    </w:pPr>
  </w:style>
  <w:style w:type="paragraph" w:styleId="ListNumber5">
    <w:name w:val="List Number 5"/>
    <w:basedOn w:val="List5"/>
    <w:rsid w:val="00C66E89"/>
    <w:pPr>
      <w:numPr>
        <w:numId w:val="6"/>
      </w:numPr>
    </w:pPr>
  </w:style>
  <w:style w:type="paragraph" w:styleId="BlockText">
    <w:name w:val="Block Text"/>
    <w:basedOn w:val="Normal"/>
    <w:rsid w:val="00C66E89"/>
    <w:pPr>
      <w:spacing w:after="120"/>
      <w:ind w:left="1440" w:right="1440"/>
    </w:pPr>
  </w:style>
  <w:style w:type="character" w:customStyle="1" w:styleId="Subscript">
    <w:name w:val="Subscript"/>
    <w:rsid w:val="00C66E89"/>
    <w:rPr>
      <w:sz w:val="16"/>
      <w:vertAlign w:val="subscript"/>
    </w:rPr>
  </w:style>
  <w:style w:type="character" w:customStyle="1" w:styleId="Superscript">
    <w:name w:val="Superscript"/>
    <w:rsid w:val="00C66E89"/>
    <w:rPr>
      <w:sz w:val="16"/>
      <w:vertAlign w:val="superscript"/>
    </w:rPr>
  </w:style>
  <w:style w:type="character" w:customStyle="1" w:styleId="Symbols">
    <w:name w:val="Symbols"/>
    <w:rsid w:val="00C66E89"/>
    <w:rPr>
      <w:rFonts w:ascii="Symbol" w:hAnsi="Symbol"/>
    </w:rPr>
  </w:style>
  <w:style w:type="character" w:customStyle="1" w:styleId="MenuOptions">
    <w:name w:val="Menu Options"/>
    <w:rsid w:val="00C66E89"/>
    <w:rPr>
      <w:rFonts w:ascii="Arial Narrow" w:hAnsi="Arial Narrow"/>
      <w:smallCaps/>
    </w:rPr>
  </w:style>
  <w:style w:type="character" w:customStyle="1" w:styleId="Buttons">
    <w:name w:val="Buttons"/>
    <w:rsid w:val="00C66E89"/>
    <w:rPr>
      <w:b/>
    </w:rPr>
  </w:style>
  <w:style w:type="character" w:customStyle="1" w:styleId="Underlined">
    <w:name w:val="Underlined"/>
    <w:rsid w:val="00C66E89"/>
    <w:rPr>
      <w:u w:val="single"/>
    </w:rPr>
  </w:style>
  <w:style w:type="paragraph" w:customStyle="1" w:styleId="TableBodyTextRight">
    <w:name w:val="Table Body Text Right"/>
    <w:basedOn w:val="TableBodyText"/>
    <w:rsid w:val="00C66E89"/>
    <w:pPr>
      <w:widowControl w:val="0"/>
      <w:autoSpaceDE w:val="0"/>
      <w:autoSpaceDN w:val="0"/>
      <w:adjustRightInd w:val="0"/>
      <w:jc w:val="right"/>
    </w:pPr>
    <w:rPr>
      <w:rFonts w:cs="Arial"/>
      <w:szCs w:val="18"/>
    </w:rPr>
  </w:style>
  <w:style w:type="paragraph" w:customStyle="1" w:styleId="CopyrightText">
    <w:name w:val="Copyright Text"/>
    <w:basedOn w:val="BodyText"/>
    <w:rsid w:val="00C66E89"/>
    <w:rPr>
      <w:sz w:val="18"/>
    </w:rPr>
  </w:style>
  <w:style w:type="paragraph" w:customStyle="1" w:styleId="BodySmallRight">
    <w:name w:val="Body Small Right"/>
    <w:basedOn w:val="BodyTextRight"/>
    <w:rsid w:val="00C66E89"/>
    <w:rPr>
      <w:sz w:val="18"/>
      <w:szCs w:val="18"/>
    </w:rPr>
  </w:style>
  <w:style w:type="paragraph" w:customStyle="1" w:styleId="MarginEdition">
    <w:name w:val="Margin Edition"/>
    <w:basedOn w:val="MarginNote"/>
    <w:rsid w:val="00C66E89"/>
    <w:pPr>
      <w:spacing w:before="0" w:after="0"/>
    </w:pPr>
    <w:rPr>
      <w:rFonts w:ascii="Times New Roman" w:hAnsi="Times New Roman"/>
      <w:color w:val="999999"/>
    </w:rPr>
  </w:style>
  <w:style w:type="paragraph" w:customStyle="1" w:styleId="Spacer">
    <w:name w:val="Spacer"/>
    <w:basedOn w:val="Normal"/>
    <w:rsid w:val="00C66E89"/>
    <w:rPr>
      <w:sz w:val="2"/>
      <w:szCs w:val="2"/>
    </w:rPr>
  </w:style>
  <w:style w:type="character" w:customStyle="1" w:styleId="Small">
    <w:name w:val="Small"/>
    <w:rsid w:val="00C66E89"/>
    <w:rPr>
      <w:sz w:val="16"/>
    </w:rPr>
  </w:style>
  <w:style w:type="paragraph" w:customStyle="1" w:styleId="WideTable">
    <w:name w:val="Wide Table"/>
    <w:basedOn w:val="Normal"/>
    <w:rsid w:val="00C66E89"/>
    <w:pPr>
      <w:ind w:left="-1418"/>
    </w:pPr>
    <w:rPr>
      <w:sz w:val="2"/>
      <w:szCs w:val="2"/>
    </w:rPr>
  </w:style>
  <w:style w:type="character" w:styleId="PageNumber">
    <w:name w:val="page number"/>
    <w:rsid w:val="00C66E89"/>
  </w:style>
  <w:style w:type="paragraph" w:styleId="Quote">
    <w:name w:val="Quote"/>
    <w:basedOn w:val="Heading1"/>
    <w:link w:val="QuoteChar"/>
    <w:qFormat/>
    <w:rsid w:val="00C66E89"/>
    <w:rPr>
      <w:b w:val="0"/>
      <w:sz w:val="72"/>
      <w:szCs w:val="72"/>
      <w:lang w:val="en-NZ"/>
    </w:rPr>
  </w:style>
  <w:style w:type="character" w:customStyle="1" w:styleId="QuoteChar">
    <w:name w:val="Quote Char"/>
    <w:link w:val="Quote"/>
    <w:rsid w:val="00C66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E89"/>
    <w:pPr>
      <w:pageBreakBefore/>
    </w:pPr>
  </w:style>
  <w:style w:type="paragraph" w:customStyle="1" w:styleId="Border">
    <w:name w:val="Border"/>
    <w:basedOn w:val="Normal"/>
    <w:qFormat/>
    <w:rsid w:val="00C66E89"/>
    <w:pPr>
      <w:pBdr>
        <w:top w:val="single" w:sz="18" w:space="1" w:color="auto"/>
      </w:pBdr>
    </w:pPr>
    <w:rPr>
      <w:rFonts w:ascii="Times New Roman" w:hAnsi="Times New Roman"/>
      <w:color w:val="FFFFFF"/>
      <w:sz w:val="2"/>
    </w:rPr>
  </w:style>
  <w:style w:type="character" w:styleId="IntenseEmphasis">
    <w:name w:val="Intense Emphasis"/>
    <w:uiPriority w:val="21"/>
    <w:qFormat/>
    <w:rsid w:val="00C66E89"/>
    <w:rPr>
      <w:b/>
      <w:bCs/>
      <w:i/>
      <w:iCs/>
      <w:color w:val="auto"/>
    </w:rPr>
  </w:style>
  <w:style w:type="paragraph" w:styleId="IntenseQuote">
    <w:name w:val="Intense Quote"/>
    <w:basedOn w:val="Normal"/>
    <w:next w:val="Normal"/>
    <w:link w:val="IntenseQuoteChar"/>
    <w:uiPriority w:val="30"/>
    <w:qFormat/>
    <w:rsid w:val="00C66E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6E89"/>
    <w:rPr>
      <w:rFonts w:ascii="Courier New" w:eastAsia="Times New Roman" w:hAnsi="Courier New" w:cs="Times New Roman"/>
      <w:b/>
      <w:bCs/>
      <w:i/>
      <w:iCs/>
      <w:szCs w:val="20"/>
      <w:lang w:val="en-US" w:eastAsia="en-US"/>
    </w:rPr>
  </w:style>
  <w:style w:type="character" w:styleId="SubtleReference">
    <w:name w:val="Subtle Reference"/>
    <w:uiPriority w:val="31"/>
    <w:qFormat/>
    <w:rsid w:val="00C66E89"/>
    <w:rPr>
      <w:smallCaps/>
      <w:color w:val="auto"/>
      <w:u w:val="single"/>
    </w:rPr>
  </w:style>
  <w:style w:type="character" w:styleId="IntenseReference">
    <w:name w:val="Intense Reference"/>
    <w:uiPriority w:val="32"/>
    <w:qFormat/>
    <w:rsid w:val="00C66E89"/>
    <w:rPr>
      <w:b/>
      <w:bCs/>
      <w:smallCaps/>
      <w:color w:val="auto"/>
      <w:spacing w:val="5"/>
      <w:u w:val="single"/>
    </w:rPr>
  </w:style>
  <w:style w:type="paragraph" w:customStyle="1" w:styleId="2ColumnHeading">
    <w:name w:val="2Column Heading"/>
    <w:basedOn w:val="BodyText"/>
    <w:qFormat/>
    <w:rsid w:val="00C66E89"/>
    <w:pPr>
      <w:spacing w:after="60"/>
      <w:ind w:left="-2268"/>
    </w:pPr>
    <w:rPr>
      <w:b/>
    </w:rPr>
  </w:style>
  <w:style w:type="paragraph" w:customStyle="1" w:styleId="Heading1TOC">
    <w:name w:val="Heading1 TOC"/>
    <w:basedOn w:val="Normal"/>
    <w:qFormat/>
    <w:rsid w:val="00C66E89"/>
    <w:pPr>
      <w:spacing w:before="240" w:after="120"/>
    </w:pPr>
    <w:rPr>
      <w:rFonts w:ascii="Times New Roman" w:hAnsi="Times New Roman"/>
      <w:b/>
      <w:sz w:val="32"/>
    </w:rPr>
  </w:style>
  <w:style w:type="paragraph" w:customStyle="1" w:styleId="Heading2TOC">
    <w:name w:val="Heading2 TOC"/>
    <w:basedOn w:val="Normal"/>
    <w:qFormat/>
    <w:rsid w:val="00C66E89"/>
    <w:pPr>
      <w:spacing w:before="240" w:after="60"/>
    </w:pPr>
    <w:rPr>
      <w:rFonts w:ascii="Times New Roman" w:hAnsi="Times New Roman"/>
      <w:b/>
      <w:sz w:val="28"/>
    </w:rPr>
  </w:style>
  <w:style w:type="character" w:customStyle="1" w:styleId="Underline">
    <w:name w:val="Underline"/>
    <w:qFormat/>
    <w:rsid w:val="00C66E89"/>
    <w:rPr>
      <w:u w:val="single"/>
    </w:rPr>
  </w:style>
  <w:style w:type="paragraph" w:styleId="BalloonText">
    <w:name w:val="Balloon Text"/>
    <w:basedOn w:val="Normal"/>
    <w:link w:val="BalloonTextChar"/>
    <w:rsid w:val="00C66E89"/>
    <w:rPr>
      <w:rFonts w:ascii="Tahoma" w:hAnsi="Tahoma" w:cs="Tahoma"/>
      <w:sz w:val="16"/>
      <w:szCs w:val="16"/>
    </w:rPr>
  </w:style>
  <w:style w:type="character" w:customStyle="1" w:styleId="BalloonTextChar">
    <w:name w:val="Balloon Text Char"/>
    <w:link w:val="BalloonText"/>
    <w:rsid w:val="00C66E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E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6E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1116</Words>
  <Characters>6979</Characters>
  <Application>Microsoft Office Word</Application>
  <DocSecurity>0</DocSecurity>
  <Lines>279</Lines>
  <Paragraphs>188</Paragraphs>
  <ScaleCrop>false</ScaleCrop>
  <Company>Author-it Software Corporation Ltd.</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LMTGN3008A Draw 3D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2012-05-26T18:02:00Z</dcterms:created>
  <dcterms:modified xsi:type="dcterms:W3CDTF">2012-05-26T18:02:00Z</dcterms:modified>
</cp:coreProperties>
</file>