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490A" w:rsidP="00D5490A">
      <w:pPr>
        <w:pStyle w:val="Title"/>
      </w:pPr>
      <w:r>
        <w:fldChar w:fldCharType="begin"/>
      </w:r>
      <w:r>
        <w:instrText xml:space="preserve"> TITLE   \* MERGEFORMAT </w:instrText>
      </w:r>
      <w:r>
        <w:fldChar w:fldCharType="separate"/>
      </w:r>
      <w:r>
        <w:t>LMTGN3007B Monitor and operate trade waste</w:t>
      </w:r>
      <w:r>
        <w:fldChar w:fldCharType="end"/>
      </w:r>
    </w:p>
    <w:p w:rsidR="00D5490A" w:rsidP="00D5490A">
      <w:pPr>
        <w:pStyle w:val="Version"/>
        <w:sectPr w:rsidSect="008D70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D70A0" w:rsidP="008D70A0">
      <w:pPr>
        <w:pStyle w:val="SuperHeading"/>
      </w:pPr>
      <w:r w:rsidRPr="008D70A0">
        <w:t>LMTGN3007B Monitor and operate trade waste</w:t>
      </w:r>
    </w:p>
    <w:p w:rsidR="00000000" w:rsidRPr="008D70A0" w:rsidP="008D70A0">
      <w:pPr>
        <w:pStyle w:val="SuperHeading"/>
      </w:pPr>
    </w:p>
    <w:p w:rsidR="00000000" w:rsidRPr="008D70A0" w:rsidP="008D70A0">
      <w:pPr>
        <w:pStyle w:val="Heading1"/>
      </w:pPr>
      <w:bookmarkStart w:id="1" w:name="O_94659"/>
      <w:bookmarkEnd w:id="1"/>
      <w:r w:rsidRPr="008D70A0">
        <w:t>Modification History</w:t>
      </w:r>
    </w:p>
    <w:p w:rsidR="00000000" w:rsidRPr="008D70A0" w:rsidP="008D70A0">
      <w:pPr>
        <w:pStyle w:val="BodyText"/>
      </w:pPr>
      <w:r w:rsidRPr="008D70A0">
        <w:t>Not applicable.</w:t>
      </w:r>
    </w:p>
    <w:p w:rsidR="00000000" w:rsidRPr="008D70A0" w:rsidP="008D70A0">
      <w:pPr>
        <w:pStyle w:val="AllowPageBreak"/>
      </w:pPr>
    </w:p>
    <w:p w:rsidR="00000000" w:rsidRPr="008D70A0" w:rsidP="008D70A0">
      <w:pPr>
        <w:pStyle w:val="Heading1"/>
      </w:pPr>
      <w:bookmarkStart w:id="2" w:name="O_94660"/>
      <w:bookmarkEnd w:id="2"/>
      <w:r w:rsidRPr="008D70A0">
        <w:t>Unit Descriptor</w:t>
      </w:r>
    </w:p>
    <w:tbl>
      <w:tblPr>
        <w:tblW w:w="0" w:type="auto"/>
        <w:tblLayout w:type="fixed"/>
        <w:tblCellMar>
          <w:left w:w="62" w:type="dxa"/>
          <w:right w:w="62" w:type="dxa"/>
        </w:tblCellMar>
        <w:tblLook w:val="0000"/>
      </w:tblPr>
      <w:tblGrid>
        <w:gridCol w:w="2384"/>
        <w:gridCol w:w="6728"/>
      </w:tblGrid>
      <w:tr w:rsidTr="00D5490A">
        <w:tblPrEx>
          <w:tblW w:w="0" w:type="auto"/>
          <w:tblLayout w:type="fixed"/>
          <w:tblCellMar>
            <w:left w:w="62" w:type="dxa"/>
            <w:right w:w="62" w:type="dxa"/>
          </w:tblCellMar>
          <w:tblLook w:val="0000"/>
        </w:tblPrEx>
        <w:trPr>
          <w:tblHeader/>
        </w:trPr>
        <w:tc>
          <w:tcPr>
            <w:tcW w:w="2384" w:type="dxa"/>
            <w:tcBorders>
              <w:top w:val="nil"/>
              <w:left w:val="nil"/>
              <w:bottom w:val="nil"/>
              <w:right w:val="nil"/>
            </w:tcBorders>
            <w:tcMar>
              <w:top w:w="0" w:type="dxa"/>
              <w:left w:w="62" w:type="dxa"/>
              <w:bottom w:w="0" w:type="dxa"/>
              <w:right w:w="62" w:type="dxa"/>
            </w:tcMar>
          </w:tcPr>
          <w:p w:rsidR="00000000" w:rsidP="008D70A0">
            <w:pPr>
              <w:pStyle w:val="BodyText"/>
              <w:rPr>
                <w:lang w:val="en-NZ"/>
              </w:rPr>
            </w:pPr>
            <w:r w:rsidRPr="008D70A0">
              <w:rPr>
                <w:rStyle w:val="SpecialBold"/>
              </w:rPr>
              <w:t>Unit descriptor</w:t>
            </w:r>
          </w:p>
        </w:tc>
        <w:tc>
          <w:tcPr>
            <w:tcW w:w="6728" w:type="dxa"/>
            <w:tcBorders>
              <w:top w:val="nil"/>
              <w:left w:val="nil"/>
              <w:bottom w:val="nil"/>
              <w:right w:val="nil"/>
            </w:tcBorders>
            <w:tcMar>
              <w:top w:w="0" w:type="dxa"/>
              <w:left w:w="62" w:type="dxa"/>
              <w:bottom w:w="0" w:type="dxa"/>
              <w:right w:w="62" w:type="dxa"/>
            </w:tcMar>
          </w:tcPr>
          <w:p w:rsidR="00000000" w:rsidRPr="008D70A0" w:rsidP="008D70A0">
            <w:pPr>
              <w:pStyle w:val="BodyText"/>
            </w:pPr>
            <w:r w:rsidRPr="008D70A0">
              <w:t>This unit covers the skills and knowledge required to monitor, operate, measure and report on trad</w:t>
            </w:r>
            <w:r w:rsidRPr="008D70A0">
              <w:t>e waste system performance and process quality control.</w:t>
            </w:r>
          </w:p>
        </w:tc>
      </w:tr>
    </w:tbl>
    <w:p w:rsidR="00000000" w:rsidRPr="008D70A0" w:rsidP="008D70A0">
      <w:pPr>
        <w:pStyle w:val="BodyText"/>
      </w:pPr>
    </w:p>
    <w:p w:rsidR="00000000" w:rsidRPr="008D70A0" w:rsidP="008D70A0">
      <w:pPr>
        <w:pStyle w:val="AllowPageBreak"/>
      </w:pPr>
    </w:p>
    <w:p w:rsidR="00000000" w:rsidRPr="008D70A0" w:rsidP="008D70A0">
      <w:pPr>
        <w:pStyle w:val="Heading1"/>
      </w:pPr>
      <w:bookmarkStart w:id="3" w:name="O_94661"/>
      <w:bookmarkEnd w:id="3"/>
      <w:r w:rsidRPr="008D70A0">
        <w:t>Application of the Unit</w:t>
      </w:r>
    </w:p>
    <w:tbl>
      <w:tblPr>
        <w:tblW w:w="0" w:type="auto"/>
        <w:tblLayout w:type="fixed"/>
        <w:tblCellMar>
          <w:left w:w="62" w:type="dxa"/>
          <w:right w:w="62" w:type="dxa"/>
        </w:tblCellMar>
        <w:tblLook w:val="0000"/>
      </w:tblPr>
      <w:tblGrid>
        <w:gridCol w:w="2384"/>
        <w:gridCol w:w="6728"/>
      </w:tblGrid>
      <w:tr w:rsidTr="00D5490A">
        <w:tblPrEx>
          <w:tblW w:w="0" w:type="auto"/>
          <w:tblLayout w:type="fixed"/>
          <w:tblCellMar>
            <w:left w:w="62" w:type="dxa"/>
            <w:right w:w="62" w:type="dxa"/>
          </w:tblCellMar>
          <w:tblLook w:val="0000"/>
        </w:tblPrEx>
        <w:tc>
          <w:tcPr>
            <w:tcW w:w="2384" w:type="dxa"/>
            <w:tcBorders>
              <w:top w:val="nil"/>
              <w:left w:val="nil"/>
              <w:bottom w:val="nil"/>
              <w:right w:val="nil"/>
            </w:tcBorders>
            <w:tcMar>
              <w:top w:w="0" w:type="dxa"/>
              <w:left w:w="62" w:type="dxa"/>
              <w:bottom w:w="0" w:type="dxa"/>
              <w:right w:w="62" w:type="dxa"/>
            </w:tcMar>
          </w:tcPr>
          <w:p w:rsidR="00000000" w:rsidP="008D70A0">
            <w:pPr>
              <w:pStyle w:val="BodyText"/>
              <w:rPr>
                <w:lang w:val="en-NZ"/>
              </w:rPr>
            </w:pPr>
            <w:r w:rsidRPr="008D70A0">
              <w:rPr>
                <w:rStyle w:val="SpecialBold"/>
              </w:rPr>
              <w:t>Application of the Unit</w:t>
            </w:r>
          </w:p>
        </w:tc>
        <w:tc>
          <w:tcPr>
            <w:tcW w:w="6728" w:type="dxa"/>
            <w:tcBorders>
              <w:top w:val="nil"/>
              <w:left w:val="nil"/>
              <w:bottom w:val="nil"/>
              <w:right w:val="nil"/>
            </w:tcBorders>
            <w:tcMar>
              <w:top w:w="0" w:type="dxa"/>
              <w:left w:w="62" w:type="dxa"/>
              <w:bottom w:w="0" w:type="dxa"/>
              <w:right w:w="62" w:type="dxa"/>
            </w:tcMar>
          </w:tcPr>
          <w:p w:rsidR="00000000" w:rsidRPr="008D70A0" w:rsidP="008D70A0">
            <w:pPr>
              <w:pStyle w:val="BodyText"/>
            </w:pPr>
            <w:r w:rsidRPr="008D70A0">
              <w:t>This unit applies to monitoring, opera</w:t>
            </w:r>
            <w:r w:rsidRPr="008D70A0">
              <w:t>ting, measuring and reporting on trade waste system performance and process quality control.  Work may be conducted in restricted spaces or exposed conditions or controlled or open environments.</w:t>
            </w:r>
          </w:p>
          <w:p w:rsidR="00000000" w:rsidRPr="008D70A0" w:rsidP="008D70A0">
            <w:pPr>
              <w:pStyle w:val="BodyText"/>
            </w:pPr>
            <w:r w:rsidRPr="008D70A0">
              <w:t>Inspection of areas may require:</w:t>
            </w:r>
          </w:p>
          <w:p w:rsidR="00000000" w:rsidRPr="008D70A0" w:rsidP="008D70A0">
            <w:pPr>
              <w:pStyle w:val="ListBullet"/>
            </w:pPr>
            <w:r w:rsidRPr="008D70A0">
              <w:t>interaction and communicati</w:t>
            </w:r>
            <w:r w:rsidRPr="008D70A0">
              <w:t>on with other employees and other authorities</w:t>
            </w:r>
          </w:p>
          <w:p w:rsidR="00000000" w:rsidRPr="008D70A0" w:rsidP="008D70A0">
            <w:pPr>
              <w:pStyle w:val="ListBullet"/>
            </w:pPr>
            <w:r w:rsidRPr="008D70A0">
              <w:t>identification of corrosion damage</w:t>
            </w:r>
          </w:p>
          <w:p w:rsidR="00000000" w:rsidRPr="008D70A0" w:rsidP="008D70A0">
            <w:pPr>
              <w:pStyle w:val="ListBullet"/>
            </w:pPr>
            <w:r w:rsidRPr="008D70A0">
              <w:t>implementation of reporting procedures, which may also include procedures for implementation of organisational and statutory requirements</w:t>
            </w:r>
          </w:p>
          <w:p w:rsidR="00000000" w:rsidRPr="008D70A0" w:rsidP="008D70A0">
            <w:pPr>
              <w:pStyle w:val="BodyText"/>
            </w:pPr>
            <w:r w:rsidRPr="008D70A0">
              <w:t>Work may be conducted in small to lar</w:t>
            </w:r>
            <w:r w:rsidRPr="008D70A0">
              <w:t xml:space="preserve">ge scale enterprises and may involve individual and team activities. Work is performed within defined procedures under direct supervision. </w:t>
            </w:r>
          </w:p>
          <w:p w:rsidR="00000000" w:rsidRPr="008D70A0" w:rsidP="008D70A0">
            <w:pPr>
              <w:pStyle w:val="BodyText"/>
            </w:pPr>
            <w:r w:rsidRPr="008D70A0">
              <w:t>The unit is applied according to OHS and workplace practices of the enterprise, which may include:</w:t>
            </w:r>
          </w:p>
          <w:p w:rsidR="00000000" w:rsidRPr="008D70A0" w:rsidP="008D70A0">
            <w:pPr>
              <w:pStyle w:val="ListBullet"/>
            </w:pPr>
            <w:r w:rsidRPr="008D70A0">
              <w:t>requirements pre</w:t>
            </w:r>
            <w:r w:rsidRPr="008D70A0">
              <w:t>scribed by legislation, awards, agreements and conditions of employment</w:t>
            </w:r>
          </w:p>
          <w:p w:rsidR="00000000" w:rsidRPr="008D70A0" w:rsidP="008D70A0">
            <w:pPr>
              <w:pStyle w:val="ListBullet"/>
            </w:pPr>
            <w:r w:rsidRPr="008D70A0">
              <w:t>standard operating procedures</w:t>
            </w:r>
          </w:p>
          <w:p w:rsidR="00000000" w:rsidRPr="008D70A0" w:rsidP="008D70A0">
            <w:pPr>
              <w:pStyle w:val="ListBullet"/>
            </w:pPr>
            <w:r w:rsidRPr="008D70A0">
              <w:t>work instructions</w:t>
            </w:r>
          </w:p>
          <w:p w:rsidR="00000000" w:rsidRPr="008D70A0" w:rsidP="008D70A0">
            <w:pPr>
              <w:pStyle w:val="ListBullet"/>
            </w:pPr>
            <w:r w:rsidRPr="008D70A0">
              <w:t>oral, written and visual communication</w:t>
            </w:r>
          </w:p>
          <w:p w:rsidR="00000000" w:rsidRPr="008D70A0" w:rsidP="008D70A0">
            <w:pPr>
              <w:pStyle w:val="ListBullet"/>
            </w:pPr>
            <w:r w:rsidRPr="008D70A0">
              <w:t>quality practices, including responsibility for maintenance of own work quality and contribution to quality improvement of team or section output</w:t>
            </w:r>
          </w:p>
          <w:p w:rsidR="00000000" w:rsidRPr="008D70A0" w:rsidP="008D70A0">
            <w:pPr>
              <w:pStyle w:val="ListBullet"/>
            </w:pPr>
            <w:r w:rsidRPr="008D70A0">
              <w:t>housekeeping</w:t>
            </w:r>
          </w:p>
          <w:p w:rsidR="00000000" w:rsidRPr="008D70A0" w:rsidP="008D70A0">
            <w:pPr>
              <w:pStyle w:val="ListBullet"/>
            </w:pPr>
            <w:r w:rsidRPr="008D70A0">
              <w:t>tasks related to environmental protection, waste disposal, pollution control and recycling</w:t>
            </w:r>
          </w:p>
          <w:p w:rsidR="00000000" w:rsidRPr="008D70A0" w:rsidP="008D70A0">
            <w:pPr>
              <w:pStyle w:val="BodyText"/>
            </w:pPr>
            <w:r w:rsidRPr="008D70A0">
              <w:t>This u</w:t>
            </w:r>
            <w:r w:rsidRPr="008D70A0">
              <w:t>nit requires the application of skills associated with initiative, enterprise and problem solving in order to monitor waste operations and maintain conditions of optimal performance. This unit also requires and ability to interpret and apply technical info</w:t>
            </w:r>
            <w:r w:rsidRPr="008D70A0">
              <w:t>rmation.</w:t>
            </w:r>
          </w:p>
        </w:tc>
      </w:tr>
    </w:tbl>
    <w:p w:rsidR="00000000" w:rsidRPr="008D70A0" w:rsidP="008D70A0">
      <w:pPr>
        <w:pStyle w:val="BodyText"/>
      </w:pPr>
    </w:p>
    <w:p w:rsidR="00000000" w:rsidRPr="008D70A0" w:rsidP="008D70A0">
      <w:pPr>
        <w:pStyle w:val="AllowPageBreak"/>
      </w:pPr>
    </w:p>
    <w:p w:rsidR="00000000" w:rsidRPr="008D70A0" w:rsidP="008D70A0">
      <w:pPr>
        <w:pStyle w:val="Heading1"/>
      </w:pPr>
      <w:bookmarkStart w:id="4" w:name="O_94662"/>
      <w:bookmarkEnd w:id="4"/>
      <w:r w:rsidRPr="008D70A0">
        <w:t>Licensing/Regulatory Information</w:t>
      </w:r>
    </w:p>
    <w:p w:rsidR="00000000" w:rsidRPr="008D70A0" w:rsidP="008D70A0">
      <w:pPr>
        <w:pStyle w:val="BodyText"/>
      </w:pPr>
      <w:r w:rsidRPr="008D70A0">
        <w:t>Not applicable.</w:t>
      </w:r>
    </w:p>
    <w:p w:rsidR="00000000" w:rsidRPr="008D70A0" w:rsidP="008D70A0">
      <w:pPr>
        <w:pStyle w:val="AllowPageBreak"/>
      </w:pPr>
    </w:p>
    <w:p w:rsidR="00000000" w:rsidRPr="008D70A0" w:rsidP="008D70A0">
      <w:pPr>
        <w:pStyle w:val="Heading1"/>
      </w:pPr>
      <w:bookmarkStart w:id="5" w:name="O_94663"/>
      <w:bookmarkEnd w:id="5"/>
      <w:r w:rsidRPr="008D70A0">
        <w:t>Pre-Requisites</w:t>
      </w:r>
    </w:p>
    <w:tbl>
      <w:tblPr>
        <w:tblW w:w="0" w:type="auto"/>
        <w:tblLayout w:type="fixed"/>
        <w:tblCellMar>
          <w:left w:w="62" w:type="dxa"/>
          <w:right w:w="62" w:type="dxa"/>
        </w:tblCellMar>
        <w:tblLook w:val="0000"/>
      </w:tblPr>
      <w:tblGrid>
        <w:gridCol w:w="2604"/>
        <w:gridCol w:w="6508"/>
      </w:tblGrid>
      <w:tr w:rsidTr="00D5490A">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8D70A0">
            <w:pPr>
              <w:pStyle w:val="BodyText"/>
              <w:rPr>
                <w:lang w:val="en-NZ"/>
              </w:rPr>
            </w:pPr>
            <w:r w:rsidRPr="008D70A0">
              <w:rPr>
                <w:rStyle w:val="SpecialBold"/>
              </w:rPr>
              <w:t>Prerequisites</w:t>
            </w:r>
          </w:p>
        </w:tc>
        <w:tc>
          <w:tcPr>
            <w:tcW w:w="6508" w:type="dxa"/>
            <w:tcBorders>
              <w:top w:val="nil"/>
              <w:left w:val="nil"/>
              <w:bottom w:val="nil"/>
              <w:right w:val="nil"/>
            </w:tcBorders>
            <w:tcMar>
              <w:top w:w="0" w:type="dxa"/>
              <w:left w:w="62" w:type="dxa"/>
              <w:bottom w:w="0" w:type="dxa"/>
              <w:right w:w="62" w:type="dxa"/>
            </w:tcMar>
          </w:tcPr>
          <w:p w:rsidR="00000000" w:rsidRPr="008D70A0" w:rsidP="008D70A0">
            <w:pPr>
              <w:pStyle w:val="BodyText"/>
            </w:pPr>
          </w:p>
        </w:tc>
      </w:tr>
    </w:tbl>
    <w:p w:rsidR="00000000" w:rsidRPr="008D70A0" w:rsidP="008D70A0">
      <w:pPr>
        <w:pStyle w:val="BodyText"/>
      </w:pPr>
    </w:p>
    <w:p w:rsidR="00000000" w:rsidRPr="008D70A0" w:rsidP="008D70A0">
      <w:pPr>
        <w:pStyle w:val="AllowPageBreak"/>
      </w:pPr>
    </w:p>
    <w:p w:rsidR="00000000" w:rsidRPr="008D70A0" w:rsidP="008D70A0">
      <w:pPr>
        <w:pStyle w:val="Heading1"/>
      </w:pPr>
      <w:bookmarkStart w:id="6" w:name="O_94664"/>
      <w:bookmarkEnd w:id="6"/>
      <w:r w:rsidRPr="008D70A0">
        <w:t>Employability Skills Information</w:t>
      </w:r>
    </w:p>
    <w:tbl>
      <w:tblPr>
        <w:tblW w:w="0" w:type="auto"/>
        <w:tblLayout w:type="fixed"/>
        <w:tblCellMar>
          <w:left w:w="62" w:type="dxa"/>
          <w:right w:w="62" w:type="dxa"/>
        </w:tblCellMar>
        <w:tblLook w:val="0000"/>
      </w:tblPr>
      <w:tblGrid>
        <w:gridCol w:w="2393"/>
        <w:gridCol w:w="6719"/>
      </w:tblGrid>
      <w:tr w:rsidTr="00D5490A">
        <w:tblPrEx>
          <w:tblW w:w="0" w:type="auto"/>
          <w:tblLayout w:type="fixed"/>
          <w:tblCellMar>
            <w:left w:w="62" w:type="dxa"/>
            <w:right w:w="62" w:type="dxa"/>
          </w:tblCellMar>
          <w:tblLook w:val="0000"/>
        </w:tblPrEx>
        <w:trPr>
          <w:tblHeader/>
        </w:trPr>
        <w:tc>
          <w:tcPr>
            <w:tcW w:w="2393" w:type="dxa"/>
            <w:tcBorders>
              <w:top w:val="nil"/>
              <w:left w:val="nil"/>
              <w:bottom w:val="nil"/>
              <w:right w:val="nil"/>
            </w:tcBorders>
            <w:tcMar>
              <w:top w:w="0" w:type="dxa"/>
              <w:left w:w="62" w:type="dxa"/>
              <w:bottom w:w="0" w:type="dxa"/>
              <w:right w:w="62" w:type="dxa"/>
            </w:tcMar>
          </w:tcPr>
          <w:p w:rsidR="00000000" w:rsidP="008D70A0">
            <w:pPr>
              <w:pStyle w:val="BodyText"/>
              <w:rPr>
                <w:lang w:val="en-NZ"/>
              </w:rPr>
            </w:pPr>
            <w:r w:rsidRPr="008D70A0">
              <w:rPr>
                <w:rStyle w:val="SpecialBold"/>
              </w:rPr>
              <w:t>Employability Skills</w:t>
            </w:r>
          </w:p>
        </w:tc>
        <w:tc>
          <w:tcPr>
            <w:tcW w:w="6719" w:type="dxa"/>
            <w:tcBorders>
              <w:top w:val="nil"/>
              <w:left w:val="nil"/>
              <w:bottom w:val="nil"/>
              <w:right w:val="nil"/>
            </w:tcBorders>
            <w:tcMar>
              <w:top w:w="0" w:type="dxa"/>
              <w:left w:w="62" w:type="dxa"/>
              <w:bottom w:w="0" w:type="dxa"/>
              <w:right w:w="62" w:type="dxa"/>
            </w:tcMar>
          </w:tcPr>
          <w:p w:rsidR="00000000" w:rsidRPr="008D70A0" w:rsidP="008D70A0">
            <w:pPr>
              <w:pStyle w:val="BodyText"/>
            </w:pPr>
            <w:r w:rsidRPr="008D70A0">
              <w:t>This unit contains employability skills.</w:t>
            </w:r>
          </w:p>
        </w:tc>
      </w:tr>
    </w:tbl>
    <w:p w:rsidR="00000000" w:rsidRPr="008D70A0" w:rsidP="008D70A0">
      <w:pPr>
        <w:pStyle w:val="BodyText"/>
      </w:pPr>
    </w:p>
    <w:p w:rsidR="00000000" w:rsidRPr="008D70A0" w:rsidP="008D70A0">
      <w:pPr>
        <w:pStyle w:val="AllowPageBreak"/>
      </w:pPr>
    </w:p>
    <w:p w:rsidR="00000000" w:rsidRPr="008D70A0" w:rsidP="008D70A0">
      <w:pPr>
        <w:pStyle w:val="Heading1"/>
      </w:pPr>
      <w:bookmarkStart w:id="7" w:name="O_94665"/>
      <w:bookmarkEnd w:id="7"/>
      <w:r w:rsidRPr="008D70A0">
        <w:t>Elements and Performance Criteria Pre-Content</w:t>
      </w:r>
    </w:p>
    <w:p w:rsidR="00000000" w:rsidRPr="008D70A0" w:rsidP="008D70A0">
      <w:pPr>
        <w:pStyle w:val="BodyText"/>
      </w:pPr>
      <w:r w:rsidRPr="008D70A0">
        <w:t>Not applicable.</w:t>
      </w:r>
    </w:p>
    <w:p w:rsidR="00000000" w:rsidRPr="008D70A0" w:rsidP="008D70A0">
      <w:pPr>
        <w:pStyle w:val="AllowPageBreak"/>
      </w:pPr>
    </w:p>
    <w:p w:rsidR="00000000" w:rsidRPr="008D70A0" w:rsidP="008D70A0">
      <w:pPr>
        <w:pStyle w:val="Heading1"/>
      </w:pPr>
      <w:bookmarkStart w:id="8" w:name="O_94666"/>
      <w:bookmarkEnd w:id="8"/>
      <w:r w:rsidRPr="008D70A0">
        <w:t>Elements and Performance Criteria</w:t>
      </w:r>
    </w:p>
    <w:tbl>
      <w:tblPr>
        <w:tblW w:w="0" w:type="auto"/>
        <w:tblLayout w:type="fixed"/>
        <w:tblCellMar>
          <w:left w:w="62" w:type="dxa"/>
          <w:right w:w="62" w:type="dxa"/>
        </w:tblCellMar>
        <w:tblLook w:val="0000"/>
      </w:tblPr>
      <w:tblGrid>
        <w:gridCol w:w="2384"/>
        <w:gridCol w:w="6728"/>
      </w:tblGrid>
      <w:tr w:rsidTr="00D5490A">
        <w:tblPrEx>
          <w:tblW w:w="0" w:type="auto"/>
          <w:tblLayout w:type="fixed"/>
          <w:tblCellMar>
            <w:left w:w="62" w:type="dxa"/>
            <w:right w:w="62" w:type="dxa"/>
          </w:tblCellMar>
          <w:tblLook w:val="0000"/>
        </w:tblPrEx>
        <w:trPr>
          <w:tblHeader/>
        </w:trPr>
        <w:tc>
          <w:tcPr>
            <w:tcW w:w="2384" w:type="dxa"/>
            <w:tcBorders>
              <w:top w:val="nil"/>
              <w:left w:val="nil"/>
              <w:bottom w:val="nil"/>
              <w:right w:val="nil"/>
            </w:tcBorders>
            <w:tcMar>
              <w:top w:w="0" w:type="dxa"/>
              <w:left w:w="62" w:type="dxa"/>
              <w:bottom w:w="0" w:type="dxa"/>
              <w:right w:w="62" w:type="dxa"/>
            </w:tcMar>
          </w:tcPr>
          <w:p w:rsidR="00000000" w:rsidRPr="008D70A0" w:rsidP="008D70A0">
            <w:pPr>
              <w:pStyle w:val="BodyText"/>
            </w:pPr>
            <w:r w:rsidRPr="008D70A0">
              <w:rPr>
                <w:rStyle w:val="SpecialBold"/>
              </w:rPr>
              <w:t>ELEMENTS</w:t>
            </w:r>
          </w:p>
        </w:tc>
        <w:tc>
          <w:tcPr>
            <w:tcW w:w="6728" w:type="dxa"/>
            <w:tcBorders>
              <w:top w:val="nil"/>
              <w:left w:val="nil"/>
              <w:bottom w:val="nil"/>
              <w:right w:val="nil"/>
            </w:tcBorders>
            <w:tcMar>
              <w:top w:w="0" w:type="dxa"/>
              <w:left w:w="62" w:type="dxa"/>
              <w:bottom w:w="0" w:type="dxa"/>
              <w:right w:w="62" w:type="dxa"/>
            </w:tcMar>
          </w:tcPr>
          <w:p w:rsidR="00000000" w:rsidP="008D70A0">
            <w:pPr>
              <w:pStyle w:val="BodyText"/>
              <w:rPr>
                <w:lang w:val="en-NZ"/>
              </w:rPr>
            </w:pPr>
            <w:r w:rsidRPr="008D70A0">
              <w:rPr>
                <w:rStyle w:val="SpecialBold"/>
              </w:rPr>
              <w:t>PERFORMANCE CRITERIA</w:t>
            </w:r>
          </w:p>
        </w:tc>
      </w:tr>
      <w:tr w:rsidTr="00D5490A">
        <w:tblPrEx>
          <w:tblW w:w="0" w:type="auto"/>
          <w:tblLayout w:type="fixed"/>
          <w:tblCellMar>
            <w:left w:w="62" w:type="dxa"/>
            <w:right w:w="62" w:type="dxa"/>
          </w:tblCellMar>
          <w:tblLook w:val="0000"/>
        </w:tblPrEx>
        <w:tc>
          <w:tcPr>
            <w:tcW w:w="2384" w:type="dxa"/>
            <w:tcBorders>
              <w:top w:val="nil"/>
              <w:left w:val="nil"/>
              <w:bottom w:val="nil"/>
              <w:right w:val="nil"/>
            </w:tcBorders>
            <w:tcMar>
              <w:top w:w="0" w:type="dxa"/>
              <w:left w:w="62" w:type="dxa"/>
              <w:bottom w:w="0" w:type="dxa"/>
              <w:right w:w="62" w:type="dxa"/>
            </w:tcMar>
          </w:tcPr>
          <w:p w:rsidR="00000000" w:rsidP="008D70A0">
            <w:pPr>
              <w:pStyle w:val="List"/>
              <w:rPr>
                <w:lang w:val="en-NZ"/>
              </w:rPr>
            </w:pPr>
            <w:r w:rsidRPr="008D70A0">
              <w:t>1</w:t>
            </w:r>
            <w:r w:rsidRPr="008D70A0">
              <w:tab/>
              <w:t>Monitor treatment plant performance</w:t>
            </w:r>
          </w:p>
        </w:tc>
        <w:tc>
          <w:tcPr>
            <w:tcW w:w="6728" w:type="dxa"/>
            <w:tcBorders>
              <w:top w:val="nil"/>
              <w:left w:val="nil"/>
              <w:bottom w:val="nil"/>
              <w:right w:val="nil"/>
            </w:tcBorders>
            <w:tcMar>
              <w:top w:w="0" w:type="dxa"/>
              <w:left w:w="62" w:type="dxa"/>
              <w:bottom w:w="0" w:type="dxa"/>
              <w:right w:w="62" w:type="dxa"/>
            </w:tcMar>
          </w:tcPr>
          <w:p w:rsidR="00000000" w:rsidRPr="008D70A0" w:rsidP="008D70A0">
            <w:pPr>
              <w:pStyle w:val="List"/>
            </w:pPr>
            <w:r w:rsidRPr="008D70A0">
              <w:t>1.1</w:t>
            </w:r>
            <w:r w:rsidRPr="008D70A0">
              <w:tab/>
            </w:r>
            <w:r w:rsidRPr="008D70A0">
              <w:t>Routine plant inspections are assessed in accordance with organisational and plant requirements</w:t>
            </w:r>
          </w:p>
          <w:p w:rsidR="00000000" w:rsidRPr="008D70A0" w:rsidP="008D70A0">
            <w:pPr>
              <w:pStyle w:val="List"/>
            </w:pPr>
            <w:r w:rsidRPr="008D70A0">
              <w:t>1.2</w:t>
            </w:r>
            <w:r w:rsidRPr="008D70A0">
              <w:tab/>
            </w:r>
            <w:r w:rsidRPr="008D70A0">
              <w:rPr>
                <w:rStyle w:val="BoldandItalics"/>
              </w:rPr>
              <w:t>Process</w:t>
            </w:r>
            <w:r w:rsidRPr="008D70A0">
              <w:t xml:space="preserve"> samples are collected and </w:t>
            </w:r>
            <w:r w:rsidRPr="008D70A0">
              <w:rPr>
                <w:rStyle w:val="BoldandItalics"/>
              </w:rPr>
              <w:t>tests</w:t>
            </w:r>
            <w:r w:rsidRPr="008D70A0">
              <w:t xml:space="preserve"> conducted</w:t>
            </w:r>
          </w:p>
          <w:p w:rsidR="00000000" w:rsidP="008D70A0">
            <w:pPr>
              <w:pStyle w:val="List"/>
              <w:rPr>
                <w:lang w:val="en-NZ"/>
              </w:rPr>
            </w:pPr>
            <w:r w:rsidRPr="008D70A0">
              <w:t>1.3</w:t>
            </w:r>
            <w:r w:rsidRPr="008D70A0">
              <w:tab/>
              <w:t xml:space="preserve">Process </w:t>
            </w:r>
            <w:r w:rsidRPr="008D70A0">
              <w:rPr>
                <w:rStyle w:val="BoldandItalics"/>
              </w:rPr>
              <w:t>data</w:t>
            </w:r>
            <w:r w:rsidRPr="008D70A0">
              <w:t xml:space="preserve"> is collected and reported according to organisational and plant requirements</w:t>
            </w:r>
          </w:p>
        </w:tc>
      </w:tr>
      <w:tr w:rsidTr="00D5490A">
        <w:tblPrEx>
          <w:tblW w:w="0" w:type="auto"/>
          <w:tblLayout w:type="fixed"/>
          <w:tblCellMar>
            <w:left w:w="62" w:type="dxa"/>
            <w:right w:w="62" w:type="dxa"/>
          </w:tblCellMar>
          <w:tblLook w:val="0000"/>
        </w:tblPrEx>
        <w:tc>
          <w:tcPr>
            <w:tcW w:w="2384" w:type="dxa"/>
            <w:tcBorders>
              <w:top w:val="nil"/>
              <w:left w:val="nil"/>
              <w:bottom w:val="nil"/>
              <w:right w:val="nil"/>
            </w:tcBorders>
            <w:tcMar>
              <w:top w:w="0" w:type="dxa"/>
              <w:left w:w="62" w:type="dxa"/>
              <w:bottom w:w="0" w:type="dxa"/>
              <w:right w:w="62" w:type="dxa"/>
            </w:tcMar>
          </w:tcPr>
          <w:p w:rsidR="00000000" w:rsidP="008D70A0">
            <w:pPr>
              <w:pStyle w:val="List"/>
              <w:rPr>
                <w:lang w:val="en-NZ"/>
              </w:rPr>
            </w:pPr>
            <w:r w:rsidRPr="008D70A0">
              <w:t>2</w:t>
            </w:r>
            <w:r w:rsidRPr="008D70A0">
              <w:tab/>
              <w:t>Control c</w:t>
            </w:r>
            <w:r w:rsidRPr="008D70A0">
              <w:t>hemical use</w:t>
            </w:r>
          </w:p>
        </w:tc>
        <w:tc>
          <w:tcPr>
            <w:tcW w:w="6728" w:type="dxa"/>
            <w:tcBorders>
              <w:top w:val="nil"/>
              <w:left w:val="nil"/>
              <w:bottom w:val="nil"/>
              <w:right w:val="nil"/>
            </w:tcBorders>
            <w:tcMar>
              <w:top w:w="0" w:type="dxa"/>
              <w:left w:w="62" w:type="dxa"/>
              <w:bottom w:w="0" w:type="dxa"/>
              <w:right w:w="62" w:type="dxa"/>
            </w:tcMar>
          </w:tcPr>
          <w:p w:rsidR="00000000" w:rsidRPr="008D70A0" w:rsidP="008D70A0">
            <w:pPr>
              <w:pStyle w:val="List"/>
            </w:pPr>
            <w:r w:rsidRPr="008D70A0">
              <w:t>2.1</w:t>
            </w:r>
            <w:r w:rsidRPr="008D70A0">
              <w:tab/>
              <w:t>Chemicals are used, handled, stored in accordance with organisational and statutory requirements</w:t>
            </w:r>
          </w:p>
          <w:p w:rsidR="00000000" w:rsidRPr="008D70A0" w:rsidP="008D70A0">
            <w:pPr>
              <w:pStyle w:val="List"/>
            </w:pPr>
            <w:r w:rsidRPr="008D70A0">
              <w:t>2.2</w:t>
            </w:r>
            <w:r w:rsidRPr="008D70A0">
              <w:tab/>
              <w:t>Chemical dosing is prepared in accordance with plant processes and organisational and statutory requirements</w:t>
            </w:r>
          </w:p>
          <w:p w:rsidR="00000000" w:rsidP="008D70A0">
            <w:pPr>
              <w:pStyle w:val="List"/>
              <w:rPr>
                <w:lang w:val="en-NZ"/>
              </w:rPr>
            </w:pPr>
            <w:r w:rsidRPr="008D70A0">
              <w:t>2.3</w:t>
            </w:r>
            <w:r w:rsidRPr="008D70A0">
              <w:tab/>
              <w:t>Information related to che</w:t>
            </w:r>
            <w:r w:rsidRPr="008D70A0">
              <w:t>mical supply and usage is maintained in accordance with statutory requirements</w:t>
            </w:r>
          </w:p>
        </w:tc>
      </w:tr>
      <w:tr w:rsidTr="00D5490A">
        <w:tblPrEx>
          <w:tblW w:w="0" w:type="auto"/>
          <w:tblLayout w:type="fixed"/>
          <w:tblCellMar>
            <w:left w:w="62" w:type="dxa"/>
            <w:right w:w="62" w:type="dxa"/>
          </w:tblCellMar>
          <w:tblLook w:val="0000"/>
        </w:tblPrEx>
        <w:tc>
          <w:tcPr>
            <w:tcW w:w="2384" w:type="dxa"/>
            <w:tcBorders>
              <w:top w:val="nil"/>
              <w:left w:val="nil"/>
              <w:bottom w:val="nil"/>
              <w:right w:val="nil"/>
            </w:tcBorders>
            <w:tcMar>
              <w:top w:w="0" w:type="dxa"/>
              <w:left w:w="62" w:type="dxa"/>
              <w:bottom w:w="0" w:type="dxa"/>
              <w:right w:w="62" w:type="dxa"/>
            </w:tcMar>
          </w:tcPr>
          <w:p w:rsidR="00000000" w:rsidP="008D70A0">
            <w:pPr>
              <w:pStyle w:val="List"/>
              <w:rPr>
                <w:lang w:val="en-NZ"/>
              </w:rPr>
            </w:pPr>
            <w:r w:rsidRPr="008D70A0">
              <w:t>3</w:t>
            </w:r>
            <w:r w:rsidRPr="008D70A0">
              <w:tab/>
              <w:t>Operate and control processes</w:t>
            </w:r>
          </w:p>
        </w:tc>
        <w:tc>
          <w:tcPr>
            <w:tcW w:w="6728" w:type="dxa"/>
            <w:tcBorders>
              <w:top w:val="nil"/>
              <w:left w:val="nil"/>
              <w:bottom w:val="nil"/>
              <w:right w:val="nil"/>
            </w:tcBorders>
            <w:tcMar>
              <w:top w:w="0" w:type="dxa"/>
              <w:left w:w="62" w:type="dxa"/>
              <w:bottom w:w="0" w:type="dxa"/>
              <w:right w:w="62" w:type="dxa"/>
            </w:tcMar>
          </w:tcPr>
          <w:p w:rsidR="00000000" w:rsidRPr="008D70A0" w:rsidP="008D70A0">
            <w:pPr>
              <w:pStyle w:val="List"/>
            </w:pPr>
            <w:r w:rsidRPr="008D70A0">
              <w:t>3.1</w:t>
            </w:r>
            <w:r w:rsidRPr="008D70A0">
              <w:tab/>
              <w:t>Processes are monitored to maintain parameters of operation</w:t>
            </w:r>
          </w:p>
          <w:p w:rsidR="00000000" w:rsidRPr="008D70A0" w:rsidP="008D70A0">
            <w:pPr>
              <w:pStyle w:val="List"/>
            </w:pPr>
            <w:r w:rsidRPr="008D70A0">
              <w:t>3.2</w:t>
            </w:r>
            <w:r w:rsidRPr="008D70A0">
              <w:tab/>
            </w:r>
            <w:r w:rsidRPr="008D70A0">
              <w:t>Process faults and operational conditions of plant are identified and reported in accordance with organisational and statutory requirements</w:t>
            </w:r>
          </w:p>
          <w:p w:rsidR="00000000" w:rsidP="008D70A0">
            <w:pPr>
              <w:pStyle w:val="List"/>
              <w:rPr>
                <w:lang w:val="en-NZ"/>
              </w:rPr>
            </w:pPr>
            <w:r w:rsidRPr="008D70A0">
              <w:t>3.3</w:t>
            </w:r>
            <w:r w:rsidRPr="008D70A0">
              <w:tab/>
              <w:t xml:space="preserve">Basic </w:t>
            </w:r>
            <w:r w:rsidRPr="008D70A0">
              <w:rPr>
                <w:rStyle w:val="BoldandItalics"/>
              </w:rPr>
              <w:t>system adjustments</w:t>
            </w:r>
            <w:r w:rsidRPr="008D70A0">
              <w:t xml:space="preserve"> are assessed to enhance system performance in accordance with organisational and statut</w:t>
            </w:r>
            <w:r w:rsidRPr="008D70A0">
              <w:t>ory requirements</w:t>
            </w:r>
          </w:p>
        </w:tc>
      </w:tr>
      <w:tr w:rsidTr="00D5490A">
        <w:tblPrEx>
          <w:tblW w:w="0" w:type="auto"/>
          <w:tblLayout w:type="fixed"/>
          <w:tblCellMar>
            <w:left w:w="62" w:type="dxa"/>
            <w:right w:w="62" w:type="dxa"/>
          </w:tblCellMar>
          <w:tblLook w:val="0000"/>
        </w:tblPrEx>
        <w:tc>
          <w:tcPr>
            <w:tcW w:w="2384" w:type="dxa"/>
            <w:tcBorders>
              <w:top w:val="nil"/>
              <w:left w:val="nil"/>
              <w:bottom w:val="nil"/>
              <w:right w:val="nil"/>
            </w:tcBorders>
            <w:tcMar>
              <w:top w:w="0" w:type="dxa"/>
              <w:left w:w="62" w:type="dxa"/>
              <w:bottom w:w="0" w:type="dxa"/>
              <w:right w:w="62" w:type="dxa"/>
            </w:tcMar>
          </w:tcPr>
          <w:p w:rsidR="00000000" w:rsidP="008D70A0">
            <w:pPr>
              <w:pStyle w:val="List"/>
              <w:rPr>
                <w:lang w:val="en-NZ"/>
              </w:rPr>
            </w:pPr>
            <w:r w:rsidRPr="008D70A0">
              <w:t>4</w:t>
            </w:r>
            <w:r w:rsidRPr="008D70A0">
              <w:tab/>
              <w:t>Compile process records</w:t>
            </w:r>
          </w:p>
        </w:tc>
        <w:tc>
          <w:tcPr>
            <w:tcW w:w="6728" w:type="dxa"/>
            <w:tcBorders>
              <w:top w:val="nil"/>
              <w:left w:val="nil"/>
              <w:bottom w:val="nil"/>
              <w:right w:val="nil"/>
            </w:tcBorders>
            <w:tcMar>
              <w:top w:w="0" w:type="dxa"/>
              <w:left w:w="62" w:type="dxa"/>
              <w:bottom w:w="0" w:type="dxa"/>
              <w:right w:w="62" w:type="dxa"/>
            </w:tcMar>
          </w:tcPr>
          <w:p w:rsidR="00000000" w:rsidRPr="008D70A0" w:rsidP="008D70A0">
            <w:pPr>
              <w:pStyle w:val="List"/>
            </w:pPr>
            <w:r w:rsidRPr="008D70A0">
              <w:t>4.1</w:t>
            </w:r>
            <w:r w:rsidRPr="008D70A0">
              <w:tab/>
              <w:t>Reports are compiled from plant and system data to meet organisational and statutory requirements</w:t>
            </w:r>
          </w:p>
        </w:tc>
      </w:tr>
    </w:tbl>
    <w:p w:rsidR="00000000" w:rsidRPr="008D70A0" w:rsidP="008D70A0">
      <w:pPr>
        <w:pStyle w:val="BodyText"/>
      </w:pPr>
    </w:p>
    <w:p w:rsidR="00000000" w:rsidRPr="008D70A0" w:rsidP="008D70A0">
      <w:pPr>
        <w:pStyle w:val="AllowPageBreak"/>
      </w:pPr>
    </w:p>
    <w:p w:rsidR="00000000" w:rsidRPr="008D70A0" w:rsidP="008D70A0">
      <w:pPr>
        <w:pStyle w:val="Heading1"/>
      </w:pPr>
      <w:bookmarkStart w:id="9" w:name="O_94667"/>
      <w:bookmarkEnd w:id="9"/>
      <w:r w:rsidRPr="008D70A0">
        <w:t>Required Skills and Knowledge</w:t>
      </w:r>
    </w:p>
    <w:tbl>
      <w:tblPr>
        <w:tblW w:w="0" w:type="auto"/>
        <w:tblLayout w:type="fixed"/>
        <w:tblCellMar>
          <w:left w:w="62" w:type="dxa"/>
          <w:right w:w="62" w:type="dxa"/>
        </w:tblCellMar>
        <w:tblLook w:val="0000"/>
      </w:tblPr>
      <w:tblGrid>
        <w:gridCol w:w="9112"/>
      </w:tblGrid>
      <w:tr w:rsidTr="00D5490A">
        <w:tblPrEx>
          <w:tblW w:w="0" w:type="auto"/>
          <w:tblLayout w:type="fixed"/>
          <w:tblCellMar>
            <w:left w:w="62" w:type="dxa"/>
            <w:right w:w="62" w:type="dxa"/>
          </w:tblCellMar>
          <w:tblLook w:val="0000"/>
        </w:tblPrEx>
        <w:trPr>
          <w:tblHeader/>
        </w:trPr>
        <w:tc>
          <w:tcPr>
            <w:tcW w:w="9112" w:type="dxa"/>
            <w:tcBorders>
              <w:top w:val="nil"/>
              <w:left w:val="nil"/>
              <w:bottom w:val="nil"/>
              <w:right w:val="nil"/>
            </w:tcBorders>
            <w:tcMar>
              <w:top w:w="0" w:type="dxa"/>
              <w:left w:w="62" w:type="dxa"/>
              <w:bottom w:w="0" w:type="dxa"/>
              <w:right w:w="62" w:type="dxa"/>
            </w:tcMar>
          </w:tcPr>
          <w:p w:rsidR="00000000" w:rsidP="008D70A0">
            <w:pPr>
              <w:pStyle w:val="BodyText"/>
              <w:rPr>
                <w:lang w:val="en-NZ"/>
              </w:rPr>
            </w:pPr>
            <w:r w:rsidRPr="008D70A0">
              <w:rPr>
                <w:rStyle w:val="SpecialBold"/>
              </w:rPr>
              <w:t>REQUIRED SKILLS AND KNOWLEDGE</w:t>
            </w:r>
          </w:p>
        </w:tc>
      </w:tr>
      <w:tr w:rsidTr="00D5490A">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P="008D70A0">
            <w:pPr>
              <w:pStyle w:val="BodyText"/>
              <w:rPr>
                <w:lang w:val="en-NZ"/>
              </w:rPr>
            </w:pPr>
            <w:r w:rsidRPr="008D70A0">
              <w:t>This describes the essential ski</w:t>
            </w:r>
            <w:r w:rsidRPr="008D70A0">
              <w:t>lls and knowledge and their level, required for this unit</w:t>
            </w:r>
          </w:p>
        </w:tc>
      </w:tr>
      <w:tr w:rsidTr="00D5490A">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RPr="008D70A0" w:rsidP="008D70A0">
            <w:pPr>
              <w:pStyle w:val="BodyText"/>
            </w:pPr>
            <w:r w:rsidRPr="008D70A0">
              <w:t>Demonstrates knowledge of:</w:t>
            </w:r>
          </w:p>
          <w:p w:rsidR="00000000" w:rsidRPr="008D70A0" w:rsidP="008D70A0">
            <w:pPr>
              <w:pStyle w:val="ListBullet"/>
            </w:pPr>
            <w:r w:rsidRPr="008D70A0">
              <w:t>industry process and equipment</w:t>
            </w:r>
          </w:p>
          <w:p w:rsidR="00000000" w:rsidRPr="008D70A0" w:rsidP="008D70A0">
            <w:pPr>
              <w:pStyle w:val="ListBullet"/>
            </w:pPr>
            <w:r w:rsidRPr="008D70A0">
              <w:t>system hydraulics and layout, control systems</w:t>
            </w:r>
          </w:p>
          <w:p w:rsidR="00000000" w:rsidRPr="008D70A0" w:rsidP="008D70A0">
            <w:pPr>
              <w:pStyle w:val="ListBullet"/>
            </w:pPr>
            <w:r w:rsidRPr="008D70A0">
              <w:t>chemical dosing processes</w:t>
            </w:r>
          </w:p>
          <w:p w:rsidR="00000000" w:rsidRPr="008D70A0" w:rsidP="008D70A0">
            <w:pPr>
              <w:pStyle w:val="ListBullet"/>
            </w:pPr>
            <w:r w:rsidRPr="008D70A0">
              <w:t>hazardous material handling procedures</w:t>
            </w:r>
          </w:p>
          <w:p w:rsidR="00000000" w:rsidRPr="008D70A0" w:rsidP="008D70A0">
            <w:pPr>
              <w:pStyle w:val="ListBullet"/>
            </w:pPr>
            <w:r w:rsidRPr="008D70A0">
              <w:t>safety and environmental aspects of relevant testing processes</w:t>
            </w:r>
          </w:p>
          <w:p w:rsidR="00000000" w:rsidRPr="008D70A0" w:rsidP="008D70A0">
            <w:pPr>
              <w:pStyle w:val="ListBullet"/>
            </w:pPr>
            <w:r w:rsidRPr="008D70A0">
              <w:t>workplace procedures and reporting processes</w:t>
            </w:r>
          </w:p>
          <w:p w:rsidR="00000000" w:rsidRPr="008D70A0" w:rsidP="008D70A0">
            <w:pPr>
              <w:pStyle w:val="ListBullet"/>
            </w:pPr>
            <w:r w:rsidRPr="008D70A0">
              <w:t>OHS practices, including hazard identification and control measures</w:t>
            </w:r>
          </w:p>
          <w:p w:rsidR="00000000" w:rsidRPr="008D70A0" w:rsidP="008D70A0">
            <w:pPr>
              <w:pStyle w:val="ListBullet"/>
            </w:pPr>
            <w:r w:rsidRPr="008D70A0">
              <w:t>quality practices</w:t>
            </w:r>
          </w:p>
          <w:p w:rsidR="00000000" w:rsidP="008D70A0">
            <w:pPr>
              <w:pStyle w:val="ListBullet"/>
              <w:rPr>
                <w:lang w:val="en-NZ"/>
              </w:rPr>
            </w:pPr>
            <w:r w:rsidRPr="008D70A0">
              <w:t>recording and reporting practices</w:t>
            </w:r>
          </w:p>
        </w:tc>
      </w:tr>
      <w:tr w:rsidTr="00D5490A">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RPr="008D70A0" w:rsidP="008D70A0">
            <w:pPr>
              <w:pStyle w:val="BodyText"/>
            </w:pPr>
            <w:r w:rsidRPr="008D70A0">
              <w:t>Demonstrates skills to:</w:t>
            </w:r>
          </w:p>
          <w:p w:rsidR="00000000" w:rsidRPr="008D70A0" w:rsidP="008D70A0">
            <w:pPr>
              <w:pStyle w:val="ListBullet"/>
            </w:pPr>
            <w:r w:rsidRPr="008D70A0">
              <w:t>so</w:t>
            </w:r>
            <w:r w:rsidRPr="008D70A0">
              <w:t>lve operational problems</w:t>
            </w:r>
          </w:p>
          <w:p w:rsidR="00000000" w:rsidRPr="008D70A0" w:rsidP="008D70A0">
            <w:pPr>
              <w:pStyle w:val="ListBullet"/>
            </w:pPr>
            <w:r w:rsidRPr="008D70A0">
              <w:t>prepare and apply chemical and biological dosing</w:t>
            </w:r>
          </w:p>
          <w:p w:rsidR="00000000" w:rsidRPr="008D70A0" w:rsidP="008D70A0">
            <w:pPr>
              <w:pStyle w:val="ListBullet"/>
            </w:pPr>
            <w:r w:rsidRPr="008D70A0">
              <w:t>sample and test products</w:t>
            </w:r>
          </w:p>
          <w:p w:rsidR="00000000" w:rsidRPr="008D70A0" w:rsidP="008D70A0">
            <w:pPr>
              <w:pStyle w:val="ListBullet"/>
            </w:pPr>
            <w:r w:rsidRPr="008D70A0">
              <w:t>maintain accurate records of test results/work records</w:t>
            </w:r>
          </w:p>
          <w:p w:rsidR="00000000" w:rsidRPr="008D70A0" w:rsidP="008D70A0">
            <w:pPr>
              <w:pStyle w:val="ListBullet"/>
            </w:pPr>
            <w:r w:rsidRPr="008D70A0">
              <w:t>communicate effectively within the workplace</w:t>
            </w:r>
          </w:p>
          <w:p w:rsidR="00000000" w:rsidRPr="008D70A0" w:rsidP="008D70A0">
            <w:pPr>
              <w:pStyle w:val="ListBullet"/>
            </w:pPr>
            <w:r w:rsidRPr="008D70A0">
              <w:t>interpret and apply established procedures</w:t>
            </w:r>
          </w:p>
          <w:p w:rsidR="00000000" w:rsidRPr="008D70A0" w:rsidP="008D70A0">
            <w:pPr>
              <w:pStyle w:val="ListBullet"/>
            </w:pPr>
            <w:r w:rsidRPr="008D70A0">
              <w:t>document, assess and transfer information</w:t>
            </w:r>
          </w:p>
          <w:p w:rsidR="00000000" w:rsidRPr="008D70A0" w:rsidP="008D70A0">
            <w:pPr>
              <w:pStyle w:val="ListBullet"/>
            </w:pPr>
            <w:r w:rsidRPr="008D70A0">
              <w:t>read, interpret and follow information on work specifications, standard operating procedures and work instructions and other reference material</w:t>
            </w:r>
          </w:p>
          <w:p w:rsidR="00000000" w:rsidRPr="008D70A0" w:rsidP="008D70A0">
            <w:pPr>
              <w:pStyle w:val="ListBullet"/>
            </w:pPr>
            <w:r w:rsidRPr="008D70A0">
              <w:t>maintain accurate records</w:t>
            </w:r>
          </w:p>
          <w:p w:rsidR="00000000" w:rsidRPr="008D70A0" w:rsidP="008D70A0">
            <w:pPr>
              <w:pStyle w:val="ListBullet"/>
            </w:pPr>
            <w:r w:rsidRPr="008D70A0">
              <w:t>sequence operations</w:t>
            </w:r>
          </w:p>
          <w:p w:rsidR="00000000" w:rsidRPr="008D70A0" w:rsidP="008D70A0">
            <w:pPr>
              <w:pStyle w:val="ListBullet"/>
            </w:pPr>
            <w:r w:rsidRPr="008D70A0">
              <w:t>meet specifications</w:t>
            </w:r>
          </w:p>
          <w:p w:rsidR="00000000" w:rsidRPr="008D70A0" w:rsidP="008D70A0">
            <w:pPr>
              <w:pStyle w:val="ListBullet"/>
            </w:pPr>
            <w:r w:rsidRPr="008D70A0">
              <w:t>clar</w:t>
            </w:r>
            <w:r w:rsidRPr="008D70A0">
              <w:t>ify and check task-related information</w:t>
            </w:r>
          </w:p>
          <w:p w:rsidR="00000000" w:rsidRPr="008D70A0" w:rsidP="008D70A0">
            <w:pPr>
              <w:pStyle w:val="ListBullet"/>
            </w:pPr>
            <w:r w:rsidRPr="008D70A0">
              <w:t>carry out work according to OHS practices</w:t>
            </w:r>
          </w:p>
        </w:tc>
      </w:tr>
    </w:tbl>
    <w:p w:rsidR="00000000" w:rsidRPr="008D70A0" w:rsidP="008D70A0">
      <w:pPr>
        <w:pStyle w:val="BodyText"/>
      </w:pPr>
    </w:p>
    <w:p w:rsidR="00000000" w:rsidRPr="008D70A0" w:rsidP="008D70A0">
      <w:pPr>
        <w:pStyle w:val="AllowPageBreak"/>
      </w:pPr>
    </w:p>
    <w:p w:rsidR="00000000" w:rsidRPr="008D70A0" w:rsidP="008D70A0">
      <w:pPr>
        <w:pStyle w:val="Heading1"/>
      </w:pPr>
      <w:bookmarkStart w:id="10" w:name="O_94668"/>
      <w:bookmarkEnd w:id="10"/>
      <w:r w:rsidRPr="008D70A0">
        <w:t>Evidence Guide</w:t>
      </w:r>
    </w:p>
    <w:tbl>
      <w:tblPr>
        <w:tblW w:w="0" w:type="auto"/>
        <w:tblLayout w:type="fixed"/>
        <w:tblCellMar>
          <w:left w:w="62" w:type="dxa"/>
          <w:right w:w="62" w:type="dxa"/>
        </w:tblCellMar>
        <w:tblLook w:val="0000"/>
      </w:tblPr>
      <w:tblGrid>
        <w:gridCol w:w="2384"/>
        <w:gridCol w:w="6728"/>
      </w:tblGrid>
      <w:tr w:rsidTr="00D5490A">
        <w:tblPrEx>
          <w:tblW w:w="0" w:type="auto"/>
          <w:tblLayout w:type="fixed"/>
          <w:tblCellMar>
            <w:left w:w="62" w:type="dxa"/>
            <w:right w:w="62" w:type="dxa"/>
          </w:tblCellMar>
          <w:tblLook w:val="0000"/>
        </w:tblPrEx>
        <w:trPr>
          <w:tblHeader/>
        </w:trPr>
        <w:tc>
          <w:tcPr>
            <w:tcW w:w="9112" w:type="dxa"/>
            <w:gridSpan w:val="2"/>
            <w:tcBorders>
              <w:top w:val="nil"/>
              <w:left w:val="nil"/>
              <w:bottom w:val="nil"/>
              <w:right w:val="nil"/>
            </w:tcBorders>
            <w:tcMar>
              <w:top w:w="0" w:type="dxa"/>
              <w:left w:w="62" w:type="dxa"/>
              <w:bottom w:w="0" w:type="dxa"/>
              <w:right w:w="62" w:type="dxa"/>
            </w:tcMar>
          </w:tcPr>
          <w:p w:rsidR="00000000" w:rsidRPr="008D70A0" w:rsidP="008D70A0">
            <w:pPr>
              <w:pStyle w:val="BodyText"/>
              <w:rPr>
                <w:rStyle w:val="SpecialBold"/>
              </w:rPr>
            </w:pPr>
          </w:p>
          <w:p w:rsidR="00000000" w:rsidP="008D70A0">
            <w:pPr>
              <w:pStyle w:val="BodyText"/>
              <w:rPr>
                <w:rFonts w:ascii="Tahoma" w:hAnsi="Tahoma"/>
                <w:lang w:val="en-NZ"/>
              </w:rPr>
            </w:pPr>
            <w:r w:rsidRPr="008D70A0">
              <w:t>The Evidence Guide provides advice on asses</w:t>
            </w:r>
            <w:r w:rsidRPr="008D70A0">
              <w:t>sment and must be read in conjunction with the Performance Criteria, Required Skills and Knowledge, the Range Statement and the Assessment Guidelines for the Training Package.</w:t>
            </w:r>
          </w:p>
        </w:tc>
      </w:tr>
      <w:tr w:rsidTr="00D5490A">
        <w:tblPrEx>
          <w:tblW w:w="0" w:type="auto"/>
          <w:tblLayout w:type="fixed"/>
          <w:tblCellMar>
            <w:left w:w="62" w:type="dxa"/>
            <w:right w:w="62" w:type="dxa"/>
          </w:tblCellMar>
          <w:tblLook w:val="0000"/>
        </w:tblPrEx>
        <w:tc>
          <w:tcPr>
            <w:tcW w:w="2384" w:type="dxa"/>
            <w:tcBorders>
              <w:top w:val="nil"/>
              <w:left w:val="nil"/>
              <w:bottom w:val="nil"/>
              <w:right w:val="nil"/>
            </w:tcBorders>
            <w:tcMar>
              <w:top w:w="0" w:type="dxa"/>
              <w:left w:w="62" w:type="dxa"/>
              <w:bottom w:w="0" w:type="dxa"/>
              <w:right w:w="62" w:type="dxa"/>
            </w:tcMar>
          </w:tcPr>
          <w:p w:rsidR="00000000" w:rsidP="008D70A0">
            <w:pPr>
              <w:pStyle w:val="BodyText"/>
              <w:rPr>
                <w:lang w:val="en-NZ"/>
              </w:rPr>
            </w:pPr>
            <w:r w:rsidRPr="008D70A0">
              <w:rPr>
                <w:rStyle w:val="SpecialBold"/>
              </w:rPr>
              <w:t>Critical aspects of evidence to be considered</w:t>
            </w:r>
          </w:p>
        </w:tc>
        <w:tc>
          <w:tcPr>
            <w:tcW w:w="6728" w:type="dxa"/>
            <w:tcBorders>
              <w:top w:val="nil"/>
              <w:left w:val="nil"/>
              <w:bottom w:val="nil"/>
              <w:right w:val="nil"/>
            </w:tcBorders>
            <w:tcMar>
              <w:top w:w="0" w:type="dxa"/>
              <w:left w:w="62" w:type="dxa"/>
              <w:bottom w:w="0" w:type="dxa"/>
              <w:right w:w="62" w:type="dxa"/>
            </w:tcMar>
          </w:tcPr>
          <w:p w:rsidR="00000000" w:rsidRPr="008D70A0" w:rsidP="008D70A0">
            <w:pPr>
              <w:pStyle w:val="BodyText"/>
            </w:pPr>
            <w:r w:rsidRPr="008D70A0">
              <w:t>Demonstrates skills and knowledg</w:t>
            </w:r>
            <w:r w:rsidRPr="008D70A0">
              <w:t>e to:</w:t>
            </w:r>
          </w:p>
          <w:p w:rsidR="00000000" w:rsidRPr="008D70A0" w:rsidP="008D70A0">
            <w:pPr>
              <w:pStyle w:val="ListBullet"/>
            </w:pPr>
            <w:r w:rsidRPr="008D70A0">
              <w:t>select and apply sampling and testing procedures</w:t>
            </w:r>
          </w:p>
          <w:p w:rsidR="00000000" w:rsidRPr="008D70A0" w:rsidP="008D70A0">
            <w:pPr>
              <w:pStyle w:val="ListBullet"/>
            </w:pPr>
            <w:r w:rsidRPr="008D70A0">
              <w:t>collect data from recording systems</w:t>
            </w:r>
          </w:p>
          <w:p w:rsidR="00000000" w:rsidRPr="008D70A0" w:rsidP="008D70A0">
            <w:pPr>
              <w:pStyle w:val="ListBullet"/>
            </w:pPr>
            <w:r w:rsidRPr="008D70A0">
              <w:t>operate and control chemical dosing</w:t>
            </w:r>
          </w:p>
          <w:p w:rsidR="00000000" w:rsidRPr="008D70A0" w:rsidP="008D70A0">
            <w:pPr>
              <w:pStyle w:val="ListBullet"/>
            </w:pPr>
            <w:r w:rsidRPr="008D70A0">
              <w:t>use equipment such as listed in the range of variables</w:t>
            </w:r>
          </w:p>
          <w:p w:rsidR="00000000" w:rsidP="008D70A0">
            <w:pPr>
              <w:pStyle w:val="ListBullet"/>
              <w:rPr>
                <w:lang w:val="en-NZ"/>
              </w:rPr>
            </w:pPr>
            <w:r w:rsidRPr="008D70A0">
              <w:t>apply relevant enterprise and legislative requirements</w:t>
            </w:r>
          </w:p>
        </w:tc>
      </w:tr>
      <w:tr w:rsidTr="00D5490A">
        <w:tblPrEx>
          <w:tblW w:w="0" w:type="auto"/>
          <w:tblLayout w:type="fixed"/>
          <w:tblCellMar>
            <w:left w:w="62" w:type="dxa"/>
            <w:right w:w="62" w:type="dxa"/>
          </w:tblCellMar>
          <w:tblLook w:val="0000"/>
        </w:tblPrEx>
        <w:tc>
          <w:tcPr>
            <w:tcW w:w="2384" w:type="dxa"/>
            <w:tcBorders>
              <w:top w:val="nil"/>
              <w:left w:val="nil"/>
              <w:bottom w:val="nil"/>
              <w:right w:val="nil"/>
            </w:tcBorders>
            <w:tcMar>
              <w:top w:w="0" w:type="dxa"/>
              <w:left w:w="62" w:type="dxa"/>
              <w:bottom w:w="0" w:type="dxa"/>
              <w:right w:w="62" w:type="dxa"/>
            </w:tcMar>
          </w:tcPr>
          <w:p w:rsidR="00000000" w:rsidP="008D70A0">
            <w:pPr>
              <w:pStyle w:val="BodyText"/>
              <w:rPr>
                <w:lang w:val="en-NZ"/>
              </w:rPr>
            </w:pPr>
            <w:r w:rsidRPr="008D70A0">
              <w:rPr>
                <w:rStyle w:val="SpecialBold"/>
              </w:rPr>
              <w:t>Consistency in performance</w:t>
            </w:r>
          </w:p>
        </w:tc>
        <w:tc>
          <w:tcPr>
            <w:tcW w:w="6728" w:type="dxa"/>
            <w:tcBorders>
              <w:top w:val="nil"/>
              <w:left w:val="nil"/>
              <w:bottom w:val="nil"/>
              <w:right w:val="nil"/>
            </w:tcBorders>
            <w:tcMar>
              <w:top w:w="0" w:type="dxa"/>
              <w:left w:w="62" w:type="dxa"/>
              <w:bottom w:w="0" w:type="dxa"/>
              <w:right w:w="62" w:type="dxa"/>
            </w:tcMar>
          </w:tcPr>
          <w:p w:rsidR="00000000" w:rsidRPr="008D70A0" w:rsidP="008D70A0">
            <w:pPr>
              <w:pStyle w:val="BodyText"/>
            </w:pPr>
            <w:r w:rsidRPr="008D70A0">
              <w:t>Consistently applies skills and knowledge when:</w:t>
            </w:r>
          </w:p>
          <w:p w:rsidR="00000000" w:rsidRPr="008D70A0" w:rsidP="008D70A0">
            <w:pPr>
              <w:pStyle w:val="ListBullet"/>
            </w:pPr>
            <w:r w:rsidRPr="008D70A0">
              <w:t>organising work</w:t>
            </w:r>
          </w:p>
          <w:p w:rsidR="00000000" w:rsidRPr="008D70A0" w:rsidP="008D70A0">
            <w:pPr>
              <w:pStyle w:val="ListBullet"/>
            </w:pPr>
            <w:r w:rsidRPr="008D70A0">
              <w:t xml:space="preserve">completing tasks </w:t>
            </w:r>
          </w:p>
          <w:p w:rsidR="00000000" w:rsidRPr="008D70A0" w:rsidP="008D70A0">
            <w:pPr>
              <w:pStyle w:val="ListBullet"/>
            </w:pPr>
            <w:r w:rsidRPr="008D70A0">
              <w:t xml:space="preserve">identifying improvements </w:t>
            </w:r>
          </w:p>
          <w:p w:rsidR="00000000" w:rsidRPr="008D70A0" w:rsidP="008D70A0">
            <w:pPr>
              <w:pStyle w:val="ListBullet"/>
            </w:pPr>
            <w:r w:rsidRPr="008D70A0">
              <w:t>using workplace practices</w:t>
            </w:r>
          </w:p>
          <w:p w:rsidR="00000000" w:rsidRPr="008D70A0" w:rsidP="008D70A0">
            <w:pPr>
              <w:pStyle w:val="ListBullet"/>
            </w:pPr>
            <w:r w:rsidRPr="008D70A0">
              <w:t>using OHS practices</w:t>
            </w:r>
          </w:p>
          <w:p w:rsidR="00000000" w:rsidRPr="008D70A0" w:rsidP="008D70A0">
            <w:pPr>
              <w:pStyle w:val="ListBullet"/>
            </w:pPr>
            <w:r w:rsidRPr="008D70A0">
              <w:t>recording and reporting accidents and incidents</w:t>
            </w:r>
          </w:p>
          <w:p w:rsidR="00000000" w:rsidRPr="008D70A0" w:rsidP="008D70A0">
            <w:pPr>
              <w:pStyle w:val="ListBullet"/>
            </w:pPr>
            <w:r w:rsidRPr="008D70A0">
              <w:t>assessing operational read</w:t>
            </w:r>
            <w:r w:rsidRPr="008D70A0">
              <w:t>iness of equipment used and work processes</w:t>
            </w:r>
          </w:p>
          <w:p w:rsidR="00000000" w:rsidRPr="008D70A0" w:rsidP="008D70A0">
            <w:pPr>
              <w:pStyle w:val="ListBullet"/>
            </w:pPr>
            <w:r w:rsidRPr="008D70A0">
              <w:t>recognising and adapting to cultural differences in the workplace, including modes of behaviour and interactions</w:t>
            </w:r>
          </w:p>
          <w:p w:rsidR="00000000" w:rsidP="008D70A0">
            <w:pPr>
              <w:pStyle w:val="ListBullet"/>
              <w:rPr>
                <w:lang w:val="en-NZ"/>
              </w:rPr>
            </w:pPr>
            <w:r w:rsidRPr="008D70A0">
              <w:t>completing work systematically with attention to detail without damage to goods and equipment</w:t>
            </w:r>
          </w:p>
        </w:tc>
      </w:tr>
      <w:tr w:rsidTr="00D5490A">
        <w:tblPrEx>
          <w:tblW w:w="0" w:type="auto"/>
          <w:tblLayout w:type="fixed"/>
          <w:tblCellMar>
            <w:left w:w="62" w:type="dxa"/>
            <w:right w:w="62" w:type="dxa"/>
          </w:tblCellMar>
          <w:tblLook w:val="0000"/>
        </w:tblPrEx>
        <w:tc>
          <w:tcPr>
            <w:tcW w:w="2384" w:type="dxa"/>
            <w:tcBorders>
              <w:top w:val="nil"/>
              <w:left w:val="nil"/>
              <w:bottom w:val="nil"/>
              <w:right w:val="nil"/>
            </w:tcBorders>
            <w:tcMar>
              <w:top w:w="0" w:type="dxa"/>
              <w:left w:w="62" w:type="dxa"/>
              <w:bottom w:w="0" w:type="dxa"/>
              <w:right w:w="62" w:type="dxa"/>
            </w:tcMar>
          </w:tcPr>
          <w:p w:rsidR="00000000" w:rsidP="008D70A0">
            <w:pPr>
              <w:pStyle w:val="BodyText"/>
              <w:rPr>
                <w:lang w:val="en-NZ"/>
              </w:rPr>
            </w:pPr>
            <w:r w:rsidRPr="008D70A0">
              <w:rPr>
                <w:rStyle w:val="SpecialBold"/>
              </w:rPr>
              <w:t>Resou</w:t>
            </w:r>
            <w:r w:rsidRPr="008D70A0">
              <w:rPr>
                <w:rStyle w:val="SpecialBold"/>
              </w:rPr>
              <w:t>rce implications</w:t>
            </w:r>
          </w:p>
        </w:tc>
        <w:tc>
          <w:tcPr>
            <w:tcW w:w="6728" w:type="dxa"/>
            <w:tcBorders>
              <w:top w:val="nil"/>
              <w:left w:val="nil"/>
              <w:bottom w:val="nil"/>
              <w:right w:val="nil"/>
            </w:tcBorders>
            <w:tcMar>
              <w:top w:w="0" w:type="dxa"/>
              <w:left w:w="62" w:type="dxa"/>
              <w:bottom w:w="0" w:type="dxa"/>
              <w:right w:w="62" w:type="dxa"/>
            </w:tcMar>
          </w:tcPr>
          <w:p w:rsidR="00000000" w:rsidRPr="008D70A0" w:rsidP="008D70A0">
            <w:pPr>
              <w:pStyle w:val="BodyText"/>
            </w:pPr>
            <w:r w:rsidRPr="008D70A0">
              <w:t>Access is required to real or appropriately simulated situations, including</w:t>
            </w:r>
          </w:p>
          <w:p w:rsidR="00000000" w:rsidRPr="008D70A0" w:rsidP="008D70A0">
            <w:pPr>
              <w:pStyle w:val="BodyText"/>
            </w:pPr>
            <w:r w:rsidRPr="008D70A0">
              <w:t xml:space="preserve">work areas, materials and equipment, and to information on workplace </w:t>
            </w:r>
          </w:p>
          <w:p w:rsidR="00000000" w:rsidP="008D70A0">
            <w:pPr>
              <w:pStyle w:val="BodyText"/>
              <w:rPr>
                <w:lang w:val="en-NZ"/>
              </w:rPr>
            </w:pPr>
            <w:r w:rsidRPr="008D70A0">
              <w:t>practices and OHS practices.</w:t>
            </w:r>
          </w:p>
        </w:tc>
      </w:tr>
      <w:tr w:rsidTr="00D5490A">
        <w:tblPrEx>
          <w:tblW w:w="0" w:type="auto"/>
          <w:tblLayout w:type="fixed"/>
          <w:tblCellMar>
            <w:left w:w="62" w:type="dxa"/>
            <w:right w:w="62" w:type="dxa"/>
          </w:tblCellMar>
          <w:tblLook w:val="0000"/>
        </w:tblPrEx>
        <w:tc>
          <w:tcPr>
            <w:tcW w:w="2384" w:type="dxa"/>
            <w:tcBorders>
              <w:top w:val="nil"/>
              <w:left w:val="nil"/>
              <w:bottom w:val="nil"/>
              <w:right w:val="nil"/>
            </w:tcBorders>
            <w:tcMar>
              <w:top w:w="0" w:type="dxa"/>
              <w:left w:w="62" w:type="dxa"/>
              <w:bottom w:w="0" w:type="dxa"/>
              <w:right w:w="62" w:type="dxa"/>
            </w:tcMar>
          </w:tcPr>
          <w:p w:rsidR="00000000" w:rsidP="008D70A0">
            <w:pPr>
              <w:pStyle w:val="BodyText"/>
              <w:rPr>
                <w:lang w:val="en-NZ"/>
              </w:rPr>
            </w:pPr>
            <w:r w:rsidRPr="008D70A0">
              <w:rPr>
                <w:rStyle w:val="SpecialBold"/>
              </w:rPr>
              <w:t>Context for assessment</w:t>
            </w:r>
          </w:p>
        </w:tc>
        <w:tc>
          <w:tcPr>
            <w:tcW w:w="6728" w:type="dxa"/>
            <w:tcBorders>
              <w:top w:val="nil"/>
              <w:left w:val="nil"/>
              <w:bottom w:val="nil"/>
              <w:right w:val="nil"/>
            </w:tcBorders>
            <w:tcMar>
              <w:top w:w="0" w:type="dxa"/>
              <w:left w:w="62" w:type="dxa"/>
              <w:bottom w:w="0" w:type="dxa"/>
              <w:right w:w="62" w:type="dxa"/>
            </w:tcMar>
          </w:tcPr>
          <w:p w:rsidR="00000000" w:rsidRPr="008D70A0" w:rsidP="008D70A0">
            <w:pPr>
              <w:pStyle w:val="BodyText"/>
            </w:pPr>
            <w:r w:rsidRPr="008D70A0">
              <w:t xml:space="preserve">Assessment may occur on the job or in an appropriately simulated </w:t>
            </w:r>
          </w:p>
          <w:p w:rsidR="00000000" w:rsidP="008D70A0">
            <w:pPr>
              <w:pStyle w:val="BodyText"/>
              <w:rPr>
                <w:lang w:val="en-NZ"/>
              </w:rPr>
            </w:pPr>
            <w:r w:rsidRPr="008D70A0">
              <w:t>environment.</w:t>
            </w:r>
          </w:p>
        </w:tc>
      </w:tr>
      <w:tr w:rsidTr="00D5490A">
        <w:tblPrEx>
          <w:tblW w:w="0" w:type="auto"/>
          <w:tblLayout w:type="fixed"/>
          <w:tblCellMar>
            <w:left w:w="62" w:type="dxa"/>
            <w:right w:w="62" w:type="dxa"/>
          </w:tblCellMar>
          <w:tblLook w:val="0000"/>
        </w:tblPrEx>
        <w:tc>
          <w:tcPr>
            <w:tcW w:w="2384" w:type="dxa"/>
            <w:tcBorders>
              <w:top w:val="nil"/>
              <w:left w:val="nil"/>
              <w:bottom w:val="nil"/>
              <w:right w:val="nil"/>
            </w:tcBorders>
            <w:tcMar>
              <w:top w:w="0" w:type="dxa"/>
              <w:left w:w="62" w:type="dxa"/>
              <w:bottom w:w="0" w:type="dxa"/>
              <w:right w:w="62" w:type="dxa"/>
            </w:tcMar>
          </w:tcPr>
          <w:p w:rsidR="00000000" w:rsidP="008D70A0">
            <w:pPr>
              <w:pStyle w:val="BodyText"/>
              <w:rPr>
                <w:lang w:val="en-NZ"/>
              </w:rPr>
            </w:pPr>
            <w:r w:rsidRPr="008D70A0">
              <w:rPr>
                <w:rStyle w:val="SpecialBold"/>
              </w:rPr>
              <w:t>Interdependent Assessment</w:t>
            </w:r>
          </w:p>
        </w:tc>
        <w:tc>
          <w:tcPr>
            <w:tcW w:w="6728" w:type="dxa"/>
            <w:tcBorders>
              <w:top w:val="nil"/>
              <w:left w:val="nil"/>
              <w:bottom w:val="nil"/>
              <w:right w:val="nil"/>
            </w:tcBorders>
            <w:tcMar>
              <w:top w:w="0" w:type="dxa"/>
              <w:left w:w="62" w:type="dxa"/>
              <w:bottom w:w="0" w:type="dxa"/>
              <w:right w:w="62" w:type="dxa"/>
            </w:tcMar>
          </w:tcPr>
          <w:p w:rsidR="00000000" w:rsidRPr="008D70A0" w:rsidP="008D70A0">
            <w:pPr>
              <w:pStyle w:val="BodyText"/>
            </w:pPr>
            <w:r w:rsidRPr="008D70A0">
              <w:t>This unit may be assessed independently or in combination with other</w:t>
            </w:r>
          </w:p>
          <w:p w:rsidR="00000000" w:rsidRPr="008D70A0" w:rsidP="008D70A0">
            <w:pPr>
              <w:pStyle w:val="BodyText"/>
            </w:pPr>
            <w:r w:rsidRPr="008D70A0">
              <w:t>relevant units.</w:t>
            </w:r>
          </w:p>
        </w:tc>
      </w:tr>
    </w:tbl>
    <w:p w:rsidR="00000000" w:rsidRPr="008D70A0" w:rsidP="008D70A0">
      <w:pPr>
        <w:pStyle w:val="BodyText"/>
      </w:pPr>
    </w:p>
    <w:p w:rsidR="00000000" w:rsidRPr="008D70A0" w:rsidP="008D70A0">
      <w:pPr>
        <w:pStyle w:val="AllowPageBreak"/>
      </w:pPr>
    </w:p>
    <w:p w:rsidR="00000000" w:rsidRPr="008D70A0" w:rsidP="008D70A0">
      <w:pPr>
        <w:pStyle w:val="Heading1"/>
      </w:pPr>
      <w:bookmarkStart w:id="11" w:name="O_94669"/>
      <w:bookmarkEnd w:id="11"/>
      <w:r w:rsidRPr="008D70A0">
        <w:t>Range Statement</w:t>
      </w:r>
    </w:p>
    <w:tbl>
      <w:tblPr>
        <w:tblW w:w="0" w:type="auto"/>
        <w:tblLayout w:type="fixed"/>
        <w:tblCellMar>
          <w:left w:w="62" w:type="dxa"/>
          <w:right w:w="62" w:type="dxa"/>
        </w:tblCellMar>
        <w:tblLook w:val="0000"/>
      </w:tblPr>
      <w:tblGrid>
        <w:gridCol w:w="2268"/>
        <w:gridCol w:w="93"/>
        <w:gridCol w:w="13"/>
        <w:gridCol w:w="6698"/>
        <w:gridCol w:w="40"/>
      </w:tblGrid>
      <w:tr w:rsidTr="00D5490A">
        <w:tblPrEx>
          <w:tblW w:w="0" w:type="auto"/>
          <w:tblLayout w:type="fixed"/>
          <w:tblCellMar>
            <w:left w:w="62" w:type="dxa"/>
            <w:right w:w="62" w:type="dxa"/>
          </w:tblCellMar>
          <w:tblLook w:val="0000"/>
        </w:tblPrEx>
        <w:tc>
          <w:tcPr>
            <w:tcW w:w="9112" w:type="dxa"/>
            <w:gridSpan w:val="5"/>
            <w:tcBorders>
              <w:top w:val="nil"/>
              <w:left w:val="nil"/>
              <w:bottom w:val="nil"/>
              <w:right w:val="nil"/>
            </w:tcBorders>
            <w:tcMar>
              <w:top w:w="0" w:type="dxa"/>
              <w:left w:w="62" w:type="dxa"/>
              <w:bottom w:w="0" w:type="dxa"/>
              <w:right w:w="62" w:type="dxa"/>
            </w:tcMar>
          </w:tcPr>
          <w:p w:rsidR="00000000" w:rsidRPr="008D70A0" w:rsidP="008D70A0">
            <w:pPr>
              <w:pStyle w:val="BodyText"/>
            </w:pPr>
            <w:r w:rsidRPr="008D70A0">
              <w:rPr>
                <w:rStyle w:val="SpecialBold"/>
              </w:rPr>
              <w:t>RANGE STATEMENT</w:t>
            </w:r>
          </w:p>
          <w:p w:rsidR="00000000" w:rsidP="008D70A0">
            <w:pPr>
              <w:pStyle w:val="BodyText"/>
              <w:rPr>
                <w:lang w:val="en-NZ"/>
              </w:rPr>
            </w:pPr>
            <w:r w:rsidRPr="008D70A0">
              <w:t>The Range Statem</w:t>
            </w:r>
            <w:r w:rsidRPr="008D70A0">
              <w:t xml:space="preserve">ent relates to the unit of competency as a whole. It allows for different work environments and situations that may affect performance. Bold italicised wording, if used in the Performance Criteria, is detailed below. Add any essential operating conditions </w:t>
            </w:r>
            <w:r w:rsidRPr="008D70A0">
              <w:t>that may be present with training and assessment depending on the work situation, needs if the candidate, accessibility of the item, and local industry and regional contexts.</w:t>
            </w:r>
          </w:p>
        </w:tc>
      </w:tr>
      <w:tr w:rsidTr="00D5490A">
        <w:tblPrEx>
          <w:tblW w:w="0" w:type="auto"/>
          <w:tblLayout w:type="fixed"/>
          <w:tblCellMar>
            <w:left w:w="62" w:type="dxa"/>
            <w:right w:w="62" w:type="dxa"/>
          </w:tblCellMar>
          <w:tblLook w:val="0000"/>
        </w:tblPrEx>
        <w:trPr>
          <w:gridAfter w:val="1"/>
          <w:wAfter w:w="40" w:type="dxa"/>
        </w:trPr>
        <w:tc>
          <w:tcPr>
            <w:tcW w:w="2268" w:type="dxa"/>
            <w:tcBorders>
              <w:top w:val="nil"/>
              <w:left w:val="nil"/>
              <w:bottom w:val="nil"/>
              <w:right w:val="nil"/>
            </w:tcBorders>
            <w:tcMar>
              <w:top w:w="0" w:type="dxa"/>
              <w:left w:w="62" w:type="dxa"/>
              <w:bottom w:w="0" w:type="dxa"/>
              <w:right w:w="62" w:type="dxa"/>
            </w:tcMar>
          </w:tcPr>
          <w:p w:rsidR="00000000" w:rsidP="008D70A0">
            <w:pPr>
              <w:pStyle w:val="BodyText"/>
              <w:rPr>
                <w:lang w:val="en-NZ"/>
              </w:rPr>
            </w:pPr>
            <w:r w:rsidRPr="008D70A0">
              <w:t>Legislative/regulatory requirements</w:t>
            </w:r>
          </w:p>
        </w:tc>
        <w:tc>
          <w:tcPr>
            <w:tcW w:w="6804" w:type="dxa"/>
            <w:gridSpan w:val="3"/>
            <w:tcBorders>
              <w:top w:val="nil"/>
              <w:left w:val="nil"/>
              <w:bottom w:val="nil"/>
              <w:right w:val="nil"/>
            </w:tcBorders>
            <w:tcMar>
              <w:top w:w="0" w:type="dxa"/>
              <w:left w:w="62" w:type="dxa"/>
              <w:bottom w:w="0" w:type="dxa"/>
              <w:right w:w="62" w:type="dxa"/>
            </w:tcMar>
          </w:tcPr>
          <w:p w:rsidR="00000000" w:rsidP="008D70A0">
            <w:pPr>
              <w:pStyle w:val="BodyText"/>
              <w:rPr>
                <w:lang w:val="en-NZ"/>
              </w:rPr>
            </w:pPr>
            <w:r w:rsidRPr="008D70A0">
              <w:t>All work must comply with relevant Federal and State or Territory legislative or regulatory requirements.</w:t>
            </w:r>
          </w:p>
        </w:tc>
      </w:tr>
      <w:tr w:rsidTr="00D5490A">
        <w:tblPrEx>
          <w:tblW w:w="0" w:type="auto"/>
          <w:tblLayout w:type="fixed"/>
          <w:tblCellMar>
            <w:left w:w="62" w:type="dxa"/>
            <w:right w:w="62" w:type="dxa"/>
          </w:tblCellMar>
          <w:tblLook w:val="0000"/>
        </w:tblPrEx>
        <w:trPr>
          <w:gridAfter w:val="1"/>
          <w:wAfter w:w="40" w:type="dxa"/>
        </w:trPr>
        <w:tc>
          <w:tcPr>
            <w:tcW w:w="2374" w:type="dxa"/>
            <w:gridSpan w:val="3"/>
            <w:tcBorders>
              <w:top w:val="nil"/>
              <w:left w:val="nil"/>
              <w:bottom w:val="nil"/>
              <w:right w:val="nil"/>
            </w:tcBorders>
            <w:tcMar>
              <w:top w:w="0" w:type="dxa"/>
              <w:left w:w="62" w:type="dxa"/>
              <w:bottom w:w="0" w:type="dxa"/>
              <w:right w:w="62" w:type="dxa"/>
            </w:tcMar>
          </w:tcPr>
          <w:p w:rsidR="00000000" w:rsidP="008D70A0">
            <w:pPr>
              <w:pStyle w:val="BodyText"/>
              <w:rPr>
                <w:lang w:val="en-NZ"/>
              </w:rPr>
            </w:pPr>
            <w:r w:rsidRPr="008D70A0">
              <w:t>Process may include:</w:t>
            </w:r>
          </w:p>
        </w:tc>
        <w:tc>
          <w:tcPr>
            <w:tcW w:w="6698" w:type="dxa"/>
            <w:tcBorders>
              <w:top w:val="nil"/>
              <w:left w:val="nil"/>
              <w:bottom w:val="nil"/>
              <w:right w:val="nil"/>
            </w:tcBorders>
            <w:tcMar>
              <w:top w:w="0" w:type="dxa"/>
              <w:left w:w="62" w:type="dxa"/>
              <w:bottom w:w="0" w:type="dxa"/>
              <w:right w:w="62" w:type="dxa"/>
            </w:tcMar>
          </w:tcPr>
          <w:p w:rsidR="00000000" w:rsidP="008D70A0">
            <w:pPr>
              <w:pStyle w:val="ListBullet"/>
              <w:rPr>
                <w:lang w:val="en-NZ"/>
              </w:rPr>
            </w:pPr>
            <w:r w:rsidRPr="008D70A0">
              <w:t>chemical precipitation, activated sludge, BOD reduction and solids handling</w:t>
            </w:r>
          </w:p>
        </w:tc>
      </w:tr>
      <w:tr w:rsidTr="00D5490A">
        <w:tblPrEx>
          <w:tblW w:w="0" w:type="auto"/>
          <w:tblLayout w:type="fixed"/>
          <w:tblCellMar>
            <w:left w:w="62" w:type="dxa"/>
            <w:right w:w="62" w:type="dxa"/>
          </w:tblCellMar>
          <w:tblLook w:val="0000"/>
        </w:tblPrEx>
        <w:trPr>
          <w:gridAfter w:val="1"/>
          <w:wAfter w:w="40" w:type="dxa"/>
        </w:trPr>
        <w:tc>
          <w:tcPr>
            <w:tcW w:w="2374" w:type="dxa"/>
            <w:gridSpan w:val="3"/>
            <w:tcBorders>
              <w:top w:val="nil"/>
              <w:left w:val="nil"/>
              <w:bottom w:val="nil"/>
              <w:right w:val="nil"/>
            </w:tcBorders>
            <w:tcMar>
              <w:top w:w="0" w:type="dxa"/>
              <w:left w:w="62" w:type="dxa"/>
              <w:bottom w:w="0" w:type="dxa"/>
              <w:right w:w="62" w:type="dxa"/>
            </w:tcMar>
          </w:tcPr>
          <w:p w:rsidR="00000000" w:rsidP="008D70A0">
            <w:pPr>
              <w:pStyle w:val="BodyText"/>
              <w:rPr>
                <w:lang w:val="en-NZ"/>
              </w:rPr>
            </w:pPr>
            <w:r w:rsidRPr="008D70A0">
              <w:t>Data may include:</w:t>
            </w:r>
          </w:p>
        </w:tc>
        <w:tc>
          <w:tcPr>
            <w:tcW w:w="6698" w:type="dxa"/>
            <w:tcBorders>
              <w:top w:val="nil"/>
              <w:left w:val="nil"/>
              <w:bottom w:val="nil"/>
              <w:right w:val="nil"/>
            </w:tcBorders>
            <w:tcMar>
              <w:top w:w="0" w:type="dxa"/>
              <w:left w:w="62" w:type="dxa"/>
              <w:bottom w:w="0" w:type="dxa"/>
              <w:right w:w="62" w:type="dxa"/>
            </w:tcMar>
          </w:tcPr>
          <w:p w:rsidR="00000000" w:rsidP="008D70A0">
            <w:pPr>
              <w:pStyle w:val="ListBullet"/>
              <w:rPr>
                <w:lang w:val="en-NZ"/>
              </w:rPr>
            </w:pPr>
            <w:r w:rsidRPr="008D70A0">
              <w:t>plant performance data and chemical usage</w:t>
            </w:r>
          </w:p>
        </w:tc>
      </w:tr>
      <w:tr w:rsidTr="00D5490A">
        <w:tblPrEx>
          <w:tblW w:w="0" w:type="auto"/>
          <w:tblLayout w:type="fixed"/>
          <w:tblCellMar>
            <w:left w:w="62" w:type="dxa"/>
            <w:right w:w="62" w:type="dxa"/>
          </w:tblCellMar>
          <w:tblLook w:val="0000"/>
        </w:tblPrEx>
        <w:trPr>
          <w:gridAfter w:val="1"/>
          <w:wAfter w:w="40" w:type="dxa"/>
        </w:trPr>
        <w:tc>
          <w:tcPr>
            <w:tcW w:w="2374" w:type="dxa"/>
            <w:gridSpan w:val="3"/>
            <w:tcBorders>
              <w:top w:val="nil"/>
              <w:left w:val="nil"/>
              <w:bottom w:val="nil"/>
              <w:right w:val="nil"/>
            </w:tcBorders>
            <w:tcMar>
              <w:top w:w="0" w:type="dxa"/>
              <w:left w:w="62" w:type="dxa"/>
              <w:bottom w:w="0" w:type="dxa"/>
              <w:right w:w="62" w:type="dxa"/>
            </w:tcMar>
          </w:tcPr>
          <w:p w:rsidR="00000000" w:rsidP="008D70A0">
            <w:pPr>
              <w:pStyle w:val="BodyText"/>
              <w:rPr>
                <w:lang w:val="en-NZ"/>
              </w:rPr>
            </w:pPr>
            <w:r w:rsidRPr="008D70A0">
              <w:t>Tests may include:</w:t>
            </w:r>
          </w:p>
        </w:tc>
        <w:tc>
          <w:tcPr>
            <w:tcW w:w="6698" w:type="dxa"/>
            <w:tcBorders>
              <w:top w:val="nil"/>
              <w:left w:val="nil"/>
              <w:bottom w:val="nil"/>
              <w:right w:val="nil"/>
            </w:tcBorders>
            <w:tcMar>
              <w:top w:w="0" w:type="dxa"/>
              <w:left w:w="62" w:type="dxa"/>
              <w:bottom w:w="0" w:type="dxa"/>
              <w:right w:w="62" w:type="dxa"/>
            </w:tcMar>
          </w:tcPr>
          <w:p w:rsidR="00000000" w:rsidP="008D70A0">
            <w:pPr>
              <w:pStyle w:val="ListBullet"/>
              <w:rPr>
                <w:lang w:val="en-NZ"/>
              </w:rPr>
            </w:pPr>
            <w:r w:rsidRPr="008D70A0">
              <w:t>settling tests, pH, dissolved oxygen</w:t>
            </w:r>
          </w:p>
        </w:tc>
      </w:tr>
      <w:tr w:rsidTr="00D5490A">
        <w:tblPrEx>
          <w:tblW w:w="0" w:type="auto"/>
          <w:tblLayout w:type="fixed"/>
          <w:tblCellMar>
            <w:left w:w="62" w:type="dxa"/>
            <w:right w:w="62" w:type="dxa"/>
          </w:tblCellMar>
          <w:tblLook w:val="0000"/>
        </w:tblPrEx>
        <w:trPr>
          <w:gridAfter w:val="1"/>
          <w:wAfter w:w="40" w:type="dxa"/>
        </w:trPr>
        <w:tc>
          <w:tcPr>
            <w:tcW w:w="2374" w:type="dxa"/>
            <w:gridSpan w:val="3"/>
            <w:tcBorders>
              <w:top w:val="nil"/>
              <w:left w:val="nil"/>
              <w:bottom w:val="nil"/>
              <w:right w:val="nil"/>
            </w:tcBorders>
            <w:tcMar>
              <w:top w:w="0" w:type="dxa"/>
              <w:left w:w="62" w:type="dxa"/>
              <w:bottom w:w="0" w:type="dxa"/>
              <w:right w:w="62" w:type="dxa"/>
            </w:tcMar>
          </w:tcPr>
          <w:p w:rsidR="00000000" w:rsidP="008D70A0">
            <w:pPr>
              <w:pStyle w:val="BodyText"/>
              <w:rPr>
                <w:lang w:val="en-NZ"/>
              </w:rPr>
            </w:pPr>
            <w:r w:rsidRPr="008D70A0">
              <w:t>System adjustments may include:</w:t>
            </w:r>
          </w:p>
        </w:tc>
        <w:tc>
          <w:tcPr>
            <w:tcW w:w="6698" w:type="dxa"/>
            <w:tcBorders>
              <w:top w:val="nil"/>
              <w:left w:val="nil"/>
              <w:bottom w:val="nil"/>
              <w:right w:val="nil"/>
            </w:tcBorders>
            <w:tcMar>
              <w:top w:w="0" w:type="dxa"/>
              <w:left w:w="62" w:type="dxa"/>
              <w:bottom w:w="0" w:type="dxa"/>
              <w:right w:w="62" w:type="dxa"/>
            </w:tcMar>
          </w:tcPr>
          <w:p w:rsidR="00000000" w:rsidP="008D70A0">
            <w:pPr>
              <w:pStyle w:val="ListBullet"/>
              <w:rPr>
                <w:lang w:val="en-NZ"/>
              </w:rPr>
            </w:pPr>
            <w:r w:rsidRPr="008D70A0">
              <w:t>pH correction and dissolved oxygen levels</w:t>
            </w:r>
          </w:p>
        </w:tc>
      </w:tr>
      <w:tr w:rsidTr="00D5490A">
        <w:tblPrEx>
          <w:tblW w:w="0" w:type="auto"/>
          <w:tblLayout w:type="fixed"/>
          <w:tblCellMar>
            <w:left w:w="62" w:type="dxa"/>
            <w:right w:w="62" w:type="dxa"/>
          </w:tblCellMar>
          <w:tblLook w:val="0000"/>
        </w:tblPrEx>
        <w:trPr>
          <w:gridAfter w:val="1"/>
          <w:wAfter w:w="40" w:type="dxa"/>
        </w:trPr>
        <w:tc>
          <w:tcPr>
            <w:tcW w:w="2374" w:type="dxa"/>
            <w:gridSpan w:val="3"/>
            <w:tcBorders>
              <w:top w:val="nil"/>
              <w:left w:val="nil"/>
              <w:bottom w:val="nil"/>
              <w:right w:val="nil"/>
            </w:tcBorders>
            <w:tcMar>
              <w:top w:w="0" w:type="dxa"/>
              <w:left w:w="62" w:type="dxa"/>
              <w:bottom w:w="0" w:type="dxa"/>
              <w:right w:w="62" w:type="dxa"/>
            </w:tcMar>
          </w:tcPr>
          <w:p w:rsidR="00000000" w:rsidP="008D70A0">
            <w:pPr>
              <w:pStyle w:val="BodyText"/>
              <w:rPr>
                <w:lang w:val="en-NZ"/>
              </w:rPr>
            </w:pPr>
            <w:r w:rsidRPr="008D70A0">
              <w:t>Equipment may include:</w:t>
            </w:r>
          </w:p>
        </w:tc>
        <w:tc>
          <w:tcPr>
            <w:tcW w:w="6698" w:type="dxa"/>
            <w:tcBorders>
              <w:top w:val="nil"/>
              <w:left w:val="nil"/>
              <w:bottom w:val="nil"/>
              <w:right w:val="nil"/>
            </w:tcBorders>
            <w:tcMar>
              <w:top w:w="0" w:type="dxa"/>
              <w:left w:w="62" w:type="dxa"/>
              <w:bottom w:w="0" w:type="dxa"/>
              <w:right w:w="62" w:type="dxa"/>
            </w:tcMar>
          </w:tcPr>
          <w:p w:rsidR="00000000" w:rsidRPr="008D70A0" w:rsidP="008D70A0">
            <w:pPr>
              <w:pStyle w:val="ListBullet"/>
            </w:pPr>
            <w:r w:rsidRPr="008D70A0">
              <w:t>electronic monitoring and metering systems</w:t>
            </w:r>
          </w:p>
          <w:p w:rsidR="00000000" w:rsidRPr="008D70A0" w:rsidP="008D70A0">
            <w:pPr>
              <w:pStyle w:val="ListBullet"/>
            </w:pPr>
            <w:r w:rsidRPr="008D70A0">
              <w:t>manual chart recording systems</w:t>
            </w:r>
          </w:p>
          <w:p w:rsidR="00000000" w:rsidRPr="008D70A0" w:rsidP="008D70A0">
            <w:pPr>
              <w:pStyle w:val="ListBullet"/>
            </w:pPr>
            <w:r w:rsidRPr="008D70A0">
              <w:t>laboratory testing and sampling equipment</w:t>
            </w:r>
          </w:p>
          <w:p w:rsidR="00000000" w:rsidP="008D70A0">
            <w:pPr>
              <w:pStyle w:val="ListBullet"/>
              <w:rPr>
                <w:lang w:val="en-NZ"/>
              </w:rPr>
            </w:pPr>
            <w:r w:rsidRPr="008D70A0">
              <w:t>computerised equipment</w:t>
            </w:r>
          </w:p>
        </w:tc>
      </w:tr>
      <w:tr w:rsidTr="00D5490A">
        <w:tblPrEx>
          <w:tblW w:w="0" w:type="auto"/>
          <w:tblLayout w:type="fixed"/>
          <w:tblCellMar>
            <w:left w:w="62" w:type="dxa"/>
            <w:right w:w="62" w:type="dxa"/>
          </w:tblCellMar>
          <w:tblLook w:val="0000"/>
        </w:tblPrEx>
        <w:tc>
          <w:tcPr>
            <w:tcW w:w="2361" w:type="dxa"/>
            <w:gridSpan w:val="2"/>
            <w:tcBorders>
              <w:top w:val="nil"/>
              <w:left w:val="nil"/>
              <w:bottom w:val="nil"/>
              <w:right w:val="nil"/>
            </w:tcBorders>
            <w:tcMar>
              <w:top w:w="0" w:type="dxa"/>
              <w:left w:w="62" w:type="dxa"/>
              <w:bottom w:w="0" w:type="dxa"/>
              <w:right w:w="62" w:type="dxa"/>
            </w:tcMar>
          </w:tcPr>
          <w:p w:rsidR="00000000" w:rsidP="008D70A0">
            <w:pPr>
              <w:pStyle w:val="BodyText"/>
              <w:rPr>
                <w:lang w:val="en-NZ"/>
              </w:rPr>
            </w:pPr>
            <w:r w:rsidRPr="008D70A0">
              <w:t>OHS practices</w:t>
            </w:r>
          </w:p>
        </w:tc>
        <w:tc>
          <w:tcPr>
            <w:tcW w:w="6751" w:type="dxa"/>
            <w:gridSpan w:val="3"/>
            <w:tcBorders>
              <w:top w:val="nil"/>
              <w:left w:val="nil"/>
              <w:bottom w:val="nil"/>
              <w:right w:val="nil"/>
            </w:tcBorders>
            <w:tcMar>
              <w:top w:w="0" w:type="dxa"/>
              <w:left w:w="62" w:type="dxa"/>
              <w:bottom w:w="0" w:type="dxa"/>
              <w:right w:w="62" w:type="dxa"/>
            </w:tcMar>
          </w:tcPr>
          <w:p w:rsidR="00000000" w:rsidRPr="008D70A0" w:rsidP="008D70A0">
            <w:pPr>
              <w:pStyle w:val="BodyText"/>
            </w:pPr>
            <w:r w:rsidRPr="008D70A0">
              <w:t>OHS practices must include hazard identification and control, risk assessment and implementation of risk reduction measures specific to the task</w:t>
            </w:r>
            <w:r w:rsidRPr="008D70A0">
              <w:t>s described by this unit, and may include:</w:t>
            </w:r>
          </w:p>
          <w:p w:rsidR="00000000" w:rsidRPr="008D70A0" w:rsidP="008D70A0">
            <w:pPr>
              <w:pStyle w:val="ListBullet"/>
            </w:pPr>
            <w:r w:rsidRPr="008D70A0">
              <w:t>manual handling techniques</w:t>
            </w:r>
          </w:p>
          <w:p w:rsidR="00000000" w:rsidRPr="008D70A0" w:rsidP="008D70A0">
            <w:pPr>
              <w:pStyle w:val="ListBullet"/>
            </w:pPr>
            <w:r w:rsidRPr="008D70A0">
              <w:t>standard operating procedures</w:t>
            </w:r>
          </w:p>
          <w:p w:rsidR="00000000" w:rsidRPr="008D70A0" w:rsidP="008D70A0">
            <w:pPr>
              <w:pStyle w:val="ListBullet"/>
            </w:pPr>
            <w:r w:rsidRPr="008D70A0">
              <w:t>personal protective equipment</w:t>
            </w:r>
          </w:p>
          <w:p w:rsidR="00000000" w:rsidRPr="008D70A0" w:rsidP="008D70A0">
            <w:pPr>
              <w:pStyle w:val="ListBullet"/>
            </w:pPr>
            <w:r w:rsidRPr="008D70A0">
              <w:t>safe materials handling</w:t>
            </w:r>
          </w:p>
          <w:p w:rsidR="00000000" w:rsidRPr="008D70A0" w:rsidP="008D70A0">
            <w:pPr>
              <w:pStyle w:val="ListBullet"/>
            </w:pPr>
            <w:r w:rsidRPr="008D70A0">
              <w:t>taking of rest breaks</w:t>
            </w:r>
          </w:p>
          <w:p w:rsidR="00000000" w:rsidRPr="008D70A0" w:rsidP="008D70A0">
            <w:pPr>
              <w:pStyle w:val="ListBullet"/>
            </w:pPr>
            <w:r w:rsidRPr="008D70A0">
              <w:t>ergonomic arrangement of workplaces</w:t>
            </w:r>
          </w:p>
          <w:p w:rsidR="00000000" w:rsidRPr="008D70A0" w:rsidP="008D70A0">
            <w:pPr>
              <w:pStyle w:val="ListBullet"/>
            </w:pPr>
            <w:r w:rsidRPr="008D70A0">
              <w:t>following marked walkways</w:t>
            </w:r>
          </w:p>
          <w:p w:rsidR="00000000" w:rsidRPr="008D70A0" w:rsidP="008D70A0">
            <w:pPr>
              <w:pStyle w:val="ListBullet"/>
            </w:pPr>
            <w:r w:rsidRPr="008D70A0">
              <w:t>safe storage of equipment</w:t>
            </w:r>
          </w:p>
          <w:p w:rsidR="00000000" w:rsidRPr="008D70A0" w:rsidP="008D70A0">
            <w:pPr>
              <w:pStyle w:val="ListBullet"/>
            </w:pPr>
            <w:r w:rsidRPr="008D70A0">
              <w:t>housekeeping</w:t>
            </w:r>
          </w:p>
          <w:p w:rsidR="00000000" w:rsidRPr="008D70A0" w:rsidP="008D70A0">
            <w:pPr>
              <w:pStyle w:val="ListBullet"/>
            </w:pPr>
            <w:r w:rsidRPr="008D70A0">
              <w:t>reporting accidents and incidents</w:t>
            </w:r>
          </w:p>
          <w:p w:rsidR="00000000" w:rsidRPr="008D70A0" w:rsidP="008D70A0">
            <w:pPr>
              <w:pStyle w:val="ListBullet"/>
            </w:pPr>
            <w:r w:rsidRPr="008D70A0">
              <w:t>other OHS practices relevant to the job and enterprise</w:t>
            </w:r>
          </w:p>
        </w:tc>
      </w:tr>
    </w:tbl>
    <w:p w:rsidR="00000000" w:rsidRPr="008D70A0" w:rsidP="008D70A0">
      <w:pPr>
        <w:pStyle w:val="BodyText"/>
      </w:pPr>
    </w:p>
    <w:p w:rsidR="00000000" w:rsidRPr="008D70A0" w:rsidP="008D70A0">
      <w:pPr>
        <w:pStyle w:val="AllowPageBreak"/>
      </w:pPr>
    </w:p>
    <w:p w:rsidR="00000000" w:rsidRPr="008D70A0" w:rsidP="008D70A0">
      <w:pPr>
        <w:pStyle w:val="Heading1"/>
      </w:pPr>
      <w:bookmarkStart w:id="12" w:name="O_94670"/>
      <w:bookmarkEnd w:id="12"/>
      <w:r w:rsidRPr="008D70A0">
        <w:t>Unit Sector(s)</w:t>
      </w:r>
    </w:p>
    <w:tbl>
      <w:tblPr>
        <w:tblW w:w="0" w:type="auto"/>
        <w:tblLayout w:type="fixed"/>
        <w:tblCellMar>
          <w:left w:w="62" w:type="dxa"/>
          <w:right w:w="62" w:type="dxa"/>
        </w:tblCellMar>
        <w:tblLook w:val="0000"/>
      </w:tblPr>
      <w:tblGrid>
        <w:gridCol w:w="2384"/>
        <w:gridCol w:w="6728"/>
      </w:tblGrid>
      <w:tr w:rsidTr="00D5490A">
        <w:tblPrEx>
          <w:tblW w:w="0" w:type="auto"/>
          <w:tblLayout w:type="fixed"/>
          <w:tblCellMar>
            <w:left w:w="62" w:type="dxa"/>
            <w:right w:w="62" w:type="dxa"/>
          </w:tblCellMar>
          <w:tblLook w:val="0000"/>
        </w:tblPrEx>
        <w:trPr>
          <w:tblHeader/>
        </w:trPr>
        <w:tc>
          <w:tcPr>
            <w:tcW w:w="2384" w:type="dxa"/>
            <w:tcBorders>
              <w:top w:val="nil"/>
              <w:left w:val="nil"/>
              <w:bottom w:val="nil"/>
              <w:right w:val="nil"/>
            </w:tcBorders>
            <w:tcMar>
              <w:top w:w="0" w:type="dxa"/>
              <w:left w:w="62" w:type="dxa"/>
              <w:bottom w:w="0" w:type="dxa"/>
              <w:right w:w="62" w:type="dxa"/>
            </w:tcMar>
          </w:tcPr>
          <w:p w:rsidR="00000000" w:rsidP="008D70A0">
            <w:pPr>
              <w:pStyle w:val="BodyText"/>
              <w:rPr>
                <w:lang w:val="en-NZ"/>
              </w:rPr>
            </w:pPr>
            <w:r w:rsidRPr="008D70A0">
              <w:rPr>
                <w:rStyle w:val="SpecialBold"/>
              </w:rPr>
              <w:t>Sector</w:t>
            </w:r>
          </w:p>
        </w:tc>
        <w:tc>
          <w:tcPr>
            <w:tcW w:w="6728" w:type="dxa"/>
            <w:tcBorders>
              <w:top w:val="nil"/>
              <w:left w:val="nil"/>
              <w:bottom w:val="nil"/>
              <w:right w:val="nil"/>
            </w:tcBorders>
            <w:tcMar>
              <w:top w:w="0" w:type="dxa"/>
              <w:left w:w="62" w:type="dxa"/>
              <w:bottom w:w="0" w:type="dxa"/>
              <w:right w:w="62" w:type="dxa"/>
            </w:tcMar>
          </w:tcPr>
          <w:p w:rsidR="00000000" w:rsidP="008D70A0">
            <w:pPr>
              <w:pStyle w:val="BodyText"/>
              <w:rPr>
                <w:lang w:val="en-NZ"/>
              </w:rPr>
            </w:pPr>
            <w:r w:rsidRPr="008D70A0">
              <w:t>All</w:t>
            </w:r>
          </w:p>
        </w:tc>
      </w:tr>
      <w:tr w:rsidTr="00D5490A">
        <w:tblPrEx>
          <w:tblW w:w="0" w:type="auto"/>
          <w:tblLayout w:type="fixed"/>
          <w:tblCellMar>
            <w:left w:w="62" w:type="dxa"/>
            <w:right w:w="62" w:type="dxa"/>
          </w:tblCellMar>
          <w:tblLook w:val="0000"/>
        </w:tblPrEx>
        <w:tc>
          <w:tcPr>
            <w:tcW w:w="23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28" w:type="dxa"/>
            <w:tcBorders>
              <w:top w:val="nil"/>
              <w:left w:val="nil"/>
              <w:bottom w:val="nil"/>
              <w:right w:val="nil"/>
            </w:tcBorders>
            <w:tcMar>
              <w:top w:w="0" w:type="dxa"/>
              <w:left w:w="62" w:type="dxa"/>
              <w:bottom w:w="0" w:type="dxa"/>
              <w:right w:w="62" w:type="dxa"/>
            </w:tcMar>
          </w:tcPr>
          <w:p w:rsidR="00000000" w:rsidRPr="008D70A0" w:rsidP="008D70A0">
            <w:pPr>
              <w:pStyle w:val="BodyText"/>
            </w:pPr>
          </w:p>
        </w:tc>
      </w:tr>
    </w:tbl>
    <w:p w:rsidR="00000000" w:rsidRPr="008D70A0" w:rsidP="008D70A0">
      <w:pPr>
        <w:pStyle w:val="BodyText"/>
      </w:pPr>
    </w:p>
    <w:p w:rsidR="00000000" w:rsidRPr="008D70A0" w:rsidP="008D70A0"/>
    <w:sectPr w:rsidSect="008D70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0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490A" w:rsidP="00D549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0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90A" w:rsidP="008D70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5490A" w:rsidP="008D70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5490A" w:rsidP="008D70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0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490A" w:rsidP="00D549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0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90A" w:rsidP="008D70A0">
    <w:pPr>
      <w:pStyle w:val="Header"/>
      <w:framePr w:wrap="around"/>
    </w:pPr>
    <w:r>
      <w:fldChar w:fldCharType="begin"/>
    </w:r>
    <w:r>
      <w:instrText xml:space="preserve"> TITLE   \* MERGEFORMAT </w:instrText>
    </w:r>
    <w:r>
      <w:fldChar w:fldCharType="separate"/>
    </w:r>
    <w:r>
      <w:t>LMTGN3007B Monitor and operate trade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490A" w:rsidP="008D70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D06A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42C8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0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70A0"/>
    <w:pPr>
      <w:spacing w:before="360" w:after="60"/>
      <w:outlineLvl w:val="0"/>
    </w:pPr>
    <w:rPr>
      <w:sz w:val="32"/>
    </w:rPr>
  </w:style>
  <w:style w:type="paragraph" w:styleId="Heading2">
    <w:name w:val="heading 2"/>
    <w:basedOn w:val="HeadingBase"/>
    <w:next w:val="BodyText"/>
    <w:link w:val="Heading2Char"/>
    <w:qFormat/>
    <w:rsid w:val="008D70A0"/>
    <w:pPr>
      <w:keepLines/>
      <w:spacing w:before="240" w:after="120"/>
      <w:outlineLvl w:val="1"/>
    </w:pPr>
    <w:rPr>
      <w:sz w:val="28"/>
      <w:szCs w:val="40"/>
    </w:rPr>
  </w:style>
  <w:style w:type="paragraph" w:styleId="Heading3">
    <w:name w:val="heading 3"/>
    <w:basedOn w:val="HeadingBase"/>
    <w:next w:val="BodyText"/>
    <w:link w:val="Heading3Char"/>
    <w:qFormat/>
    <w:rsid w:val="008D70A0"/>
    <w:pPr>
      <w:spacing w:before="180" w:after="120"/>
      <w:outlineLvl w:val="2"/>
    </w:pPr>
    <w:rPr>
      <w:spacing w:val="-10"/>
      <w:kern w:val="32"/>
    </w:rPr>
  </w:style>
  <w:style w:type="paragraph" w:styleId="Heading4">
    <w:name w:val="heading 4"/>
    <w:basedOn w:val="HeadingBase"/>
    <w:next w:val="BodyText"/>
    <w:link w:val="Heading4Char"/>
    <w:qFormat/>
    <w:rsid w:val="008D70A0"/>
    <w:pPr>
      <w:spacing w:before="160" w:after="120"/>
      <w:outlineLvl w:val="3"/>
    </w:pPr>
    <w:rPr>
      <w:sz w:val="22"/>
    </w:rPr>
  </w:style>
  <w:style w:type="paragraph" w:styleId="Heading5">
    <w:name w:val="heading 5"/>
    <w:basedOn w:val="HeadingBase"/>
    <w:next w:val="Normal"/>
    <w:link w:val="Heading5Char"/>
    <w:qFormat/>
    <w:rsid w:val="008D70A0"/>
    <w:pPr>
      <w:spacing w:before="80"/>
      <w:outlineLvl w:val="4"/>
    </w:pPr>
    <w:rPr>
      <w:color w:val="918585"/>
      <w:sz w:val="20"/>
    </w:rPr>
  </w:style>
  <w:style w:type="paragraph" w:styleId="Heading6">
    <w:name w:val="heading 6"/>
    <w:basedOn w:val="HeadingBase"/>
    <w:next w:val="Normal"/>
    <w:link w:val="Heading6Char"/>
    <w:qFormat/>
    <w:rsid w:val="008D70A0"/>
    <w:pPr>
      <w:spacing w:before="60"/>
      <w:outlineLvl w:val="5"/>
    </w:pPr>
    <w:rPr>
      <w:color w:val="918585"/>
      <w:sz w:val="20"/>
    </w:rPr>
  </w:style>
  <w:style w:type="paragraph" w:styleId="Heading7">
    <w:name w:val="heading 7"/>
    <w:basedOn w:val="Normal"/>
    <w:next w:val="Normal"/>
    <w:link w:val="Heading7Char"/>
    <w:qFormat/>
    <w:rsid w:val="008D70A0"/>
    <w:pPr>
      <w:ind w:left="720"/>
      <w:outlineLvl w:val="6"/>
    </w:pPr>
    <w:rPr>
      <w:i/>
    </w:rPr>
  </w:style>
  <w:style w:type="paragraph" w:styleId="Heading8">
    <w:name w:val="heading 8"/>
    <w:basedOn w:val="Normal"/>
    <w:next w:val="Normal"/>
    <w:link w:val="Heading8Char"/>
    <w:qFormat/>
    <w:rsid w:val="008D70A0"/>
    <w:pPr>
      <w:ind w:left="720"/>
      <w:outlineLvl w:val="7"/>
    </w:pPr>
    <w:rPr>
      <w:i/>
    </w:rPr>
  </w:style>
  <w:style w:type="paragraph" w:styleId="Heading9">
    <w:name w:val="heading 9"/>
    <w:basedOn w:val="Normal"/>
    <w:next w:val="Normal"/>
    <w:link w:val="Heading9Char"/>
    <w:qFormat/>
    <w:rsid w:val="008D70A0"/>
    <w:pPr>
      <w:ind w:left="720"/>
      <w:outlineLvl w:val="8"/>
    </w:pPr>
    <w:rPr>
      <w:i/>
    </w:rPr>
  </w:style>
  <w:style w:type="character" w:default="1" w:styleId="DefaultParagraphFont">
    <w:name w:val="Default Paragraph Font"/>
    <w:uiPriority w:val="1"/>
    <w:unhideWhenUsed/>
    <w:rsid w:val="008D70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70A0"/>
  </w:style>
  <w:style w:type="character" w:customStyle="1" w:styleId="Heading1Char">
    <w:name w:val="Heading 1 Char"/>
    <w:basedOn w:val="DefaultParagraphFont"/>
    <w:link w:val="Heading1"/>
    <w:rsid w:val="008D70A0"/>
    <w:rPr>
      <w:rFonts w:ascii="Times New Roman" w:eastAsia="Times New Roman" w:hAnsi="Times New Roman" w:cs="Times New Roman"/>
      <w:b/>
      <w:sz w:val="32"/>
      <w:szCs w:val="20"/>
      <w:lang w:eastAsia="en-US"/>
    </w:rPr>
  </w:style>
  <w:style w:type="paragraph" w:styleId="BodyText">
    <w:name w:val="Body Text"/>
    <w:basedOn w:val="Normal"/>
    <w:link w:val="BodyTextChar"/>
    <w:rsid w:val="008D70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70A0"/>
    <w:rPr>
      <w:rFonts w:ascii="Times New Roman" w:eastAsia="Times New Roman" w:hAnsi="Times New Roman" w:cs="Times New Roman"/>
      <w:sz w:val="24"/>
      <w:lang w:val="en-US" w:eastAsia="en-US"/>
    </w:rPr>
  </w:style>
  <w:style w:type="paragraph" w:styleId="Footer">
    <w:name w:val="footer"/>
    <w:basedOn w:val="Normal"/>
    <w:link w:val="FooterChar"/>
    <w:rsid w:val="008D70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70A0"/>
    <w:rPr>
      <w:rFonts w:ascii="Times New Roman" w:eastAsia="Times New Roman" w:hAnsi="Times New Roman" w:cs="Times New Roman"/>
      <w:sz w:val="16"/>
      <w:lang w:val="en-US" w:eastAsia="en-US"/>
    </w:rPr>
  </w:style>
  <w:style w:type="paragraph" w:styleId="List">
    <w:name w:val="List"/>
    <w:basedOn w:val="BodyText"/>
    <w:next w:val="BodyText"/>
    <w:rsid w:val="008D70A0"/>
    <w:pPr>
      <w:tabs>
        <w:tab w:val="left" w:pos="340"/>
      </w:tabs>
      <w:spacing w:before="60" w:after="60"/>
      <w:ind w:left="340" w:hanging="340"/>
    </w:pPr>
  </w:style>
  <w:style w:type="paragraph" w:styleId="ListBullet">
    <w:name w:val="List Bullet"/>
    <w:basedOn w:val="List"/>
    <w:rsid w:val="008D70A0"/>
    <w:pPr>
      <w:numPr>
        <w:numId w:val="12"/>
      </w:numPr>
      <w:tabs>
        <w:tab w:val="clear" w:pos="340"/>
      </w:tabs>
      <w:spacing w:before="40" w:after="40"/>
    </w:pPr>
  </w:style>
  <w:style w:type="character" w:customStyle="1" w:styleId="SpecialBold">
    <w:name w:val="Special Bold"/>
    <w:basedOn w:val="DefaultParagraphFont"/>
    <w:rsid w:val="008D70A0"/>
    <w:rPr>
      <w:b/>
      <w:spacing w:val="0"/>
    </w:rPr>
  </w:style>
  <w:style w:type="paragraph" w:styleId="Header">
    <w:name w:val="header"/>
    <w:basedOn w:val="Normal"/>
    <w:link w:val="HeaderChar"/>
    <w:rsid w:val="008D70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70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70A0"/>
    <w:pPr>
      <w:spacing w:before="240" w:after="120"/>
      <w:outlineLvl w:val="0"/>
    </w:pPr>
    <w:rPr>
      <w:rFonts w:ascii="Times New Roman" w:hAnsi="Times New Roman"/>
      <w:b/>
      <w:sz w:val="28"/>
    </w:rPr>
  </w:style>
  <w:style w:type="paragraph" w:customStyle="1" w:styleId="AllowPageBreak">
    <w:name w:val="AllowPageBreak"/>
    <w:rsid w:val="008D70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D70A0"/>
    <w:rPr>
      <w:b/>
      <w:i/>
      <w:u w:val="none"/>
    </w:rPr>
  </w:style>
  <w:style w:type="character" w:customStyle="1" w:styleId="Heading2Char">
    <w:name w:val="Heading 2 Char"/>
    <w:basedOn w:val="DefaultParagraphFont"/>
    <w:link w:val="Heading2"/>
    <w:rsid w:val="008D70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70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70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70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70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70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70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70A0"/>
    <w:rPr>
      <w:rFonts w:ascii="Courier New" w:eastAsia="Times New Roman" w:hAnsi="Courier New" w:cs="Times New Roman"/>
      <w:i/>
      <w:szCs w:val="20"/>
      <w:lang w:val="en-US" w:eastAsia="en-US"/>
    </w:rPr>
  </w:style>
  <w:style w:type="paragraph" w:customStyle="1" w:styleId="HeadingBase">
    <w:name w:val="Heading Base"/>
    <w:rsid w:val="008D70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70A0"/>
    <w:pPr>
      <w:tabs>
        <w:tab w:val="right" w:leader="dot" w:pos="9072"/>
      </w:tabs>
      <w:ind w:left="567"/>
    </w:pPr>
    <w:rPr>
      <w:szCs w:val="22"/>
    </w:rPr>
  </w:style>
  <w:style w:type="paragraph" w:customStyle="1" w:styleId="TOCBase">
    <w:name w:val="TOC Base"/>
    <w:rsid w:val="008D70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70A0"/>
    <w:pPr>
      <w:tabs>
        <w:tab w:val="right" w:leader="dot" w:pos="9072"/>
      </w:tabs>
      <w:spacing w:before="40" w:after="40"/>
      <w:ind w:left="284"/>
    </w:pPr>
    <w:rPr>
      <w:rFonts w:ascii="Times New Roman" w:hAnsi="Times New Roman"/>
    </w:rPr>
  </w:style>
  <w:style w:type="paragraph" w:styleId="TOC1">
    <w:name w:val="toc 1"/>
    <w:basedOn w:val="TOCBase"/>
    <w:next w:val="Normal"/>
    <w:rsid w:val="008D70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70A0"/>
    <w:pPr>
      <w:spacing w:before="5040"/>
      <w:jc w:val="center"/>
    </w:pPr>
    <w:rPr>
      <w:sz w:val="48"/>
      <w:szCs w:val="72"/>
      <w:lang w:val="en-US"/>
    </w:rPr>
  </w:style>
  <w:style w:type="character" w:customStyle="1" w:styleId="TitleChar">
    <w:name w:val="Title Char"/>
    <w:basedOn w:val="DefaultParagraphFont"/>
    <w:link w:val="Title"/>
    <w:rsid w:val="008D70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70A0"/>
    <w:pPr>
      <w:tabs>
        <w:tab w:val="left" w:pos="3600"/>
        <w:tab w:val="left" w:pos="3958"/>
      </w:tabs>
    </w:pPr>
  </w:style>
  <w:style w:type="paragraph" w:customStyle="1" w:styleId="Note">
    <w:name w:val="Note"/>
    <w:basedOn w:val="BodyText"/>
    <w:rsid w:val="008D70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70A0"/>
    <w:pPr>
      <w:framePr w:wrap="auto" w:hAnchor="text" w:y="6049"/>
    </w:pPr>
    <w:rPr>
      <w:color w:val="000000"/>
      <w:sz w:val="40"/>
    </w:rPr>
  </w:style>
  <w:style w:type="paragraph" w:customStyle="1" w:styleId="TOCTitle">
    <w:name w:val="TOCTitle"/>
    <w:basedOn w:val="Heading1"/>
    <w:rsid w:val="008D70A0"/>
    <w:pPr>
      <w:spacing w:after="240"/>
      <w:jc w:val="center"/>
      <w:outlineLvl w:val="9"/>
    </w:pPr>
    <w:rPr>
      <w:caps/>
    </w:rPr>
  </w:style>
  <w:style w:type="paragraph" w:customStyle="1" w:styleId="Version">
    <w:name w:val="Version"/>
    <w:rsid w:val="008D70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70A0"/>
    <w:pPr>
      <w:numPr>
        <w:numId w:val="13"/>
      </w:numPr>
      <w:tabs>
        <w:tab w:val="clear" w:pos="680"/>
      </w:tabs>
    </w:pPr>
  </w:style>
  <w:style w:type="paragraph" w:styleId="Index1">
    <w:name w:val="index 1"/>
    <w:basedOn w:val="Normal"/>
    <w:next w:val="Normal"/>
    <w:semiHidden/>
    <w:rsid w:val="008D70A0"/>
    <w:pPr>
      <w:keepNext w:val="0"/>
      <w:tabs>
        <w:tab w:val="right" w:pos="4176"/>
      </w:tabs>
      <w:ind w:left="198" w:hanging="198"/>
    </w:pPr>
    <w:rPr>
      <w:rFonts w:ascii="Garamond" w:hAnsi="Garamond"/>
    </w:rPr>
  </w:style>
  <w:style w:type="paragraph" w:styleId="IndexHeading">
    <w:name w:val="index heading"/>
    <w:basedOn w:val="Normal"/>
    <w:next w:val="Index1"/>
    <w:semiHidden/>
    <w:rsid w:val="008D70A0"/>
    <w:pPr>
      <w:spacing w:before="120" w:after="120"/>
    </w:pPr>
    <w:rPr>
      <w:rFonts w:ascii="Arial" w:hAnsi="Arial"/>
      <w:b/>
      <w:color w:val="918585"/>
      <w:sz w:val="24"/>
    </w:rPr>
  </w:style>
  <w:style w:type="paragraph" w:customStyle="1" w:styleId="Chapter">
    <w:name w:val="Chapter"/>
    <w:basedOn w:val="Normal"/>
    <w:rsid w:val="008D70A0"/>
    <w:pPr>
      <w:spacing w:before="240"/>
    </w:pPr>
    <w:rPr>
      <w:rFonts w:ascii="Times New Roman" w:hAnsi="Times New Roman"/>
      <w:smallCaps/>
      <w:spacing w:val="80"/>
      <w:sz w:val="28"/>
    </w:rPr>
  </w:style>
  <w:style w:type="paragraph" w:customStyle="1" w:styleId="InChapter">
    <w:name w:val="InChapter"/>
    <w:basedOn w:val="Heading3"/>
    <w:rsid w:val="008D70A0"/>
    <w:pPr>
      <w:spacing w:after="240"/>
      <w:outlineLvl w:val="9"/>
    </w:pPr>
    <w:rPr>
      <w:noProof/>
    </w:rPr>
  </w:style>
  <w:style w:type="paragraph" w:styleId="Index2">
    <w:name w:val="index 2"/>
    <w:basedOn w:val="Normal"/>
    <w:next w:val="Normal"/>
    <w:semiHidden/>
    <w:rsid w:val="008D70A0"/>
    <w:pPr>
      <w:tabs>
        <w:tab w:val="right" w:pos="4176"/>
      </w:tabs>
      <w:ind w:left="568" w:hanging="284"/>
    </w:pPr>
    <w:rPr>
      <w:rFonts w:ascii="Garamond" w:hAnsi="Garamond"/>
    </w:rPr>
  </w:style>
  <w:style w:type="paragraph" w:customStyle="1" w:styleId="Byline">
    <w:name w:val="Byline"/>
    <w:rsid w:val="008D70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70A0"/>
    <w:pPr>
      <w:tabs>
        <w:tab w:val="clear" w:pos="3600"/>
        <w:tab w:val="clear" w:pos="3958"/>
      </w:tabs>
      <w:jc w:val="right"/>
    </w:pPr>
  </w:style>
  <w:style w:type="character" w:styleId="Emphasis">
    <w:name w:val="Emphasis"/>
    <w:basedOn w:val="DefaultParagraphFont"/>
    <w:qFormat/>
    <w:rsid w:val="008D70A0"/>
    <w:rPr>
      <w:i/>
    </w:rPr>
  </w:style>
  <w:style w:type="paragraph" w:styleId="Caption">
    <w:name w:val="caption"/>
    <w:basedOn w:val="BodyText"/>
    <w:next w:val="Normal"/>
    <w:qFormat/>
    <w:rsid w:val="008D70A0"/>
    <w:pPr>
      <w:framePr w:w="2268" w:hSpace="181" w:vSpace="181" w:wrap="around" w:vAnchor="text" w:hAnchor="page" w:x="1135" w:y="285" w:anchorLock="1"/>
    </w:pPr>
    <w:rPr>
      <w:i/>
    </w:rPr>
  </w:style>
  <w:style w:type="paragraph" w:customStyle="1" w:styleId="MiniTOCTitle">
    <w:name w:val="MiniTOCTitle"/>
    <w:basedOn w:val="Heading4"/>
    <w:rsid w:val="008D70A0"/>
    <w:pPr>
      <w:spacing w:before="240"/>
      <w:outlineLvl w:val="9"/>
    </w:pPr>
    <w:rPr>
      <w:noProof/>
      <w:sz w:val="24"/>
    </w:rPr>
  </w:style>
  <w:style w:type="paragraph" w:customStyle="1" w:styleId="MiniTOCItem">
    <w:name w:val="MiniTOCItem"/>
    <w:basedOn w:val="ListBullet"/>
    <w:rsid w:val="008D70A0"/>
    <w:pPr>
      <w:numPr>
        <w:numId w:val="0"/>
      </w:numPr>
      <w:tabs>
        <w:tab w:val="right" w:leader="dot" w:pos="6521"/>
      </w:tabs>
      <w:spacing w:before="0" w:after="0"/>
    </w:pPr>
  </w:style>
  <w:style w:type="paragraph" w:customStyle="1" w:styleId="TOFTitle">
    <w:name w:val="TOFTitle"/>
    <w:basedOn w:val="TOCTitle"/>
    <w:rsid w:val="008D70A0"/>
  </w:style>
  <w:style w:type="paragraph" w:styleId="TableofFigures">
    <w:name w:val="table of figures"/>
    <w:basedOn w:val="Normal"/>
    <w:next w:val="Normal"/>
    <w:semiHidden/>
    <w:rsid w:val="008D70A0"/>
    <w:pPr>
      <w:tabs>
        <w:tab w:val="right" w:leader="dot" w:pos="9072"/>
      </w:tabs>
      <w:ind w:left="970" w:hanging="403"/>
    </w:pPr>
    <w:rPr>
      <w:rFonts w:ascii="Times New Roman" w:hAnsi="Times New Roman"/>
      <w:b/>
    </w:rPr>
  </w:style>
  <w:style w:type="paragraph" w:styleId="ListNumber">
    <w:name w:val="List Number"/>
    <w:basedOn w:val="List"/>
    <w:rsid w:val="008D70A0"/>
    <w:pPr>
      <w:numPr>
        <w:numId w:val="10"/>
      </w:numPr>
    </w:pPr>
  </w:style>
  <w:style w:type="character" w:customStyle="1" w:styleId="WingdingSymbols">
    <w:name w:val="Wingding Symbols"/>
    <w:rsid w:val="008D70A0"/>
    <w:rPr>
      <w:rFonts w:ascii="Wingdings" w:hAnsi="Wingdings"/>
    </w:rPr>
  </w:style>
  <w:style w:type="paragraph" w:customStyle="1" w:styleId="TableHeading">
    <w:name w:val="Table Heading"/>
    <w:basedOn w:val="HeadingBase"/>
    <w:rsid w:val="008D70A0"/>
    <w:pPr>
      <w:keepLines/>
      <w:pBdr>
        <w:bottom w:val="single" w:sz="6" w:space="1" w:color="918585"/>
      </w:pBdr>
      <w:spacing w:before="240"/>
    </w:pPr>
  </w:style>
  <w:style w:type="character" w:customStyle="1" w:styleId="HotSpot">
    <w:name w:val="HotSpot"/>
    <w:rsid w:val="008D70A0"/>
    <w:rPr>
      <w:color w:val="0033CC"/>
      <w:u w:val="none"/>
    </w:rPr>
  </w:style>
  <w:style w:type="paragraph" w:customStyle="1" w:styleId="BodyTextRight">
    <w:name w:val="Body Text Right"/>
    <w:basedOn w:val="BodyText"/>
    <w:rsid w:val="008D70A0"/>
    <w:pPr>
      <w:spacing w:before="0" w:after="0"/>
      <w:jc w:val="right"/>
    </w:pPr>
  </w:style>
  <w:style w:type="paragraph" w:styleId="Index3">
    <w:name w:val="index 3"/>
    <w:basedOn w:val="ListNumber2"/>
    <w:next w:val="Normal"/>
    <w:semiHidden/>
    <w:rsid w:val="008D70A0"/>
    <w:pPr>
      <w:numPr>
        <w:numId w:val="0"/>
      </w:numPr>
      <w:tabs>
        <w:tab w:val="right" w:leader="dot" w:pos="4176"/>
      </w:tabs>
    </w:pPr>
  </w:style>
  <w:style w:type="paragraph" w:styleId="ListNumber2">
    <w:name w:val="List Number 2"/>
    <w:basedOn w:val="List2"/>
    <w:rsid w:val="008D70A0"/>
    <w:pPr>
      <w:numPr>
        <w:numId w:val="9"/>
      </w:numPr>
      <w:tabs>
        <w:tab w:val="clear" w:pos="1060"/>
      </w:tabs>
    </w:pPr>
  </w:style>
  <w:style w:type="paragraph" w:customStyle="1" w:styleId="MarginNote">
    <w:name w:val="Margin Note"/>
    <w:basedOn w:val="BodyText"/>
    <w:rsid w:val="008D70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70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70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70A0"/>
    <w:rPr>
      <w:sz w:val="32"/>
    </w:rPr>
  </w:style>
  <w:style w:type="paragraph" w:customStyle="1" w:styleId="HeadingProcedure">
    <w:name w:val="Heading Procedure"/>
    <w:basedOn w:val="HeadingBase"/>
    <w:next w:val="Normal"/>
    <w:rsid w:val="008D70A0"/>
    <w:pPr>
      <w:tabs>
        <w:tab w:val="left" w:pos="0"/>
      </w:tabs>
      <w:spacing w:before="120" w:after="60"/>
    </w:pPr>
    <w:rPr>
      <w:i/>
      <w:color w:val="918585"/>
      <w:sz w:val="22"/>
    </w:rPr>
  </w:style>
  <w:style w:type="paragraph" w:customStyle="1" w:styleId="TableBodyText">
    <w:name w:val="Table Body Text"/>
    <w:basedOn w:val="BodyText"/>
    <w:rsid w:val="008D70A0"/>
    <w:pPr>
      <w:spacing w:before="60" w:after="60"/>
    </w:pPr>
  </w:style>
  <w:style w:type="paragraph" w:styleId="ListContinue">
    <w:name w:val="List Continue"/>
    <w:basedOn w:val="List"/>
    <w:rsid w:val="008D70A0"/>
    <w:pPr>
      <w:ind w:firstLine="0"/>
    </w:pPr>
  </w:style>
  <w:style w:type="paragraph" w:customStyle="1" w:styleId="ListNote">
    <w:name w:val="List Note"/>
    <w:basedOn w:val="List"/>
    <w:rsid w:val="008D70A0"/>
    <w:pPr>
      <w:pBdr>
        <w:top w:val="single" w:sz="6" w:space="2" w:color="918585"/>
        <w:bottom w:val="single" w:sz="6" w:space="2" w:color="918585"/>
      </w:pBdr>
      <w:tabs>
        <w:tab w:val="left" w:pos="1021"/>
      </w:tabs>
      <w:ind w:firstLine="0"/>
    </w:pPr>
  </w:style>
  <w:style w:type="paragraph" w:customStyle="1" w:styleId="Warning">
    <w:name w:val="Warning"/>
    <w:basedOn w:val="BodyText"/>
    <w:rsid w:val="008D70A0"/>
    <w:pPr>
      <w:shd w:val="clear" w:color="auto" w:fill="D9D9D9"/>
      <w:tabs>
        <w:tab w:val="left" w:pos="992"/>
      </w:tabs>
      <w:ind w:left="119" w:right="119"/>
    </w:pPr>
    <w:rPr>
      <w:sz w:val="20"/>
    </w:rPr>
  </w:style>
  <w:style w:type="paragraph" w:customStyle="1" w:styleId="MarginIcons">
    <w:name w:val="Margin Icons"/>
    <w:basedOn w:val="BodyText"/>
    <w:rsid w:val="008D70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70A0"/>
    <w:rPr>
      <w:rFonts w:ascii="Courier New" w:hAnsi="Courier New"/>
    </w:rPr>
  </w:style>
  <w:style w:type="paragraph" w:customStyle="1" w:styleId="NoteBullet">
    <w:name w:val="Note Bullet"/>
    <w:basedOn w:val="Note"/>
    <w:rsid w:val="008D70A0"/>
    <w:pPr>
      <w:tabs>
        <w:tab w:val="clear" w:pos="680"/>
      </w:tabs>
      <w:spacing w:before="60" w:after="60"/>
    </w:pPr>
  </w:style>
  <w:style w:type="paragraph" w:customStyle="1" w:styleId="SubHeading2">
    <w:name w:val="SubHeading2"/>
    <w:basedOn w:val="HeadingBase"/>
    <w:rsid w:val="008D70A0"/>
    <w:pPr>
      <w:spacing w:before="240" w:after="60"/>
    </w:pPr>
    <w:rPr>
      <w:sz w:val="20"/>
    </w:rPr>
  </w:style>
  <w:style w:type="paragraph" w:customStyle="1" w:styleId="SubHeading1">
    <w:name w:val="SubHeading1"/>
    <w:basedOn w:val="HeadingBase"/>
    <w:rsid w:val="008D70A0"/>
    <w:pPr>
      <w:spacing w:before="240" w:after="60"/>
    </w:pPr>
    <w:rPr>
      <w:color w:val="918585"/>
      <w:sz w:val="22"/>
    </w:rPr>
  </w:style>
  <w:style w:type="paragraph" w:customStyle="1" w:styleId="SideHeading">
    <w:name w:val="Side Heading"/>
    <w:basedOn w:val="HeadingBase"/>
    <w:rsid w:val="008D70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70A0"/>
    <w:pPr>
      <w:tabs>
        <w:tab w:val="num" w:pos="360"/>
      </w:tabs>
    </w:pPr>
  </w:style>
  <w:style w:type="paragraph" w:styleId="PlainText">
    <w:name w:val="Plain Text"/>
    <w:basedOn w:val="Normal"/>
    <w:link w:val="PlainTextChar"/>
    <w:rsid w:val="008D70A0"/>
    <w:rPr>
      <w:sz w:val="20"/>
    </w:rPr>
  </w:style>
  <w:style w:type="character" w:customStyle="1" w:styleId="PlainTextChar">
    <w:name w:val="Plain Text Char"/>
    <w:basedOn w:val="DefaultParagraphFont"/>
    <w:link w:val="PlainText"/>
    <w:rsid w:val="008D70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70A0"/>
    <w:rPr>
      <w:b/>
      <w:smallCaps/>
    </w:rPr>
  </w:style>
  <w:style w:type="paragraph" w:customStyle="1" w:styleId="TableListNumber">
    <w:name w:val="Table List Number"/>
    <w:basedOn w:val="ListNumber"/>
    <w:rsid w:val="008D70A0"/>
    <w:pPr>
      <w:numPr>
        <w:numId w:val="0"/>
      </w:numPr>
    </w:pPr>
  </w:style>
  <w:style w:type="paragraph" w:styleId="TOC4">
    <w:name w:val="toc 4"/>
    <w:basedOn w:val="TOCBase"/>
    <w:next w:val="Normal"/>
    <w:semiHidden/>
    <w:rsid w:val="008D70A0"/>
    <w:pPr>
      <w:tabs>
        <w:tab w:val="right" w:leader="dot" w:pos="9071"/>
      </w:tabs>
      <w:ind w:left="1701"/>
    </w:pPr>
  </w:style>
  <w:style w:type="paragraph" w:customStyle="1" w:styleId="ListAlpha">
    <w:name w:val="List Alpha"/>
    <w:basedOn w:val="List"/>
    <w:rsid w:val="008D70A0"/>
    <w:pPr>
      <w:numPr>
        <w:numId w:val="8"/>
      </w:numPr>
    </w:pPr>
  </w:style>
  <w:style w:type="paragraph" w:customStyle="1" w:styleId="ListAlpha2">
    <w:name w:val="List Alpha 2"/>
    <w:basedOn w:val="List2"/>
    <w:rsid w:val="008D70A0"/>
    <w:pPr>
      <w:numPr>
        <w:numId w:val="7"/>
      </w:numPr>
    </w:pPr>
  </w:style>
  <w:style w:type="paragraph" w:styleId="List2">
    <w:name w:val="List 2"/>
    <w:basedOn w:val="BodyText"/>
    <w:rsid w:val="008D70A0"/>
    <w:pPr>
      <w:tabs>
        <w:tab w:val="left" w:pos="680"/>
      </w:tabs>
      <w:spacing w:before="60" w:after="60"/>
      <w:ind w:left="680" w:hanging="340"/>
    </w:pPr>
  </w:style>
  <w:style w:type="paragraph" w:styleId="List3">
    <w:name w:val="List 3"/>
    <w:basedOn w:val="BodyText"/>
    <w:rsid w:val="008D70A0"/>
    <w:pPr>
      <w:tabs>
        <w:tab w:val="left" w:pos="1021"/>
      </w:tabs>
      <w:spacing w:before="60" w:after="60"/>
      <w:ind w:left="1020" w:hanging="340"/>
    </w:pPr>
  </w:style>
  <w:style w:type="paragraph" w:styleId="List4">
    <w:name w:val="List 4"/>
    <w:basedOn w:val="BodyText"/>
    <w:rsid w:val="008D70A0"/>
    <w:pPr>
      <w:tabs>
        <w:tab w:val="left" w:pos="1361"/>
      </w:tabs>
      <w:spacing w:before="60" w:after="60"/>
      <w:ind w:left="1361" w:hanging="340"/>
    </w:pPr>
  </w:style>
  <w:style w:type="paragraph" w:styleId="List5">
    <w:name w:val="List 5"/>
    <w:basedOn w:val="BodyText"/>
    <w:rsid w:val="008D70A0"/>
    <w:pPr>
      <w:tabs>
        <w:tab w:val="left" w:pos="1701"/>
      </w:tabs>
      <w:spacing w:before="60" w:after="60"/>
      <w:ind w:left="1701" w:hanging="340"/>
    </w:pPr>
  </w:style>
  <w:style w:type="paragraph" w:styleId="ListBullet3">
    <w:name w:val="List Bullet 3"/>
    <w:basedOn w:val="List3"/>
    <w:rsid w:val="008D70A0"/>
    <w:pPr>
      <w:numPr>
        <w:numId w:val="14"/>
      </w:numPr>
      <w:tabs>
        <w:tab w:val="clear" w:pos="1021"/>
      </w:tabs>
      <w:ind w:left="1037" w:hanging="357"/>
    </w:pPr>
  </w:style>
  <w:style w:type="paragraph" w:styleId="ListBullet4">
    <w:name w:val="List Bullet 4"/>
    <w:basedOn w:val="List4"/>
    <w:rsid w:val="008D70A0"/>
    <w:pPr>
      <w:numPr>
        <w:numId w:val="2"/>
      </w:numPr>
    </w:pPr>
  </w:style>
  <w:style w:type="paragraph" w:styleId="ListBullet5">
    <w:name w:val="List Bullet 5"/>
    <w:basedOn w:val="List5"/>
    <w:rsid w:val="008D70A0"/>
    <w:pPr>
      <w:numPr>
        <w:numId w:val="3"/>
      </w:numPr>
    </w:pPr>
  </w:style>
  <w:style w:type="paragraph" w:styleId="ListContinue2">
    <w:name w:val="List Continue 2"/>
    <w:basedOn w:val="List2"/>
    <w:rsid w:val="008D70A0"/>
    <w:pPr>
      <w:ind w:firstLine="0"/>
    </w:pPr>
  </w:style>
  <w:style w:type="paragraph" w:styleId="ListContinue3">
    <w:name w:val="List Continue 3"/>
    <w:basedOn w:val="List3"/>
    <w:rsid w:val="008D70A0"/>
    <w:pPr>
      <w:ind w:left="1021" w:firstLine="0"/>
    </w:pPr>
  </w:style>
  <w:style w:type="paragraph" w:styleId="ListContinue4">
    <w:name w:val="List Continue 4"/>
    <w:basedOn w:val="List4"/>
    <w:rsid w:val="008D70A0"/>
    <w:pPr>
      <w:ind w:firstLine="0"/>
    </w:pPr>
  </w:style>
  <w:style w:type="paragraph" w:styleId="ListContinue5">
    <w:name w:val="List Continue 5"/>
    <w:basedOn w:val="List5"/>
    <w:rsid w:val="008D70A0"/>
    <w:pPr>
      <w:ind w:firstLine="0"/>
    </w:pPr>
  </w:style>
  <w:style w:type="paragraph" w:styleId="ListNumber3">
    <w:name w:val="List Number 3"/>
    <w:basedOn w:val="List3"/>
    <w:rsid w:val="008D70A0"/>
    <w:pPr>
      <w:numPr>
        <w:numId w:val="4"/>
      </w:numPr>
    </w:pPr>
  </w:style>
  <w:style w:type="paragraph" w:styleId="ListNumber4">
    <w:name w:val="List Number 4"/>
    <w:basedOn w:val="List4"/>
    <w:rsid w:val="008D70A0"/>
    <w:pPr>
      <w:numPr>
        <w:numId w:val="5"/>
      </w:numPr>
    </w:pPr>
  </w:style>
  <w:style w:type="paragraph" w:styleId="ListNumber5">
    <w:name w:val="List Number 5"/>
    <w:basedOn w:val="List5"/>
    <w:rsid w:val="008D70A0"/>
    <w:pPr>
      <w:numPr>
        <w:numId w:val="6"/>
      </w:numPr>
    </w:pPr>
  </w:style>
  <w:style w:type="paragraph" w:styleId="BlockText">
    <w:name w:val="Block Text"/>
    <w:basedOn w:val="Normal"/>
    <w:rsid w:val="008D70A0"/>
    <w:pPr>
      <w:spacing w:after="120"/>
      <w:ind w:left="1440" w:right="1440"/>
    </w:pPr>
  </w:style>
  <w:style w:type="character" w:customStyle="1" w:styleId="Subscript">
    <w:name w:val="Subscript"/>
    <w:basedOn w:val="DefaultParagraphFont"/>
    <w:rsid w:val="008D70A0"/>
    <w:rPr>
      <w:sz w:val="16"/>
      <w:vertAlign w:val="subscript"/>
    </w:rPr>
  </w:style>
  <w:style w:type="character" w:customStyle="1" w:styleId="Superscript">
    <w:name w:val="Superscript"/>
    <w:basedOn w:val="DefaultParagraphFont"/>
    <w:rsid w:val="008D70A0"/>
    <w:rPr>
      <w:sz w:val="16"/>
      <w:vertAlign w:val="superscript"/>
    </w:rPr>
  </w:style>
  <w:style w:type="character" w:customStyle="1" w:styleId="Symbols">
    <w:name w:val="Symbols"/>
    <w:basedOn w:val="DefaultParagraphFont"/>
    <w:rsid w:val="008D70A0"/>
    <w:rPr>
      <w:rFonts w:ascii="Symbol" w:hAnsi="Symbol"/>
    </w:rPr>
  </w:style>
  <w:style w:type="character" w:customStyle="1" w:styleId="MenuOptions">
    <w:name w:val="Menu Options"/>
    <w:basedOn w:val="DefaultParagraphFont"/>
    <w:rsid w:val="008D70A0"/>
    <w:rPr>
      <w:rFonts w:ascii="Arial Narrow" w:hAnsi="Arial Narrow"/>
      <w:smallCaps/>
    </w:rPr>
  </w:style>
  <w:style w:type="character" w:customStyle="1" w:styleId="Buttons">
    <w:name w:val="Buttons"/>
    <w:basedOn w:val="DefaultParagraphFont"/>
    <w:rsid w:val="008D70A0"/>
    <w:rPr>
      <w:b/>
    </w:rPr>
  </w:style>
  <w:style w:type="character" w:customStyle="1" w:styleId="Underlined">
    <w:name w:val="Underlined"/>
    <w:basedOn w:val="DefaultParagraphFont"/>
    <w:rsid w:val="008D70A0"/>
    <w:rPr>
      <w:u w:val="single"/>
    </w:rPr>
  </w:style>
  <w:style w:type="paragraph" w:customStyle="1" w:styleId="TableBodyTextRight">
    <w:name w:val="Table Body Text Right"/>
    <w:basedOn w:val="TableBodyText"/>
    <w:rsid w:val="008D70A0"/>
    <w:pPr>
      <w:widowControl w:val="0"/>
      <w:autoSpaceDE w:val="0"/>
      <w:autoSpaceDN w:val="0"/>
      <w:adjustRightInd w:val="0"/>
      <w:jc w:val="right"/>
    </w:pPr>
    <w:rPr>
      <w:rFonts w:cs="Arial"/>
      <w:szCs w:val="18"/>
    </w:rPr>
  </w:style>
  <w:style w:type="paragraph" w:customStyle="1" w:styleId="CopyrightText">
    <w:name w:val="Copyright Text"/>
    <w:basedOn w:val="BodyText"/>
    <w:rsid w:val="008D70A0"/>
    <w:rPr>
      <w:sz w:val="18"/>
    </w:rPr>
  </w:style>
  <w:style w:type="paragraph" w:customStyle="1" w:styleId="BodySmallRight">
    <w:name w:val="Body Small Right"/>
    <w:basedOn w:val="BodyTextRight"/>
    <w:rsid w:val="008D70A0"/>
    <w:rPr>
      <w:sz w:val="18"/>
      <w:szCs w:val="18"/>
    </w:rPr>
  </w:style>
  <w:style w:type="paragraph" w:customStyle="1" w:styleId="MarginEdition">
    <w:name w:val="Margin Edition"/>
    <w:basedOn w:val="MarginNote"/>
    <w:rsid w:val="008D70A0"/>
    <w:pPr>
      <w:spacing w:before="0" w:after="0"/>
    </w:pPr>
    <w:rPr>
      <w:rFonts w:ascii="Times New Roman" w:hAnsi="Times New Roman"/>
      <w:color w:val="999999"/>
    </w:rPr>
  </w:style>
  <w:style w:type="paragraph" w:customStyle="1" w:styleId="Spacer">
    <w:name w:val="Spacer"/>
    <w:basedOn w:val="Normal"/>
    <w:rsid w:val="008D70A0"/>
    <w:rPr>
      <w:sz w:val="2"/>
      <w:szCs w:val="2"/>
    </w:rPr>
  </w:style>
  <w:style w:type="character" w:customStyle="1" w:styleId="Small">
    <w:name w:val="Small"/>
    <w:basedOn w:val="DefaultParagraphFont"/>
    <w:rsid w:val="008D70A0"/>
    <w:rPr>
      <w:sz w:val="16"/>
    </w:rPr>
  </w:style>
  <w:style w:type="paragraph" w:customStyle="1" w:styleId="WideTable">
    <w:name w:val="Wide Table"/>
    <w:basedOn w:val="Normal"/>
    <w:rsid w:val="008D70A0"/>
    <w:pPr>
      <w:ind w:left="-1418"/>
    </w:pPr>
    <w:rPr>
      <w:sz w:val="2"/>
      <w:szCs w:val="2"/>
    </w:rPr>
  </w:style>
  <w:style w:type="character" w:styleId="PageNumber">
    <w:name w:val="page number"/>
    <w:basedOn w:val="DefaultParagraphFont"/>
    <w:rsid w:val="008D70A0"/>
  </w:style>
  <w:style w:type="paragraph" w:styleId="Quote">
    <w:name w:val="Quote"/>
    <w:basedOn w:val="Heading1"/>
    <w:link w:val="QuoteChar"/>
    <w:qFormat/>
    <w:rsid w:val="008D70A0"/>
    <w:rPr>
      <w:b w:val="0"/>
      <w:sz w:val="72"/>
      <w:szCs w:val="72"/>
      <w:lang w:val="en-NZ"/>
    </w:rPr>
  </w:style>
  <w:style w:type="character" w:customStyle="1" w:styleId="QuoteChar">
    <w:name w:val="Quote Char"/>
    <w:basedOn w:val="DefaultParagraphFont"/>
    <w:link w:val="Quote"/>
    <w:rsid w:val="008D70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70A0"/>
    <w:pPr>
      <w:pageBreakBefore/>
    </w:pPr>
  </w:style>
  <w:style w:type="paragraph" w:customStyle="1" w:styleId="Border">
    <w:name w:val="Border"/>
    <w:basedOn w:val="Normal"/>
    <w:qFormat/>
    <w:rsid w:val="008D70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70A0"/>
    <w:rPr>
      <w:b/>
      <w:bCs/>
      <w:i/>
      <w:iCs/>
      <w:color w:val="auto"/>
    </w:rPr>
  </w:style>
  <w:style w:type="paragraph" w:styleId="IntenseQuote">
    <w:name w:val="Intense Quote"/>
    <w:basedOn w:val="Normal"/>
    <w:next w:val="Normal"/>
    <w:link w:val="IntenseQuoteChar"/>
    <w:uiPriority w:val="30"/>
    <w:qFormat/>
    <w:rsid w:val="008D70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70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70A0"/>
    <w:rPr>
      <w:smallCaps/>
      <w:color w:val="auto"/>
      <w:u w:val="single"/>
    </w:rPr>
  </w:style>
  <w:style w:type="character" w:styleId="IntenseReference">
    <w:name w:val="Intense Reference"/>
    <w:basedOn w:val="DefaultParagraphFont"/>
    <w:uiPriority w:val="32"/>
    <w:qFormat/>
    <w:rsid w:val="008D70A0"/>
    <w:rPr>
      <w:b/>
      <w:bCs/>
      <w:smallCaps/>
      <w:color w:val="auto"/>
      <w:spacing w:val="5"/>
      <w:u w:val="single"/>
    </w:rPr>
  </w:style>
  <w:style w:type="paragraph" w:customStyle="1" w:styleId="2ColumnHeading">
    <w:name w:val="2Column Heading"/>
    <w:basedOn w:val="BodyText"/>
    <w:qFormat/>
    <w:rsid w:val="008D70A0"/>
    <w:pPr>
      <w:spacing w:after="60"/>
      <w:ind w:left="-2268"/>
    </w:pPr>
    <w:rPr>
      <w:b/>
    </w:rPr>
  </w:style>
  <w:style w:type="paragraph" w:customStyle="1" w:styleId="Heading1TOC">
    <w:name w:val="Heading1 TOC"/>
    <w:basedOn w:val="Normal"/>
    <w:qFormat/>
    <w:rsid w:val="008D70A0"/>
    <w:pPr>
      <w:spacing w:before="240" w:after="120"/>
    </w:pPr>
    <w:rPr>
      <w:rFonts w:ascii="Times New Roman" w:hAnsi="Times New Roman"/>
      <w:b/>
      <w:sz w:val="32"/>
    </w:rPr>
  </w:style>
  <w:style w:type="paragraph" w:customStyle="1" w:styleId="Heading2TOC">
    <w:name w:val="Heading2 TOC"/>
    <w:basedOn w:val="Normal"/>
    <w:qFormat/>
    <w:rsid w:val="008D70A0"/>
    <w:pPr>
      <w:spacing w:before="240" w:after="60"/>
    </w:pPr>
    <w:rPr>
      <w:rFonts w:ascii="Times New Roman" w:hAnsi="Times New Roman"/>
      <w:b/>
      <w:sz w:val="28"/>
    </w:rPr>
  </w:style>
  <w:style w:type="character" w:customStyle="1" w:styleId="Underline">
    <w:name w:val="Underline"/>
    <w:basedOn w:val="DefaultParagraphFont"/>
    <w:qFormat/>
    <w:rsid w:val="008D70A0"/>
    <w:rPr>
      <w:u w:val="single"/>
    </w:rPr>
  </w:style>
  <w:style w:type="paragraph" w:styleId="BalloonText">
    <w:name w:val="Balloon Text"/>
    <w:basedOn w:val="Normal"/>
    <w:link w:val="BalloonTextChar"/>
    <w:rsid w:val="008D70A0"/>
    <w:rPr>
      <w:rFonts w:ascii="Tahoma" w:hAnsi="Tahoma" w:cs="Tahoma"/>
      <w:sz w:val="16"/>
      <w:szCs w:val="16"/>
    </w:rPr>
  </w:style>
  <w:style w:type="character" w:customStyle="1" w:styleId="BalloonTextChar">
    <w:name w:val="Balloon Text Char"/>
    <w:basedOn w:val="DefaultParagraphFont"/>
    <w:link w:val="BalloonText"/>
    <w:rsid w:val="008D70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70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70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1003</Words>
  <Characters>6584</Characters>
  <Application>Microsoft Office Word</Application>
  <DocSecurity>0</DocSecurity>
  <Lines>227</Lines>
  <Paragraphs>142</Paragraphs>
  <ScaleCrop>false</ScaleCrop>
  <Company>Author-it Software Corporation Ltd.</Company>
  <LinksUpToDate>false</LinksUpToDate>
  <CharactersWithSpaces>7515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LMTGN3007B Monitor and operate trade waste</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2012-05-26T18:02:00Z</dcterms:created>
  <dcterms:modified xsi:type="dcterms:W3CDTF">2012-05-26T18:02:00Z</dcterms:modified>
</cp:coreProperties>
</file>