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769" w:rsidP="00EF1769">
      <w:pPr>
        <w:pStyle w:val="Title"/>
      </w:pPr>
      <w:r>
        <w:fldChar w:fldCharType="begin"/>
      </w:r>
      <w:r>
        <w:instrText xml:space="preserve"> TITLE   \* MERGEFORMAT </w:instrText>
      </w:r>
      <w:r>
        <w:fldChar w:fldCharType="separate"/>
      </w:r>
      <w:r>
        <w:t>LMTGN2003B Work in the Textiles, Clothing and Footwear industry</w:t>
      </w:r>
      <w:r>
        <w:fldChar w:fldCharType="end"/>
      </w:r>
    </w:p>
    <w:p w:rsidR="00EF1769" w:rsidP="00EF1769">
      <w:pPr>
        <w:pStyle w:val="Version"/>
        <w:sectPr w:rsidSect="00364F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64F53" w:rsidP="00364F53">
      <w:pPr>
        <w:pStyle w:val="SuperHeading"/>
      </w:pPr>
      <w:r w:rsidRPr="00364F53">
        <w:t xml:space="preserve">LMTGN2003B Work in the Textiles, Clothing and Footwear industry </w:t>
      </w:r>
    </w:p>
    <w:p w:rsidR="00000000" w:rsidRPr="00364F53" w:rsidP="00364F53">
      <w:pPr>
        <w:pStyle w:val="SuperHeading"/>
      </w:pPr>
    </w:p>
    <w:p w:rsidR="00000000" w:rsidRPr="00364F53" w:rsidP="00364F53">
      <w:pPr>
        <w:pStyle w:val="Heading1"/>
      </w:pPr>
      <w:bookmarkStart w:id="1" w:name="O_94503"/>
      <w:bookmarkEnd w:id="1"/>
      <w:r w:rsidRPr="00364F53">
        <w:t>Modification History</w:t>
      </w:r>
    </w:p>
    <w:p w:rsidR="00000000" w:rsidRPr="00364F53" w:rsidP="00364F53">
      <w:pPr>
        <w:pStyle w:val="BodyText"/>
      </w:pPr>
      <w:r w:rsidRPr="00364F53">
        <w:t>Not applicable.</w:t>
      </w:r>
    </w:p>
    <w:p w:rsidR="00000000" w:rsidRPr="00364F53" w:rsidP="00364F53">
      <w:pPr>
        <w:pStyle w:val="AllowPageBreak"/>
      </w:pPr>
    </w:p>
    <w:p w:rsidR="00000000" w:rsidRPr="00364F53" w:rsidP="00364F53">
      <w:pPr>
        <w:pStyle w:val="Heading1"/>
      </w:pPr>
      <w:bookmarkStart w:id="2" w:name="O_94504"/>
      <w:bookmarkEnd w:id="2"/>
      <w:r w:rsidRPr="00364F53">
        <w:t>Unit Descriptor</w:t>
      </w:r>
    </w:p>
    <w:tbl>
      <w:tblPr>
        <w:tblW w:w="0" w:type="auto"/>
        <w:tblLayout w:type="fixed"/>
        <w:tblCellMar>
          <w:left w:w="62" w:type="dxa"/>
          <w:right w:w="62" w:type="dxa"/>
        </w:tblCellMar>
        <w:tblLook w:val="0000"/>
      </w:tblPr>
      <w:tblGrid>
        <w:gridCol w:w="2349"/>
        <w:gridCol w:w="6739"/>
      </w:tblGrid>
      <w:tr w:rsidTr="00EF1769">
        <w:tblPrEx>
          <w:tblW w:w="0" w:type="auto"/>
          <w:tblLayout w:type="fixed"/>
          <w:tblCellMar>
            <w:left w:w="62" w:type="dxa"/>
            <w:right w:w="62" w:type="dxa"/>
          </w:tblCellMar>
          <w:tblLook w:val="0000"/>
        </w:tblPrEx>
        <w:trPr>
          <w:tblHeader/>
        </w:trPr>
        <w:tc>
          <w:tcPr>
            <w:tcW w:w="2349"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rPr>
                <w:rStyle w:val="SpecialBold"/>
              </w:rPr>
              <w:t>Unit descriptor</w:t>
            </w:r>
          </w:p>
        </w:tc>
        <w:tc>
          <w:tcPr>
            <w:tcW w:w="6739" w:type="dxa"/>
            <w:tcBorders>
              <w:top w:val="nil"/>
              <w:left w:val="nil"/>
              <w:bottom w:val="nil"/>
              <w:right w:val="nil"/>
            </w:tcBorders>
            <w:tcMar>
              <w:top w:w="0" w:type="dxa"/>
              <w:left w:w="62" w:type="dxa"/>
              <w:bottom w:w="0" w:type="dxa"/>
              <w:right w:w="62" w:type="dxa"/>
            </w:tcMar>
          </w:tcPr>
          <w:p w:rsidR="00000000" w:rsidRPr="00364F53" w:rsidP="00364F53">
            <w:pPr>
              <w:pStyle w:val="BodyText"/>
            </w:pPr>
            <w:r w:rsidRPr="00364F53">
              <w:t xml:space="preserve">This unit covers the skills and knowledge to identify key production processes within a </w:t>
            </w:r>
            <w:r w:rsidRPr="00364F53">
              <w:t>textiles, clothing and footwear (TCF) sector.</w:t>
            </w:r>
          </w:p>
        </w:tc>
      </w:tr>
    </w:tbl>
    <w:p w:rsidR="00000000" w:rsidRPr="00364F53" w:rsidP="00364F53">
      <w:pPr>
        <w:pStyle w:val="BodyText"/>
      </w:pPr>
    </w:p>
    <w:p w:rsidR="00000000" w:rsidRPr="00364F53" w:rsidP="00364F53">
      <w:pPr>
        <w:pStyle w:val="AllowPageBreak"/>
      </w:pPr>
    </w:p>
    <w:p w:rsidR="00000000" w:rsidRPr="00364F53" w:rsidP="00364F53">
      <w:pPr>
        <w:pStyle w:val="Heading1"/>
      </w:pPr>
      <w:bookmarkStart w:id="3" w:name="O_94505"/>
      <w:bookmarkEnd w:id="3"/>
      <w:r w:rsidRPr="00364F53">
        <w:t>Application of the Unit</w:t>
      </w:r>
    </w:p>
    <w:tbl>
      <w:tblPr>
        <w:tblW w:w="0" w:type="auto"/>
        <w:tblLayout w:type="fixed"/>
        <w:tblCellMar>
          <w:left w:w="62" w:type="dxa"/>
          <w:right w:w="62" w:type="dxa"/>
        </w:tblCellMar>
        <w:tblLook w:val="0000"/>
      </w:tblPr>
      <w:tblGrid>
        <w:gridCol w:w="2349"/>
        <w:gridCol w:w="6739"/>
      </w:tblGrid>
      <w:tr w:rsidTr="00EF1769">
        <w:tblPrEx>
          <w:tblW w:w="0" w:type="auto"/>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rPr>
                <w:rStyle w:val="SpecialBold"/>
              </w:rPr>
              <w:t>Application of the Unit</w:t>
            </w:r>
          </w:p>
        </w:tc>
        <w:tc>
          <w:tcPr>
            <w:tcW w:w="6739" w:type="dxa"/>
            <w:tcBorders>
              <w:top w:val="nil"/>
              <w:left w:val="nil"/>
              <w:bottom w:val="nil"/>
              <w:right w:val="nil"/>
            </w:tcBorders>
            <w:tcMar>
              <w:top w:w="0" w:type="dxa"/>
              <w:left w:w="62" w:type="dxa"/>
              <w:bottom w:w="0" w:type="dxa"/>
              <w:right w:w="62" w:type="dxa"/>
            </w:tcMar>
          </w:tcPr>
          <w:p w:rsidR="00000000" w:rsidRPr="00364F53" w:rsidP="00364F53">
            <w:pPr>
              <w:pStyle w:val="BodyText"/>
            </w:pPr>
            <w:r w:rsidRPr="00364F53">
              <w:t xml:space="preserve">The unit applies to all sectors in the TCF industry. It may be applied to a specific sector but must include production processes and flow </w:t>
            </w:r>
            <w:r w:rsidRPr="00364F53">
              <w:t>of product from raw materials through to distribution.</w:t>
            </w:r>
          </w:p>
          <w:p w:rsidR="00000000" w:rsidRPr="00364F53" w:rsidP="00364F53">
            <w:pPr>
              <w:pStyle w:val="BodyText"/>
            </w:pPr>
            <w:r w:rsidRPr="00364F53">
              <w:t>The unit applies to working in the TCF industry and includes identification of applicable legislation, guidelines and workplace practices for the relevant sector.</w:t>
            </w:r>
          </w:p>
          <w:p w:rsidR="00000000" w:rsidRPr="00364F53" w:rsidP="00364F53">
            <w:pPr>
              <w:pStyle w:val="BodyText"/>
            </w:pPr>
            <w:r w:rsidRPr="00364F53">
              <w:t>Work may be conducted in small to larg</w:t>
            </w:r>
            <w:r w:rsidRPr="00364F53">
              <w:t>e scale enterprises and may involve individual and team activities.</w:t>
            </w:r>
          </w:p>
          <w:p w:rsidR="00000000" w:rsidRPr="00364F53" w:rsidP="00364F53">
            <w:pPr>
              <w:pStyle w:val="BodyText"/>
            </w:pPr>
            <w:r w:rsidRPr="00364F53">
              <w:t>The application of this unit is according to OHS practices of the enterprise and workplace practices, which may include:</w:t>
            </w:r>
          </w:p>
          <w:p w:rsidR="00000000" w:rsidRPr="00364F53" w:rsidP="00364F53">
            <w:pPr>
              <w:pStyle w:val="ListBullet"/>
            </w:pPr>
            <w:r w:rsidRPr="00364F53">
              <w:t>requirements prescribed by legislation, awards, agreements and con</w:t>
            </w:r>
            <w:r w:rsidRPr="00364F53">
              <w:t>ditions of employment</w:t>
            </w:r>
          </w:p>
          <w:p w:rsidR="00000000" w:rsidRPr="00364F53" w:rsidP="00364F53">
            <w:pPr>
              <w:pStyle w:val="ListBullet"/>
            </w:pPr>
            <w:r w:rsidRPr="00364F53">
              <w:t>standard operating procedures</w:t>
            </w:r>
          </w:p>
          <w:p w:rsidR="00000000" w:rsidRPr="00364F53" w:rsidP="00364F53">
            <w:pPr>
              <w:pStyle w:val="ListBullet"/>
            </w:pPr>
            <w:r w:rsidRPr="00364F53">
              <w:t>work instructions</w:t>
            </w:r>
          </w:p>
          <w:p w:rsidR="00000000" w:rsidRPr="00364F53" w:rsidP="00364F53">
            <w:pPr>
              <w:pStyle w:val="ListBullet"/>
            </w:pPr>
            <w:r w:rsidRPr="00364F53">
              <w:t>oral, written and visual communication</w:t>
            </w:r>
          </w:p>
          <w:p w:rsidR="00000000" w:rsidRPr="00364F53" w:rsidP="00364F53">
            <w:pPr>
              <w:pStyle w:val="ListBullet"/>
            </w:pPr>
            <w:r w:rsidRPr="00364F53">
              <w:t>quality practices, including responsibility for maintenance of own work quality and contribution to quality improvement of team or section output</w:t>
            </w:r>
          </w:p>
          <w:p w:rsidR="00000000" w:rsidRPr="00364F53" w:rsidP="00364F53">
            <w:pPr>
              <w:pStyle w:val="ListBullet"/>
            </w:pPr>
            <w:r w:rsidRPr="00364F53">
              <w:t>housekeeping</w:t>
            </w:r>
          </w:p>
          <w:p w:rsidR="00000000" w:rsidRPr="00364F53" w:rsidP="00364F53">
            <w:pPr>
              <w:pStyle w:val="ListBullet"/>
            </w:pPr>
            <w:r w:rsidRPr="00364F53">
              <w:t>tasks related to environmental protection, waste disposal, pollution control and recycling</w:t>
            </w:r>
          </w:p>
          <w:p w:rsidR="00000000" w:rsidRPr="00364F53" w:rsidP="00364F53">
            <w:pPr>
              <w:pStyle w:val="BodyText"/>
            </w:pPr>
            <w:r w:rsidRPr="00364F53">
              <w:t>This unit requires the application of skills associated with performing a productive and responsible role within a TCF enterprise. These include communi</w:t>
            </w:r>
            <w:r w:rsidRPr="00364F53">
              <w:t>cation and teamwork to identify various roles and work cooperatively with others and problem solving, enterprise and initiative to address obstacles to productive work. Self management and learning are also engaged to ensure skills are acquired to necessar</w:t>
            </w:r>
            <w:r w:rsidRPr="00364F53">
              <w:t xml:space="preserve">y work standard. </w:t>
            </w:r>
          </w:p>
        </w:tc>
      </w:tr>
    </w:tbl>
    <w:p w:rsidR="00000000" w:rsidRPr="00364F53" w:rsidP="00364F53">
      <w:pPr>
        <w:pStyle w:val="BodyText"/>
      </w:pPr>
    </w:p>
    <w:p w:rsidR="00000000" w:rsidRPr="00364F53" w:rsidP="00364F53">
      <w:pPr>
        <w:pStyle w:val="AllowPageBreak"/>
      </w:pPr>
    </w:p>
    <w:p w:rsidR="00000000" w:rsidRPr="00364F53" w:rsidP="00364F53">
      <w:pPr>
        <w:pStyle w:val="Heading1"/>
      </w:pPr>
      <w:bookmarkStart w:id="4" w:name="O_94506"/>
      <w:bookmarkEnd w:id="4"/>
      <w:r w:rsidRPr="00364F53">
        <w:t>Licensing/Regulatory Information</w:t>
      </w:r>
    </w:p>
    <w:p w:rsidR="00000000" w:rsidRPr="00364F53" w:rsidP="00364F53">
      <w:pPr>
        <w:pStyle w:val="BodyText"/>
      </w:pPr>
      <w:r w:rsidRPr="00364F53">
        <w:t>Not applicable.</w:t>
      </w:r>
    </w:p>
    <w:p w:rsidR="00000000" w:rsidRPr="00364F53" w:rsidP="00364F53">
      <w:pPr>
        <w:pStyle w:val="AllowPageBreak"/>
      </w:pPr>
    </w:p>
    <w:p w:rsidR="00000000" w:rsidRPr="00364F53" w:rsidP="00364F53">
      <w:pPr>
        <w:pStyle w:val="Heading1"/>
      </w:pPr>
      <w:bookmarkStart w:id="5" w:name="O_94507"/>
      <w:bookmarkEnd w:id="5"/>
      <w:r w:rsidRPr="00364F53">
        <w:t>Pre-Requisites</w:t>
      </w:r>
    </w:p>
    <w:tbl>
      <w:tblPr>
        <w:tblW w:w="0" w:type="auto"/>
        <w:tblLayout w:type="fixed"/>
        <w:tblCellMar>
          <w:left w:w="62" w:type="dxa"/>
          <w:right w:w="62" w:type="dxa"/>
        </w:tblCellMar>
        <w:tblLook w:val="0000"/>
      </w:tblPr>
      <w:tblGrid>
        <w:gridCol w:w="2604"/>
        <w:gridCol w:w="6484"/>
      </w:tblGrid>
      <w:tr w:rsidTr="00EF1769">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rPr>
                <w:rStyle w:val="SpecialBold"/>
              </w:rPr>
              <w:t>Prerequisites</w:t>
            </w:r>
            <w:r w:rsidRPr="00364F53">
              <w:t xml:space="preserve"> </w:t>
            </w:r>
          </w:p>
        </w:tc>
        <w:tc>
          <w:tcPr>
            <w:tcW w:w="6484" w:type="dxa"/>
            <w:tcBorders>
              <w:top w:val="nil"/>
              <w:left w:val="nil"/>
              <w:bottom w:val="nil"/>
              <w:right w:val="nil"/>
            </w:tcBorders>
            <w:tcMar>
              <w:top w:w="0" w:type="dxa"/>
              <w:left w:w="62" w:type="dxa"/>
              <w:bottom w:w="0" w:type="dxa"/>
              <w:right w:w="62" w:type="dxa"/>
            </w:tcMar>
          </w:tcPr>
          <w:p w:rsidR="00000000" w:rsidRPr="00364F53" w:rsidP="00364F53">
            <w:pPr>
              <w:pStyle w:val="BodyText"/>
            </w:pPr>
          </w:p>
        </w:tc>
      </w:tr>
    </w:tbl>
    <w:p w:rsidR="00000000" w:rsidRPr="00364F53" w:rsidP="00364F53">
      <w:pPr>
        <w:pStyle w:val="BodyText"/>
      </w:pPr>
    </w:p>
    <w:p w:rsidR="00000000" w:rsidRPr="00364F53" w:rsidP="00364F53">
      <w:pPr>
        <w:pStyle w:val="AllowPageBreak"/>
      </w:pPr>
    </w:p>
    <w:p w:rsidR="00000000" w:rsidRPr="00364F53" w:rsidP="00364F53">
      <w:pPr>
        <w:pStyle w:val="Heading1"/>
      </w:pPr>
      <w:bookmarkStart w:id="6" w:name="O_94508"/>
      <w:bookmarkEnd w:id="6"/>
      <w:r w:rsidRPr="00364F53">
        <w:t>Employability Skills Information</w:t>
      </w:r>
    </w:p>
    <w:tbl>
      <w:tblPr>
        <w:tblW w:w="0" w:type="auto"/>
        <w:tblLayout w:type="fixed"/>
        <w:tblCellMar>
          <w:left w:w="62" w:type="dxa"/>
          <w:right w:w="62" w:type="dxa"/>
        </w:tblCellMar>
        <w:tblLook w:val="0000"/>
      </w:tblPr>
      <w:tblGrid>
        <w:gridCol w:w="2362"/>
        <w:gridCol w:w="6726"/>
      </w:tblGrid>
      <w:tr w:rsidTr="00EF1769">
        <w:tblPrEx>
          <w:tblW w:w="0" w:type="auto"/>
          <w:tblLayout w:type="fixed"/>
          <w:tblCellMar>
            <w:left w:w="62" w:type="dxa"/>
            <w:right w:w="62" w:type="dxa"/>
          </w:tblCellMar>
          <w:tblLook w:val="0000"/>
        </w:tblPrEx>
        <w:trPr>
          <w:tblHeader/>
        </w:trPr>
        <w:tc>
          <w:tcPr>
            <w:tcW w:w="2362"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rPr>
                <w:rStyle w:val="SpecialBold"/>
              </w:rPr>
              <w:t>Employability Skills</w:t>
            </w:r>
          </w:p>
        </w:tc>
        <w:tc>
          <w:tcPr>
            <w:tcW w:w="6726" w:type="dxa"/>
            <w:tcBorders>
              <w:top w:val="nil"/>
              <w:left w:val="nil"/>
              <w:bottom w:val="nil"/>
              <w:right w:val="nil"/>
            </w:tcBorders>
            <w:tcMar>
              <w:top w:w="0" w:type="dxa"/>
              <w:left w:w="62" w:type="dxa"/>
              <w:bottom w:w="0" w:type="dxa"/>
              <w:right w:w="62" w:type="dxa"/>
            </w:tcMar>
          </w:tcPr>
          <w:p w:rsidR="00000000" w:rsidRPr="00364F53" w:rsidP="00364F53">
            <w:pPr>
              <w:pStyle w:val="BodyText"/>
            </w:pPr>
            <w:r w:rsidRPr="00364F53">
              <w:t>This unit contains employability skills.</w:t>
            </w:r>
          </w:p>
        </w:tc>
      </w:tr>
    </w:tbl>
    <w:p w:rsidR="00000000" w:rsidRPr="00364F53" w:rsidP="00364F53">
      <w:pPr>
        <w:pStyle w:val="BodyText"/>
      </w:pPr>
    </w:p>
    <w:p w:rsidR="00000000" w:rsidRPr="00364F53" w:rsidP="00364F53">
      <w:pPr>
        <w:pStyle w:val="AllowPageBreak"/>
      </w:pPr>
    </w:p>
    <w:p w:rsidR="00000000" w:rsidRPr="00364F53" w:rsidP="00364F53">
      <w:pPr>
        <w:pStyle w:val="Heading1"/>
      </w:pPr>
      <w:bookmarkStart w:id="7" w:name="O_94509"/>
      <w:bookmarkEnd w:id="7"/>
      <w:r w:rsidRPr="00364F53">
        <w:t>Elements and Performance Criteria Pre-Content</w:t>
      </w:r>
    </w:p>
    <w:p w:rsidR="00000000" w:rsidRPr="00364F53" w:rsidP="00364F53">
      <w:pPr>
        <w:pStyle w:val="BodyText"/>
      </w:pPr>
      <w:r w:rsidRPr="00364F53">
        <w:t>Not applicable.</w:t>
      </w:r>
    </w:p>
    <w:p w:rsidR="00000000" w:rsidRPr="00364F53" w:rsidP="00364F53">
      <w:pPr>
        <w:pStyle w:val="AllowPageBreak"/>
      </w:pPr>
    </w:p>
    <w:p w:rsidR="00000000" w:rsidRPr="00364F53" w:rsidP="00364F53">
      <w:pPr>
        <w:pStyle w:val="Heading1"/>
      </w:pPr>
      <w:bookmarkStart w:id="8" w:name="O_94510"/>
      <w:bookmarkEnd w:id="8"/>
      <w:r w:rsidRPr="00364F53">
        <w:t>Elements and Performance Criteria</w:t>
      </w:r>
    </w:p>
    <w:tbl>
      <w:tblPr>
        <w:tblW w:w="0" w:type="auto"/>
        <w:tblLayout w:type="fixed"/>
        <w:tblCellMar>
          <w:left w:w="62" w:type="dxa"/>
          <w:right w:w="62" w:type="dxa"/>
        </w:tblCellMar>
        <w:tblLook w:val="0000"/>
      </w:tblPr>
      <w:tblGrid>
        <w:gridCol w:w="2349"/>
        <w:gridCol w:w="6739"/>
      </w:tblGrid>
      <w:tr w:rsidTr="00EF1769">
        <w:tblPrEx>
          <w:tblW w:w="0" w:type="auto"/>
          <w:tblLayout w:type="fixed"/>
          <w:tblCellMar>
            <w:left w:w="62" w:type="dxa"/>
            <w:right w:w="62" w:type="dxa"/>
          </w:tblCellMar>
          <w:tblLook w:val="0000"/>
        </w:tblPrEx>
        <w:trPr>
          <w:tblHeader/>
        </w:trPr>
        <w:tc>
          <w:tcPr>
            <w:tcW w:w="2349" w:type="dxa"/>
            <w:tcBorders>
              <w:top w:val="nil"/>
              <w:left w:val="nil"/>
              <w:bottom w:val="nil"/>
              <w:right w:val="nil"/>
            </w:tcBorders>
            <w:tcMar>
              <w:top w:w="0" w:type="dxa"/>
              <w:left w:w="62" w:type="dxa"/>
              <w:bottom w:w="0" w:type="dxa"/>
              <w:right w:w="62" w:type="dxa"/>
            </w:tcMar>
          </w:tcPr>
          <w:p w:rsidR="00000000" w:rsidRPr="00364F53" w:rsidP="00364F53">
            <w:pPr>
              <w:pStyle w:val="BodyText"/>
            </w:pPr>
            <w:r w:rsidRPr="00364F53">
              <w:rPr>
                <w:rStyle w:val="SpecialBold"/>
              </w:rPr>
              <w:t>ELEMENT</w:t>
            </w:r>
          </w:p>
        </w:tc>
        <w:tc>
          <w:tcPr>
            <w:tcW w:w="6739"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rPr>
                <w:rStyle w:val="SpecialBold"/>
              </w:rPr>
              <w:t>PERFORMANCE CRITERIA</w:t>
            </w:r>
          </w:p>
        </w:tc>
      </w:tr>
      <w:tr w:rsidTr="00EF1769">
        <w:tblPrEx>
          <w:tblW w:w="0" w:type="auto"/>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364F53">
            <w:pPr>
              <w:pStyle w:val="List"/>
              <w:rPr>
                <w:lang w:val="en-NZ"/>
              </w:rPr>
            </w:pPr>
            <w:r w:rsidRPr="00364F53">
              <w:t>1</w:t>
            </w:r>
            <w:r w:rsidRPr="00364F53">
              <w:tab/>
              <w:t>Identify key industry representatives</w:t>
            </w:r>
          </w:p>
        </w:tc>
        <w:tc>
          <w:tcPr>
            <w:tcW w:w="6739" w:type="dxa"/>
            <w:tcBorders>
              <w:top w:val="nil"/>
              <w:left w:val="nil"/>
              <w:bottom w:val="nil"/>
              <w:right w:val="nil"/>
            </w:tcBorders>
            <w:tcMar>
              <w:top w:w="0" w:type="dxa"/>
              <w:left w:w="62" w:type="dxa"/>
              <w:bottom w:w="0" w:type="dxa"/>
              <w:right w:w="62" w:type="dxa"/>
            </w:tcMar>
          </w:tcPr>
          <w:p w:rsidR="00000000" w:rsidRPr="00364F53" w:rsidP="00364F53">
            <w:pPr>
              <w:pStyle w:val="List"/>
            </w:pPr>
            <w:r w:rsidRPr="00364F53">
              <w:t>1.1</w:t>
            </w:r>
            <w:r w:rsidRPr="00364F53">
              <w:tab/>
            </w:r>
            <w:r w:rsidRPr="00364F53">
              <w:rPr>
                <w:rStyle w:val="BoldandItalics"/>
              </w:rPr>
              <w:t>Relevant TCF</w:t>
            </w:r>
            <w:r w:rsidRPr="00364F53">
              <w:t xml:space="preserve"> </w:t>
            </w:r>
            <w:r w:rsidRPr="00364F53">
              <w:rPr>
                <w:rStyle w:val="BoldandItalics"/>
              </w:rPr>
              <w:t>sectors</w:t>
            </w:r>
            <w:r w:rsidRPr="00364F53">
              <w:t xml:space="preserve"> are identified.</w:t>
            </w:r>
          </w:p>
          <w:p w:rsidR="00000000" w:rsidP="00364F53">
            <w:pPr>
              <w:pStyle w:val="List"/>
              <w:rPr>
                <w:lang w:val="en-NZ"/>
              </w:rPr>
            </w:pPr>
            <w:r w:rsidRPr="00364F53">
              <w:t>1.2</w:t>
            </w:r>
            <w:r w:rsidRPr="00364F53">
              <w:tab/>
            </w:r>
            <w:r w:rsidRPr="00364F53">
              <w:rPr>
                <w:rStyle w:val="BoldandItalics"/>
              </w:rPr>
              <w:t>Industry representatives</w:t>
            </w:r>
            <w:r w:rsidRPr="00364F53">
              <w:t xml:space="preserve"> and their roles are identified.</w:t>
            </w:r>
          </w:p>
        </w:tc>
      </w:tr>
      <w:tr w:rsidTr="00EF1769">
        <w:tblPrEx>
          <w:tblW w:w="0" w:type="auto"/>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364F53">
            <w:pPr>
              <w:pStyle w:val="List"/>
              <w:rPr>
                <w:lang w:val="en-NZ"/>
              </w:rPr>
            </w:pPr>
            <w:r w:rsidRPr="00364F53">
              <w:t>2</w:t>
            </w:r>
            <w:r w:rsidRPr="00364F53">
              <w:tab/>
              <w:t>Identify relevant legislation and guidelines</w:t>
            </w:r>
          </w:p>
        </w:tc>
        <w:tc>
          <w:tcPr>
            <w:tcW w:w="6739" w:type="dxa"/>
            <w:tcBorders>
              <w:top w:val="nil"/>
              <w:left w:val="nil"/>
              <w:bottom w:val="nil"/>
              <w:right w:val="nil"/>
            </w:tcBorders>
            <w:tcMar>
              <w:top w:w="0" w:type="dxa"/>
              <w:left w:w="62" w:type="dxa"/>
              <w:bottom w:w="0" w:type="dxa"/>
              <w:right w:w="62" w:type="dxa"/>
            </w:tcMar>
          </w:tcPr>
          <w:p w:rsidR="00000000" w:rsidRPr="00364F53" w:rsidP="00364F53">
            <w:pPr>
              <w:pStyle w:val="List"/>
            </w:pPr>
            <w:r w:rsidRPr="00364F53">
              <w:t>2.1</w:t>
            </w:r>
            <w:r w:rsidRPr="00364F53">
              <w:tab/>
              <w:t xml:space="preserve">Relevant </w:t>
            </w:r>
            <w:r w:rsidRPr="00364F53">
              <w:rPr>
                <w:rStyle w:val="BoldandItalics"/>
              </w:rPr>
              <w:t>legislation and guidelines</w:t>
            </w:r>
            <w:r w:rsidRPr="00364F53">
              <w:t xml:space="preserve"> common to employment within TCF sector are identified.</w:t>
            </w:r>
          </w:p>
          <w:p w:rsidR="00000000" w:rsidRPr="00364F53" w:rsidP="00364F53">
            <w:pPr>
              <w:pStyle w:val="List"/>
            </w:pPr>
            <w:r w:rsidRPr="00364F53">
              <w:t>2.2</w:t>
            </w:r>
            <w:r w:rsidRPr="00364F53">
              <w:tab/>
              <w:t>Rights, responsibilities and legal obligations are i</w:t>
            </w:r>
            <w:r w:rsidRPr="00364F53">
              <w:t>dentified.</w:t>
            </w:r>
          </w:p>
          <w:p w:rsidR="00000000" w:rsidRPr="00364F53" w:rsidP="00364F53">
            <w:pPr>
              <w:pStyle w:val="List"/>
            </w:pPr>
            <w:r w:rsidRPr="00364F53">
              <w:t>2.3</w:t>
            </w:r>
            <w:r w:rsidRPr="00364F53">
              <w:tab/>
            </w:r>
            <w:r w:rsidRPr="00364F53">
              <w:rPr>
                <w:rStyle w:val="BoldandItalics"/>
              </w:rPr>
              <w:t>Concepts of product quality</w:t>
            </w:r>
            <w:r w:rsidRPr="00364F53">
              <w:t xml:space="preserve"> in workplace are identified.</w:t>
            </w:r>
          </w:p>
          <w:p w:rsidR="00000000" w:rsidP="00364F53">
            <w:pPr>
              <w:pStyle w:val="List"/>
              <w:rPr>
                <w:lang w:val="en-NZ"/>
              </w:rPr>
            </w:pPr>
            <w:r w:rsidRPr="00364F53">
              <w:t>2.4</w:t>
            </w:r>
            <w:r w:rsidRPr="00364F53">
              <w:tab/>
            </w:r>
            <w:r w:rsidRPr="00364F53">
              <w:rPr>
                <w:rStyle w:val="BoldandItalics"/>
              </w:rPr>
              <w:t>Employability skills</w:t>
            </w:r>
            <w:r w:rsidRPr="00364F53">
              <w:t xml:space="preserve"> for workplace production are identified.</w:t>
            </w:r>
          </w:p>
        </w:tc>
      </w:tr>
      <w:tr w:rsidTr="00EF1769">
        <w:tblPrEx>
          <w:tblW w:w="0" w:type="auto"/>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364F53">
            <w:pPr>
              <w:pStyle w:val="List"/>
              <w:rPr>
                <w:lang w:val="en-NZ"/>
              </w:rPr>
            </w:pPr>
            <w:r w:rsidRPr="00364F53">
              <w:t>3</w:t>
            </w:r>
            <w:r w:rsidRPr="00364F53">
              <w:tab/>
              <w:t>Identify production processes and supply chains</w:t>
            </w:r>
          </w:p>
        </w:tc>
        <w:tc>
          <w:tcPr>
            <w:tcW w:w="6739" w:type="dxa"/>
            <w:tcBorders>
              <w:top w:val="nil"/>
              <w:left w:val="nil"/>
              <w:bottom w:val="nil"/>
              <w:right w:val="nil"/>
            </w:tcBorders>
            <w:tcMar>
              <w:top w:w="0" w:type="dxa"/>
              <w:left w:w="62" w:type="dxa"/>
              <w:bottom w:w="0" w:type="dxa"/>
              <w:right w:w="62" w:type="dxa"/>
            </w:tcMar>
          </w:tcPr>
          <w:p w:rsidR="00000000" w:rsidRPr="00364F53" w:rsidP="00364F53">
            <w:pPr>
              <w:pStyle w:val="List"/>
            </w:pPr>
            <w:r w:rsidRPr="00364F53">
              <w:t>3.1</w:t>
            </w:r>
            <w:r w:rsidRPr="00364F53">
              <w:tab/>
              <w:t xml:space="preserve">Workplace </w:t>
            </w:r>
            <w:r w:rsidRPr="00364F53">
              <w:rPr>
                <w:rStyle w:val="BoldandItalics"/>
              </w:rPr>
              <w:t>materials</w:t>
            </w:r>
            <w:r w:rsidRPr="00364F53">
              <w:t xml:space="preserve"> are identified.</w:t>
            </w:r>
          </w:p>
          <w:p w:rsidR="00000000" w:rsidRPr="00364F53" w:rsidP="00364F53">
            <w:pPr>
              <w:pStyle w:val="List"/>
            </w:pPr>
            <w:r w:rsidRPr="00364F53">
              <w:t>3.2</w:t>
            </w:r>
            <w:r w:rsidRPr="00364F53">
              <w:tab/>
              <w:t>Workplace production pr</w:t>
            </w:r>
            <w:r w:rsidRPr="00364F53">
              <w:t>ocesses for converting materials into products are identified.</w:t>
            </w:r>
          </w:p>
          <w:p w:rsidR="00000000" w:rsidP="00364F53">
            <w:pPr>
              <w:pStyle w:val="List"/>
              <w:rPr>
                <w:lang w:val="en-NZ"/>
              </w:rPr>
            </w:pPr>
            <w:r w:rsidRPr="00364F53">
              <w:t>3.3</w:t>
            </w:r>
            <w:r w:rsidRPr="00364F53">
              <w:tab/>
              <w:t xml:space="preserve">Workplace </w:t>
            </w:r>
            <w:r w:rsidRPr="00364F53">
              <w:rPr>
                <w:rStyle w:val="BoldandItalics"/>
              </w:rPr>
              <w:t>supply chains</w:t>
            </w:r>
            <w:r w:rsidRPr="00364F53">
              <w:t xml:space="preserve"> for products are identified.</w:t>
            </w:r>
          </w:p>
        </w:tc>
      </w:tr>
      <w:tr w:rsidTr="00EF1769">
        <w:tblPrEx>
          <w:tblW w:w="0" w:type="auto"/>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364F53">
            <w:pPr>
              <w:pStyle w:val="List"/>
              <w:rPr>
                <w:lang w:val="en-NZ"/>
              </w:rPr>
            </w:pPr>
            <w:r w:rsidRPr="00364F53">
              <w:t>4</w:t>
            </w:r>
            <w:r w:rsidRPr="00364F53">
              <w:tab/>
              <w:t>Describe workplace processes</w:t>
            </w:r>
          </w:p>
        </w:tc>
        <w:tc>
          <w:tcPr>
            <w:tcW w:w="6739" w:type="dxa"/>
            <w:tcBorders>
              <w:top w:val="nil"/>
              <w:left w:val="nil"/>
              <w:bottom w:val="nil"/>
              <w:right w:val="nil"/>
            </w:tcBorders>
            <w:tcMar>
              <w:top w:w="0" w:type="dxa"/>
              <w:left w:w="62" w:type="dxa"/>
              <w:bottom w:w="0" w:type="dxa"/>
              <w:right w:w="62" w:type="dxa"/>
            </w:tcMar>
          </w:tcPr>
          <w:p w:rsidR="00000000" w:rsidRPr="00364F53" w:rsidP="00364F53">
            <w:pPr>
              <w:pStyle w:val="List"/>
            </w:pPr>
            <w:r w:rsidRPr="00364F53">
              <w:t>4.1</w:t>
            </w:r>
            <w:r w:rsidRPr="00364F53">
              <w:tab/>
              <w:t>Workplace practices are identified.</w:t>
            </w:r>
          </w:p>
          <w:p w:rsidR="00000000" w:rsidRPr="00364F53" w:rsidP="00364F53">
            <w:pPr>
              <w:pStyle w:val="List"/>
            </w:pPr>
            <w:r w:rsidRPr="00364F53">
              <w:t>4.2</w:t>
            </w:r>
            <w:r w:rsidRPr="00364F53">
              <w:tab/>
              <w:t>Key activities of workplace are described.</w:t>
            </w:r>
          </w:p>
          <w:p w:rsidR="00000000" w:rsidRPr="00364F53" w:rsidP="00364F53">
            <w:pPr>
              <w:pStyle w:val="List"/>
            </w:pPr>
            <w:r w:rsidRPr="00364F53">
              <w:t>4.3</w:t>
            </w:r>
            <w:r w:rsidRPr="00364F53">
              <w:tab/>
            </w:r>
            <w:r w:rsidRPr="00364F53">
              <w:rPr>
                <w:rStyle w:val="BoldandItalics"/>
              </w:rPr>
              <w:t>Key personnel</w:t>
            </w:r>
            <w:r w:rsidRPr="00364F53">
              <w:t xml:space="preserve"> and their roles are identified.</w:t>
            </w:r>
          </w:p>
          <w:p w:rsidR="00000000" w:rsidRPr="00364F53" w:rsidP="00364F53">
            <w:pPr>
              <w:pStyle w:val="List"/>
            </w:pPr>
            <w:r w:rsidRPr="00364F53">
              <w:t>4.4</w:t>
            </w:r>
            <w:r w:rsidRPr="00364F53">
              <w:tab/>
            </w:r>
            <w:r w:rsidRPr="00364F53">
              <w:rPr>
                <w:rStyle w:val="BoldandItalics"/>
              </w:rPr>
              <w:t>OHS practices</w:t>
            </w:r>
            <w:r w:rsidRPr="00364F53">
              <w:t xml:space="preserve"> are identified.</w:t>
            </w:r>
          </w:p>
          <w:p w:rsidR="00000000" w:rsidP="00364F53">
            <w:pPr>
              <w:pStyle w:val="List"/>
              <w:rPr>
                <w:lang w:val="en-NZ"/>
              </w:rPr>
            </w:pPr>
            <w:r w:rsidRPr="00364F53">
              <w:t>4.5</w:t>
            </w:r>
            <w:r w:rsidRPr="00364F53">
              <w:tab/>
              <w:t>Workplace areas or departments and their role in the production process are identified.</w:t>
            </w:r>
          </w:p>
        </w:tc>
      </w:tr>
      <w:tr w:rsidTr="00EF1769">
        <w:tblPrEx>
          <w:tblW w:w="0" w:type="auto"/>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364F53">
            <w:pPr>
              <w:pStyle w:val="List"/>
              <w:rPr>
                <w:lang w:val="en-NZ"/>
              </w:rPr>
            </w:pPr>
            <w:r w:rsidRPr="00364F53">
              <w:t>5</w:t>
            </w:r>
            <w:r w:rsidRPr="00364F53">
              <w:tab/>
              <w:t>Learn skills for productive work</w:t>
            </w:r>
          </w:p>
        </w:tc>
        <w:tc>
          <w:tcPr>
            <w:tcW w:w="6739" w:type="dxa"/>
            <w:tcBorders>
              <w:top w:val="nil"/>
              <w:left w:val="nil"/>
              <w:bottom w:val="nil"/>
              <w:right w:val="nil"/>
            </w:tcBorders>
            <w:tcMar>
              <w:top w:w="0" w:type="dxa"/>
              <w:left w:w="62" w:type="dxa"/>
              <w:bottom w:w="0" w:type="dxa"/>
              <w:right w:w="62" w:type="dxa"/>
            </w:tcMar>
          </w:tcPr>
          <w:p w:rsidR="00000000" w:rsidRPr="00364F53" w:rsidP="00364F53">
            <w:pPr>
              <w:pStyle w:val="List"/>
            </w:pPr>
            <w:r w:rsidRPr="00364F53">
              <w:t>5.1</w:t>
            </w:r>
            <w:r w:rsidRPr="00364F53">
              <w:tab/>
              <w:t>Required skills for current work role are identified.</w:t>
            </w:r>
          </w:p>
          <w:p w:rsidR="00000000" w:rsidRPr="00364F53" w:rsidP="00364F53">
            <w:pPr>
              <w:pStyle w:val="List"/>
            </w:pPr>
            <w:r w:rsidRPr="00364F53">
              <w:t>5.2</w:t>
            </w:r>
            <w:r w:rsidRPr="00364F53">
              <w:tab/>
              <w:t>Skill limitations are identified.</w:t>
            </w:r>
          </w:p>
          <w:p w:rsidR="00000000" w:rsidRPr="00364F53" w:rsidP="00364F53">
            <w:pPr>
              <w:pStyle w:val="List"/>
            </w:pPr>
            <w:r w:rsidRPr="00364F53">
              <w:t>5.3</w:t>
            </w:r>
            <w:r w:rsidRPr="00364F53">
              <w:tab/>
              <w:t>Opportunities for further skill development are identified.</w:t>
            </w:r>
          </w:p>
          <w:p w:rsidR="00000000" w:rsidRPr="00364F53" w:rsidP="00364F53">
            <w:pPr>
              <w:pStyle w:val="List"/>
            </w:pPr>
            <w:r w:rsidRPr="00364F53">
              <w:t>5.4</w:t>
            </w:r>
            <w:r w:rsidRPr="00364F53">
              <w:tab/>
              <w:t>Plan for learning required skills is developed with or accepted from the supervisor.</w:t>
            </w:r>
          </w:p>
          <w:p w:rsidR="00000000" w:rsidP="00364F53">
            <w:pPr>
              <w:pStyle w:val="List"/>
              <w:rPr>
                <w:lang w:val="en-NZ"/>
              </w:rPr>
            </w:pPr>
            <w:r w:rsidRPr="00364F53">
              <w:t>5.5</w:t>
            </w:r>
            <w:r w:rsidRPr="00364F53">
              <w:tab/>
              <w:t>Learning and development activities are participated in.</w:t>
            </w:r>
          </w:p>
        </w:tc>
      </w:tr>
      <w:tr w:rsidTr="00EF1769">
        <w:tblPrEx>
          <w:tblW w:w="0" w:type="auto"/>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364F53">
            <w:pPr>
              <w:pStyle w:val="List"/>
              <w:rPr>
                <w:lang w:val="en-NZ"/>
              </w:rPr>
            </w:pPr>
            <w:r w:rsidRPr="00364F53">
              <w:t>6</w:t>
            </w:r>
            <w:r w:rsidRPr="00364F53">
              <w:tab/>
              <w:t>Mana</w:t>
            </w:r>
            <w:r w:rsidRPr="00364F53">
              <w:t>ge own work</w:t>
            </w:r>
          </w:p>
        </w:tc>
        <w:tc>
          <w:tcPr>
            <w:tcW w:w="6739" w:type="dxa"/>
            <w:tcBorders>
              <w:top w:val="nil"/>
              <w:left w:val="nil"/>
              <w:bottom w:val="nil"/>
              <w:right w:val="nil"/>
            </w:tcBorders>
            <w:tcMar>
              <w:top w:w="0" w:type="dxa"/>
              <w:left w:w="62" w:type="dxa"/>
              <w:bottom w:w="0" w:type="dxa"/>
              <w:right w:w="62" w:type="dxa"/>
            </w:tcMar>
          </w:tcPr>
          <w:p w:rsidR="00000000" w:rsidRPr="00364F53" w:rsidP="00364F53">
            <w:pPr>
              <w:pStyle w:val="List"/>
            </w:pPr>
            <w:r w:rsidRPr="00364F53">
              <w:t>6.1</w:t>
            </w:r>
            <w:r w:rsidRPr="00364F53">
              <w:tab/>
              <w:t>Responsibility is taken for own work tasks and role.</w:t>
            </w:r>
          </w:p>
          <w:p w:rsidR="00000000" w:rsidRPr="00364F53" w:rsidP="00364F53">
            <w:pPr>
              <w:pStyle w:val="List"/>
            </w:pPr>
            <w:r w:rsidRPr="00364F53">
              <w:t>6.2</w:t>
            </w:r>
            <w:r w:rsidRPr="00364F53">
              <w:tab/>
              <w:t>Initiative is used to articulate ideas and suggestions for improvements in own work processes</w:t>
            </w:r>
          </w:p>
          <w:p w:rsidR="00000000" w:rsidRPr="00364F53" w:rsidP="00364F53">
            <w:pPr>
              <w:pStyle w:val="List"/>
            </w:pPr>
            <w:r w:rsidRPr="00364F53">
              <w:t>6.3</w:t>
            </w:r>
            <w:r w:rsidRPr="00364F53">
              <w:tab/>
            </w:r>
            <w:r w:rsidRPr="00364F53">
              <w:rPr>
                <w:rStyle w:val="BoldandItalics"/>
              </w:rPr>
              <w:t>Problem</w:t>
            </w:r>
            <w:r w:rsidRPr="00364F53">
              <w:t>-</w:t>
            </w:r>
            <w:r w:rsidRPr="00364F53">
              <w:rPr>
                <w:rStyle w:val="BoldandItalics"/>
              </w:rPr>
              <w:t>solving strategies</w:t>
            </w:r>
            <w:r w:rsidRPr="00364F53">
              <w:t xml:space="preserve"> are used to address problems, inconsistencies or concerns </w:t>
            </w:r>
            <w:r w:rsidRPr="00364F53">
              <w:t>when fulfilling work role</w:t>
            </w:r>
          </w:p>
          <w:p w:rsidR="00000000" w:rsidRPr="00364F53" w:rsidP="00364F53">
            <w:pPr>
              <w:pStyle w:val="List"/>
            </w:pPr>
            <w:r w:rsidRPr="00364F53">
              <w:t>6.4</w:t>
            </w:r>
            <w:r w:rsidRPr="00364F53">
              <w:tab/>
              <w:t>Own work is monitored against workplace standards and areas for improvement identified and acted upon</w:t>
            </w:r>
          </w:p>
          <w:p w:rsidR="00000000" w:rsidRPr="00364F53" w:rsidP="00364F53">
            <w:pPr>
              <w:pStyle w:val="List"/>
            </w:pPr>
            <w:r w:rsidRPr="00364F53">
              <w:t>6.5</w:t>
            </w:r>
            <w:r w:rsidRPr="00364F53">
              <w:tab/>
              <w:t>Work effectively and cooperatively with others in work team.</w:t>
            </w:r>
          </w:p>
        </w:tc>
      </w:tr>
    </w:tbl>
    <w:p w:rsidR="00000000" w:rsidRPr="00364F53" w:rsidP="00364F53">
      <w:pPr>
        <w:pStyle w:val="BodyText"/>
      </w:pPr>
    </w:p>
    <w:p w:rsidR="00000000" w:rsidRPr="00364F53" w:rsidP="00364F53">
      <w:pPr>
        <w:pStyle w:val="AllowPageBreak"/>
      </w:pPr>
    </w:p>
    <w:p w:rsidR="00000000" w:rsidRPr="00364F53" w:rsidP="00364F53">
      <w:pPr>
        <w:pStyle w:val="Heading1"/>
      </w:pPr>
      <w:bookmarkStart w:id="9" w:name="O_94511"/>
      <w:bookmarkEnd w:id="9"/>
      <w:r w:rsidRPr="00364F53">
        <w:t>Required Skills and Knowledge</w:t>
      </w:r>
    </w:p>
    <w:tbl>
      <w:tblPr>
        <w:tblW w:w="0" w:type="auto"/>
        <w:tblLayout w:type="fixed"/>
        <w:tblCellMar>
          <w:left w:w="62" w:type="dxa"/>
          <w:right w:w="62" w:type="dxa"/>
        </w:tblCellMar>
        <w:tblLook w:val="0000"/>
      </w:tblPr>
      <w:tblGrid>
        <w:gridCol w:w="9088"/>
      </w:tblGrid>
      <w:tr w:rsidTr="00EF1769">
        <w:tblPrEx>
          <w:tblW w:w="0" w:type="auto"/>
          <w:tblLayout w:type="fixed"/>
          <w:tblCellMar>
            <w:left w:w="62" w:type="dxa"/>
            <w:right w:w="62" w:type="dxa"/>
          </w:tblCellMar>
          <w:tblLook w:val="0000"/>
        </w:tblPrEx>
        <w:trPr>
          <w:tblHeader/>
        </w:trPr>
        <w:tc>
          <w:tcPr>
            <w:tcW w:w="9088"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rPr>
                <w:rStyle w:val="SpecialBold"/>
              </w:rPr>
              <w:t>REQU</w:t>
            </w:r>
            <w:r w:rsidRPr="00364F53">
              <w:rPr>
                <w:rStyle w:val="SpecialBold"/>
              </w:rPr>
              <w:t>IRED SKILLS AND KNOWLEDGE</w:t>
            </w:r>
          </w:p>
        </w:tc>
      </w:tr>
      <w:tr w:rsidTr="00EF1769">
        <w:tblPrEx>
          <w:tblW w:w="0" w:type="auto"/>
          <w:tblLayout w:type="fixed"/>
          <w:tblCellMar>
            <w:left w:w="62" w:type="dxa"/>
            <w:right w:w="62" w:type="dxa"/>
          </w:tblCellMar>
          <w:tblLook w:val="0000"/>
        </w:tblPrEx>
        <w:tc>
          <w:tcPr>
            <w:tcW w:w="9088"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This describes the essential skills and knowledge and their level, required for this unit.</w:t>
            </w:r>
          </w:p>
        </w:tc>
      </w:tr>
      <w:tr w:rsidTr="00EF1769">
        <w:tblPrEx>
          <w:tblW w:w="0" w:type="auto"/>
          <w:tblLayout w:type="fixed"/>
          <w:tblCellMar>
            <w:left w:w="62" w:type="dxa"/>
            <w:right w:w="62" w:type="dxa"/>
          </w:tblCellMar>
          <w:tblLook w:val="0000"/>
        </w:tblPrEx>
        <w:tc>
          <w:tcPr>
            <w:tcW w:w="9088" w:type="dxa"/>
            <w:tcBorders>
              <w:top w:val="nil"/>
              <w:left w:val="nil"/>
              <w:bottom w:val="nil"/>
              <w:right w:val="nil"/>
            </w:tcBorders>
            <w:tcMar>
              <w:top w:w="0" w:type="dxa"/>
              <w:left w:w="62" w:type="dxa"/>
              <w:bottom w:w="0" w:type="dxa"/>
              <w:right w:w="62" w:type="dxa"/>
            </w:tcMar>
          </w:tcPr>
          <w:p w:rsidR="00000000" w:rsidRPr="00364F53" w:rsidP="00364F53">
            <w:pPr>
              <w:pStyle w:val="BodyText"/>
            </w:pPr>
            <w:r w:rsidRPr="00364F53">
              <w:t>Demonstrates knowledge of:</w:t>
            </w:r>
          </w:p>
          <w:p w:rsidR="00000000" w:rsidRPr="00364F53" w:rsidP="00364F53">
            <w:pPr>
              <w:pStyle w:val="ListBullet"/>
            </w:pPr>
            <w:r w:rsidRPr="00364F53">
              <w:t>key industry and workplace processes and representatives</w:t>
            </w:r>
          </w:p>
          <w:p w:rsidR="00000000" w:rsidRPr="00364F53" w:rsidP="00364F53">
            <w:pPr>
              <w:pStyle w:val="ListBullet"/>
            </w:pPr>
            <w:r w:rsidRPr="00364F53">
              <w:t>applicable legislation</w:t>
            </w:r>
          </w:p>
          <w:p w:rsidR="00000000" w:rsidRPr="00364F53" w:rsidP="00364F53">
            <w:pPr>
              <w:pStyle w:val="ListBullet"/>
            </w:pPr>
            <w:r w:rsidRPr="00364F53">
              <w:t>industry terminology and acronyms</w:t>
            </w:r>
          </w:p>
          <w:p w:rsidR="00000000" w:rsidRPr="00364F53" w:rsidP="00364F53">
            <w:pPr>
              <w:pStyle w:val="ListBullet"/>
            </w:pPr>
            <w:r w:rsidRPr="00364F53">
              <w:t>quality standards and practices</w:t>
            </w:r>
          </w:p>
          <w:p w:rsidR="00000000" w:rsidRPr="00364F53" w:rsidP="00364F53">
            <w:pPr>
              <w:pStyle w:val="ListBullet"/>
            </w:pPr>
            <w:r w:rsidRPr="00364F53">
              <w:t>OHS practices, including hazard identification and control measures</w:t>
            </w:r>
          </w:p>
          <w:p w:rsidR="00000000" w:rsidRPr="00364F53" w:rsidP="00364F53">
            <w:pPr>
              <w:pStyle w:val="ListBullet"/>
            </w:pPr>
            <w:r w:rsidRPr="00364F53">
              <w:t>workplace practices</w:t>
            </w:r>
          </w:p>
          <w:p w:rsidR="00000000" w:rsidRPr="00364F53" w:rsidP="00364F53">
            <w:pPr>
              <w:pStyle w:val="ListBullet"/>
            </w:pPr>
            <w:r w:rsidRPr="00364F53">
              <w:t>recording and reporting practices</w:t>
            </w:r>
          </w:p>
          <w:p w:rsidR="00000000" w:rsidRPr="00364F53" w:rsidP="00364F53">
            <w:pPr>
              <w:pStyle w:val="BodyText"/>
            </w:pPr>
            <w:r w:rsidRPr="00364F53">
              <w:t>Demonstrates skills to:</w:t>
            </w:r>
          </w:p>
          <w:p w:rsidR="00000000" w:rsidRPr="00364F53" w:rsidP="00364F53">
            <w:pPr>
              <w:pStyle w:val="ListBullet"/>
            </w:pPr>
            <w:r w:rsidRPr="00364F53">
              <w:t>identify key industry and workplace process</w:t>
            </w:r>
            <w:r w:rsidRPr="00364F53">
              <w:t>es and representatives</w:t>
            </w:r>
          </w:p>
          <w:p w:rsidR="00000000" w:rsidRPr="00364F53" w:rsidP="00364F53">
            <w:pPr>
              <w:pStyle w:val="ListBullet"/>
            </w:pPr>
            <w:r w:rsidRPr="00364F53">
              <w:t>access information as required</w:t>
            </w:r>
          </w:p>
          <w:p w:rsidR="00000000" w:rsidRPr="00364F53" w:rsidP="00364F53">
            <w:pPr>
              <w:pStyle w:val="ListBullet"/>
            </w:pPr>
            <w:r w:rsidRPr="00364F53">
              <w:t>question and make inquiries</w:t>
            </w:r>
          </w:p>
          <w:p w:rsidR="00000000" w:rsidRPr="00364F53" w:rsidP="00364F53">
            <w:pPr>
              <w:pStyle w:val="ListBullet"/>
            </w:pPr>
            <w:r w:rsidRPr="00364F53">
              <w:t>read, interpret and follow information on work specifications, standard operating procedures and work instructions, and other reference material</w:t>
            </w:r>
          </w:p>
          <w:p w:rsidR="00000000" w:rsidRPr="00364F53" w:rsidP="00364F53">
            <w:pPr>
              <w:pStyle w:val="ListBullet"/>
            </w:pPr>
            <w:r w:rsidRPr="00364F53">
              <w:t>maintain accurate records</w:t>
            </w:r>
          </w:p>
          <w:p w:rsidR="00000000" w:rsidRPr="00364F53" w:rsidP="00364F53">
            <w:pPr>
              <w:pStyle w:val="ListBullet"/>
            </w:pPr>
            <w:r w:rsidRPr="00364F53">
              <w:t>com</w:t>
            </w:r>
            <w:r w:rsidRPr="00364F53">
              <w:t>municate within the workplace</w:t>
            </w:r>
          </w:p>
          <w:p w:rsidR="00000000" w:rsidRPr="00364F53" w:rsidP="00364F53">
            <w:pPr>
              <w:pStyle w:val="ListBullet"/>
            </w:pPr>
            <w:r w:rsidRPr="00364F53">
              <w:t>sequence operations</w:t>
            </w:r>
          </w:p>
          <w:p w:rsidR="00000000" w:rsidRPr="00364F53" w:rsidP="00364F53">
            <w:pPr>
              <w:pStyle w:val="ListBullet"/>
            </w:pPr>
            <w:r w:rsidRPr="00364F53">
              <w:t>meet specifications</w:t>
            </w:r>
          </w:p>
          <w:p w:rsidR="00000000" w:rsidRPr="00364F53" w:rsidP="00364F53">
            <w:pPr>
              <w:pStyle w:val="ListBullet"/>
            </w:pPr>
            <w:r w:rsidRPr="00364F53">
              <w:t>clarify and check task-related information</w:t>
            </w:r>
          </w:p>
          <w:p w:rsidR="00000000" w:rsidRPr="00364F53" w:rsidP="00364F53">
            <w:pPr>
              <w:pStyle w:val="ListBullet"/>
            </w:pPr>
            <w:r w:rsidRPr="00364F53">
              <w:t>carry out work according to OHS practices</w:t>
            </w:r>
          </w:p>
        </w:tc>
      </w:tr>
    </w:tbl>
    <w:p w:rsidR="00000000" w:rsidRPr="00364F53" w:rsidP="00364F53">
      <w:pPr>
        <w:pStyle w:val="BodyText"/>
      </w:pPr>
    </w:p>
    <w:p w:rsidR="00000000" w:rsidRPr="00364F53" w:rsidP="00364F53">
      <w:pPr>
        <w:pStyle w:val="AllowPageBreak"/>
      </w:pPr>
    </w:p>
    <w:p w:rsidR="00000000" w:rsidRPr="00364F53" w:rsidP="00364F53">
      <w:pPr>
        <w:pStyle w:val="Heading1"/>
      </w:pPr>
      <w:bookmarkStart w:id="10" w:name="O_94512"/>
      <w:bookmarkEnd w:id="10"/>
      <w:r w:rsidRPr="00364F53">
        <w:t>Evidence Guide</w:t>
      </w:r>
    </w:p>
    <w:tbl>
      <w:tblPr>
        <w:tblW w:w="0" w:type="auto"/>
        <w:tblLayout w:type="fixed"/>
        <w:tblCellMar>
          <w:left w:w="62" w:type="dxa"/>
          <w:right w:w="62" w:type="dxa"/>
        </w:tblCellMar>
        <w:tblLook w:val="0000"/>
      </w:tblPr>
      <w:tblGrid>
        <w:gridCol w:w="2349"/>
        <w:gridCol w:w="6739"/>
      </w:tblGrid>
      <w:tr w:rsidTr="00EF1769">
        <w:tblPrEx>
          <w:tblW w:w="0" w:type="auto"/>
          <w:tblLayout w:type="fixed"/>
          <w:tblCellMar>
            <w:left w:w="62" w:type="dxa"/>
            <w:right w:w="62" w:type="dxa"/>
          </w:tblCellMar>
          <w:tblLook w:val="0000"/>
        </w:tblPrEx>
        <w:trPr>
          <w:tblHeader/>
        </w:trPr>
        <w:tc>
          <w:tcPr>
            <w:tcW w:w="9088" w:type="dxa"/>
            <w:gridSpan w:val="2"/>
            <w:tcBorders>
              <w:top w:val="nil"/>
              <w:left w:val="nil"/>
              <w:bottom w:val="nil"/>
              <w:right w:val="nil"/>
            </w:tcBorders>
            <w:tcMar>
              <w:top w:w="0" w:type="dxa"/>
              <w:left w:w="62" w:type="dxa"/>
              <w:bottom w:w="0" w:type="dxa"/>
              <w:right w:w="62" w:type="dxa"/>
            </w:tcMar>
          </w:tcPr>
          <w:p w:rsidR="00000000" w:rsidRPr="00364F53" w:rsidP="00364F53">
            <w:pPr>
              <w:pStyle w:val="BodyText"/>
              <w:rPr>
                <w:rStyle w:val="SpecialBold"/>
              </w:rPr>
            </w:pPr>
          </w:p>
          <w:p w:rsidR="00000000" w:rsidP="00364F53">
            <w:pPr>
              <w:pStyle w:val="BodyText"/>
              <w:rPr>
                <w:rFonts w:ascii="Tahoma" w:hAnsi="Tahoma"/>
                <w:lang w:val="en-NZ"/>
              </w:rPr>
            </w:pPr>
            <w:r w:rsidRPr="00364F53">
              <w:t>The Evidence Guide provides advice on assessment and must be read in conjunction with the Performance Criteria, Required Skills and Knowledge, the Range Statement and the Assessment Guidelines for the Training Package.</w:t>
            </w:r>
          </w:p>
        </w:tc>
      </w:tr>
      <w:tr w:rsidTr="00EF1769">
        <w:tblPrEx>
          <w:tblW w:w="0" w:type="auto"/>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rPr>
                <w:rStyle w:val="SpecialBold"/>
              </w:rPr>
              <w:t>Critical aspects of evidence</w:t>
            </w:r>
          </w:p>
        </w:tc>
        <w:tc>
          <w:tcPr>
            <w:tcW w:w="6739" w:type="dxa"/>
            <w:tcBorders>
              <w:top w:val="nil"/>
              <w:left w:val="nil"/>
              <w:bottom w:val="nil"/>
              <w:right w:val="nil"/>
            </w:tcBorders>
            <w:tcMar>
              <w:top w:w="0" w:type="dxa"/>
              <w:left w:w="62" w:type="dxa"/>
              <w:bottom w:w="0" w:type="dxa"/>
              <w:right w:w="62" w:type="dxa"/>
            </w:tcMar>
          </w:tcPr>
          <w:p w:rsidR="00000000" w:rsidRPr="00364F53" w:rsidP="00364F53">
            <w:pPr>
              <w:pStyle w:val="BodyText"/>
            </w:pPr>
            <w:r w:rsidRPr="00364F53">
              <w:t>Demons</w:t>
            </w:r>
            <w:r w:rsidRPr="00364F53">
              <w:t>trates skills and knowledge to:</w:t>
            </w:r>
          </w:p>
          <w:p w:rsidR="00000000" w:rsidRPr="00364F53" w:rsidP="00364F53">
            <w:pPr>
              <w:pStyle w:val="ListBullet"/>
            </w:pPr>
            <w:r w:rsidRPr="00364F53">
              <w:t>recognise key industry sectors</w:t>
            </w:r>
          </w:p>
          <w:p w:rsidR="00000000" w:rsidRPr="00364F53" w:rsidP="00364F53">
            <w:pPr>
              <w:pStyle w:val="ListBullet"/>
            </w:pPr>
            <w:r w:rsidRPr="00364F53">
              <w:t>identify workplace practices and processes</w:t>
            </w:r>
          </w:p>
          <w:p w:rsidR="00000000" w:rsidRPr="00364F53" w:rsidP="00364F53">
            <w:pPr>
              <w:pStyle w:val="ListBullet"/>
            </w:pPr>
            <w:r w:rsidRPr="00364F53">
              <w:t>describe concepts of supply chains</w:t>
            </w:r>
          </w:p>
          <w:p w:rsidR="00000000" w:rsidRPr="00364F53" w:rsidP="00364F53">
            <w:pPr>
              <w:pStyle w:val="ListBullet"/>
            </w:pPr>
            <w:r w:rsidRPr="00364F53">
              <w:t>describe concepts of quality</w:t>
            </w:r>
          </w:p>
          <w:p w:rsidR="00000000" w:rsidP="00364F53">
            <w:pPr>
              <w:pStyle w:val="ListBullet"/>
              <w:rPr>
                <w:lang w:val="en-NZ"/>
              </w:rPr>
            </w:pPr>
            <w:r w:rsidRPr="00364F53">
              <w:t>identify relevant legislation</w:t>
            </w:r>
          </w:p>
        </w:tc>
      </w:tr>
      <w:tr w:rsidTr="00EF1769">
        <w:tblPrEx>
          <w:tblW w:w="0" w:type="auto"/>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rPr>
                <w:rStyle w:val="SpecialBold"/>
              </w:rPr>
              <w:t>Consistency in performance</w:t>
            </w:r>
          </w:p>
        </w:tc>
        <w:tc>
          <w:tcPr>
            <w:tcW w:w="6739" w:type="dxa"/>
            <w:tcBorders>
              <w:top w:val="nil"/>
              <w:left w:val="nil"/>
              <w:bottom w:val="nil"/>
              <w:right w:val="nil"/>
            </w:tcBorders>
            <w:tcMar>
              <w:top w:w="0" w:type="dxa"/>
              <w:left w:w="62" w:type="dxa"/>
              <w:bottom w:w="0" w:type="dxa"/>
              <w:right w:w="62" w:type="dxa"/>
            </w:tcMar>
          </w:tcPr>
          <w:p w:rsidR="00000000" w:rsidRPr="00364F53" w:rsidP="00364F53">
            <w:pPr>
              <w:pStyle w:val="BodyText"/>
            </w:pPr>
            <w:r w:rsidRPr="00364F53">
              <w:t>Consistently applies skills and knowledge when:</w:t>
            </w:r>
          </w:p>
          <w:p w:rsidR="00000000" w:rsidRPr="00364F53" w:rsidP="00364F53">
            <w:pPr>
              <w:pStyle w:val="ListBullet"/>
            </w:pPr>
            <w:r w:rsidRPr="00364F53">
              <w:t>organising work</w:t>
            </w:r>
          </w:p>
          <w:p w:rsidR="00000000" w:rsidRPr="00364F53" w:rsidP="00364F53">
            <w:pPr>
              <w:pStyle w:val="ListBullet"/>
            </w:pPr>
            <w:r w:rsidRPr="00364F53">
              <w:t>completing tasks according to instructions</w:t>
            </w:r>
          </w:p>
          <w:p w:rsidR="00000000" w:rsidRPr="00364F53" w:rsidP="00364F53">
            <w:pPr>
              <w:pStyle w:val="ListBullet"/>
            </w:pPr>
            <w:r w:rsidRPr="00364F53">
              <w:t>working systematically with attention to detail</w:t>
            </w:r>
          </w:p>
          <w:p w:rsidR="00000000" w:rsidRPr="00364F53" w:rsidP="00364F53">
            <w:pPr>
              <w:pStyle w:val="ListBullet"/>
            </w:pPr>
            <w:r w:rsidRPr="00364F53">
              <w:t>identifying improvements and avoiding damage</w:t>
            </w:r>
          </w:p>
          <w:p w:rsidR="00000000" w:rsidRPr="00364F53" w:rsidP="00364F53">
            <w:pPr>
              <w:pStyle w:val="ListBullet"/>
            </w:pPr>
            <w:r w:rsidRPr="00364F53">
              <w:t>using workplace practices</w:t>
            </w:r>
          </w:p>
          <w:p w:rsidR="00000000" w:rsidRPr="00364F53" w:rsidP="00364F53">
            <w:pPr>
              <w:pStyle w:val="ListBullet"/>
            </w:pPr>
            <w:r w:rsidRPr="00364F53">
              <w:t>using OHS practices</w:t>
            </w:r>
          </w:p>
          <w:p w:rsidR="00000000" w:rsidRPr="00364F53" w:rsidP="00364F53">
            <w:pPr>
              <w:pStyle w:val="ListBullet"/>
            </w:pPr>
            <w:r w:rsidRPr="00364F53">
              <w:t>recording</w:t>
            </w:r>
            <w:r w:rsidRPr="00364F53">
              <w:t xml:space="preserve"> and reporting accidents and incidents</w:t>
            </w:r>
          </w:p>
          <w:p w:rsidR="00000000" w:rsidRPr="00364F53" w:rsidP="00364F53">
            <w:pPr>
              <w:pStyle w:val="ListBullet"/>
            </w:pPr>
            <w:r w:rsidRPr="00364F53">
              <w:t>assessing operational readiness of equipment</w:t>
            </w:r>
          </w:p>
          <w:p w:rsidR="00000000" w:rsidP="00364F53">
            <w:pPr>
              <w:pStyle w:val="ListBullet"/>
              <w:rPr>
                <w:lang w:val="en-NZ"/>
              </w:rPr>
            </w:pPr>
            <w:r w:rsidRPr="00364F53">
              <w:t>recognising and adapting to cultural differences in the workplace, including modes of behaviour and interactions</w:t>
            </w:r>
          </w:p>
        </w:tc>
      </w:tr>
      <w:tr w:rsidTr="00EF1769">
        <w:tblPrEx>
          <w:tblW w:w="0" w:type="auto"/>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rPr>
                <w:rStyle w:val="SpecialBold"/>
              </w:rPr>
              <w:t>Resource implications</w:t>
            </w:r>
          </w:p>
        </w:tc>
        <w:tc>
          <w:tcPr>
            <w:tcW w:w="6739"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Access is required to real or appropriately simulated situations, including work areas, materials and equipment, and to information on workplace practices and OHS practices.</w:t>
            </w:r>
          </w:p>
        </w:tc>
      </w:tr>
      <w:tr w:rsidTr="00EF1769">
        <w:tblPrEx>
          <w:tblW w:w="0" w:type="auto"/>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rPr>
                <w:rStyle w:val="SpecialBold"/>
              </w:rPr>
              <w:t>Context for assessment</w:t>
            </w:r>
          </w:p>
        </w:tc>
        <w:tc>
          <w:tcPr>
            <w:tcW w:w="6739"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Assessment may occur on the job or in an appropriately sim</w:t>
            </w:r>
            <w:r w:rsidRPr="00364F53">
              <w:t>ulated environment.</w:t>
            </w:r>
          </w:p>
        </w:tc>
      </w:tr>
      <w:tr w:rsidTr="00EF1769">
        <w:tblPrEx>
          <w:tblW w:w="0" w:type="auto"/>
          <w:tblLayout w:type="fixed"/>
          <w:tblCellMar>
            <w:left w:w="62" w:type="dxa"/>
            <w:right w:w="62" w:type="dxa"/>
          </w:tblCellMar>
          <w:tblLook w:val="0000"/>
        </w:tblPrEx>
        <w:tc>
          <w:tcPr>
            <w:tcW w:w="2349"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rPr>
                <w:rStyle w:val="SpecialBold"/>
              </w:rPr>
              <w:t>Interdependent assessment</w:t>
            </w:r>
          </w:p>
        </w:tc>
        <w:tc>
          <w:tcPr>
            <w:tcW w:w="6739" w:type="dxa"/>
            <w:tcBorders>
              <w:top w:val="nil"/>
              <w:left w:val="nil"/>
              <w:bottom w:val="nil"/>
              <w:right w:val="nil"/>
            </w:tcBorders>
            <w:tcMar>
              <w:top w:w="0" w:type="dxa"/>
              <w:left w:w="62" w:type="dxa"/>
              <w:bottom w:w="0" w:type="dxa"/>
              <w:right w:w="62" w:type="dxa"/>
            </w:tcMar>
          </w:tcPr>
          <w:p w:rsidR="00000000" w:rsidRPr="00364F53" w:rsidP="00364F53">
            <w:pPr>
              <w:pStyle w:val="BodyText"/>
            </w:pPr>
            <w:r w:rsidRPr="00364F53">
              <w:t>This unit may be assessed independently or in combination with other relevant units. Plant visit or work placement is required.</w:t>
            </w:r>
          </w:p>
        </w:tc>
      </w:tr>
    </w:tbl>
    <w:p w:rsidR="00000000" w:rsidRPr="00364F53" w:rsidP="00364F53">
      <w:pPr>
        <w:pStyle w:val="BodyText"/>
      </w:pPr>
    </w:p>
    <w:p w:rsidR="00000000" w:rsidRPr="00364F53" w:rsidP="00364F53">
      <w:pPr>
        <w:pStyle w:val="AllowPageBreak"/>
      </w:pPr>
    </w:p>
    <w:p w:rsidR="00000000" w:rsidRPr="00364F53" w:rsidP="00364F53">
      <w:pPr>
        <w:pStyle w:val="Heading1"/>
      </w:pPr>
      <w:bookmarkStart w:id="11" w:name="O_94513"/>
      <w:bookmarkEnd w:id="11"/>
      <w:r w:rsidRPr="00364F53">
        <w:t>Range Statement</w:t>
      </w:r>
    </w:p>
    <w:tbl>
      <w:tblPr>
        <w:tblW w:w="0" w:type="auto"/>
        <w:tblLayout w:type="fixed"/>
        <w:tblCellMar>
          <w:left w:w="62" w:type="dxa"/>
          <w:right w:w="62" w:type="dxa"/>
        </w:tblCellMar>
        <w:tblLook w:val="0000"/>
      </w:tblPr>
      <w:tblGrid>
        <w:gridCol w:w="2350"/>
        <w:gridCol w:w="6721"/>
        <w:gridCol w:w="17"/>
      </w:tblGrid>
      <w:tr w:rsidTr="00EF1769">
        <w:tblPrEx>
          <w:tblW w:w="0" w:type="auto"/>
          <w:tblLayout w:type="fixed"/>
          <w:tblCellMar>
            <w:left w:w="62" w:type="dxa"/>
            <w:right w:w="62" w:type="dxa"/>
          </w:tblCellMar>
          <w:tblLook w:val="0000"/>
        </w:tblPrEx>
        <w:tc>
          <w:tcPr>
            <w:tcW w:w="9088" w:type="dxa"/>
            <w:gridSpan w:val="3"/>
            <w:tcBorders>
              <w:top w:val="nil"/>
              <w:left w:val="nil"/>
              <w:bottom w:val="nil"/>
              <w:right w:val="nil"/>
            </w:tcBorders>
            <w:tcMar>
              <w:top w:w="0" w:type="dxa"/>
              <w:left w:w="62" w:type="dxa"/>
              <w:bottom w:w="0" w:type="dxa"/>
              <w:right w:w="62" w:type="dxa"/>
            </w:tcMar>
          </w:tcPr>
          <w:p w:rsidR="00000000" w:rsidRPr="00364F53" w:rsidP="00364F53">
            <w:pPr>
              <w:pStyle w:val="BodyText"/>
            </w:pPr>
            <w:r w:rsidRPr="00364F53">
              <w:rPr>
                <w:rStyle w:val="SpecialBold"/>
              </w:rPr>
              <w:t>RANGE STATEMENT</w:t>
            </w:r>
          </w:p>
          <w:p w:rsidR="00000000" w:rsidP="00364F53">
            <w:pPr>
              <w:pStyle w:val="BodyText"/>
              <w:rPr>
                <w:lang w:val="en-NZ"/>
              </w:rPr>
            </w:pPr>
            <w:r w:rsidRPr="00364F53">
              <w:t>The Range Statement relates to the unit of competency as a whole. It allows for different work environments and situations that may affect performance. Bold italicised wording, if used in the Performance Criteria, is detailed below. Add any essential opera</w:t>
            </w:r>
            <w:r w:rsidRPr="00364F53">
              <w:t>ting conditions that may be present with training and assessment depending on the work situation, needs if the candidate, accessibility of the item, and local industry and regional contexts.</w:t>
            </w:r>
          </w:p>
        </w:tc>
      </w:tr>
      <w:tr w:rsidTr="00EF1769">
        <w:tblPrEx>
          <w:tblW w:w="0" w:type="auto"/>
          <w:tblLayout w:type="fixed"/>
          <w:tblCellMar>
            <w:left w:w="62" w:type="dxa"/>
            <w:right w:w="62" w:type="dxa"/>
          </w:tblCellMar>
          <w:tblLook w:val="0000"/>
        </w:tblPrEx>
        <w:trPr>
          <w:gridAfter w:val="1"/>
          <w:wAfter w:w="17" w:type="dxa"/>
        </w:trPr>
        <w:tc>
          <w:tcPr>
            <w:tcW w:w="2350"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Legislative/regulatory requirements</w:t>
            </w:r>
          </w:p>
        </w:tc>
        <w:tc>
          <w:tcPr>
            <w:tcW w:w="6721"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All work must comply with r</w:t>
            </w:r>
            <w:r w:rsidRPr="00364F53">
              <w:t>elevant Federal and State or Territory legislative or regulatory requirements.</w:t>
            </w:r>
          </w:p>
        </w:tc>
      </w:tr>
      <w:tr w:rsidTr="00EF1769">
        <w:tblPrEx>
          <w:tblW w:w="0" w:type="auto"/>
          <w:tblLayout w:type="fixed"/>
          <w:tblCellMar>
            <w:left w:w="62" w:type="dxa"/>
            <w:right w:w="62" w:type="dxa"/>
          </w:tblCellMar>
          <w:tblLook w:val="0000"/>
        </w:tblPrEx>
        <w:tc>
          <w:tcPr>
            <w:tcW w:w="2350"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Relevant TCF sectors may include:</w:t>
            </w:r>
          </w:p>
        </w:tc>
        <w:tc>
          <w:tcPr>
            <w:tcW w:w="6738" w:type="dxa"/>
            <w:gridSpan w:val="2"/>
            <w:tcBorders>
              <w:top w:val="nil"/>
              <w:left w:val="nil"/>
              <w:bottom w:val="nil"/>
              <w:right w:val="nil"/>
            </w:tcBorders>
            <w:tcMar>
              <w:top w:w="0" w:type="dxa"/>
              <w:left w:w="62" w:type="dxa"/>
              <w:bottom w:w="0" w:type="dxa"/>
              <w:right w:w="62" w:type="dxa"/>
            </w:tcMar>
          </w:tcPr>
          <w:p w:rsidR="00000000" w:rsidRPr="00364F53" w:rsidP="00364F53">
            <w:pPr>
              <w:pStyle w:val="BodyText"/>
            </w:pPr>
            <w:r w:rsidRPr="00364F53">
              <w:t>Relevant sectors are those which relate to overlap or are part of the supply chain to the workplace and may include:</w:t>
            </w:r>
          </w:p>
          <w:p w:rsidR="00000000" w:rsidRPr="00364F53" w:rsidP="00364F53">
            <w:pPr>
              <w:pStyle w:val="ListBullet"/>
            </w:pPr>
            <w:r w:rsidRPr="00364F53">
              <w:t>textile production</w:t>
            </w:r>
          </w:p>
          <w:p w:rsidR="00000000" w:rsidRPr="00364F53" w:rsidP="00364F53">
            <w:pPr>
              <w:pStyle w:val="ListBullet"/>
            </w:pPr>
            <w:r w:rsidRPr="00364F53">
              <w:t>early stage wool processing</w:t>
            </w:r>
          </w:p>
          <w:p w:rsidR="00000000" w:rsidRPr="00364F53" w:rsidP="00364F53">
            <w:pPr>
              <w:pStyle w:val="ListBullet"/>
            </w:pPr>
            <w:r w:rsidRPr="00364F53">
              <w:t>cotton ginning</w:t>
            </w:r>
          </w:p>
          <w:p w:rsidR="00000000" w:rsidRPr="00364F53" w:rsidP="00364F53">
            <w:pPr>
              <w:pStyle w:val="ListBullet"/>
            </w:pPr>
            <w:r w:rsidRPr="00364F53">
              <w:t>textile fabrication</w:t>
            </w:r>
          </w:p>
          <w:p w:rsidR="00000000" w:rsidRPr="00364F53" w:rsidP="00364F53">
            <w:pPr>
              <w:pStyle w:val="ListBullet"/>
            </w:pPr>
            <w:r w:rsidRPr="00364F53">
              <w:t>clothing production</w:t>
            </w:r>
          </w:p>
          <w:p w:rsidR="00000000" w:rsidRPr="00364F53" w:rsidP="00364F53">
            <w:pPr>
              <w:pStyle w:val="ListBullet"/>
            </w:pPr>
            <w:r w:rsidRPr="00364F53">
              <w:t>millinery</w:t>
            </w:r>
          </w:p>
          <w:p w:rsidR="00000000" w:rsidRPr="00364F53" w:rsidP="00364F53">
            <w:pPr>
              <w:pStyle w:val="ListBullet"/>
            </w:pPr>
            <w:r w:rsidRPr="00364F53">
              <w:t>footwear production</w:t>
            </w:r>
          </w:p>
          <w:p w:rsidR="00000000" w:rsidRPr="00364F53" w:rsidP="00364F53">
            <w:pPr>
              <w:pStyle w:val="ListBullet"/>
            </w:pPr>
            <w:r w:rsidRPr="00364F53">
              <w:t>footwear repair</w:t>
            </w:r>
          </w:p>
          <w:p w:rsidR="00000000" w:rsidRPr="00364F53" w:rsidP="00364F53">
            <w:pPr>
              <w:pStyle w:val="ListBullet"/>
            </w:pPr>
            <w:r w:rsidRPr="00364F53">
              <w:t>leather production</w:t>
            </w:r>
          </w:p>
          <w:p w:rsidR="00000000" w:rsidRPr="00364F53" w:rsidP="00364F53">
            <w:pPr>
              <w:pStyle w:val="ListBullet"/>
            </w:pPr>
            <w:r w:rsidRPr="00364F53">
              <w:t>laundry operations</w:t>
            </w:r>
          </w:p>
          <w:p w:rsidR="00000000" w:rsidRPr="00364F53" w:rsidP="00364F53">
            <w:pPr>
              <w:pStyle w:val="ListBullet"/>
            </w:pPr>
            <w:r w:rsidRPr="00364F53">
              <w:t>dry cleaning operations</w:t>
            </w:r>
          </w:p>
          <w:p w:rsidR="00000000" w:rsidRPr="00364F53" w:rsidP="00364F53">
            <w:pPr>
              <w:pStyle w:val="ListBullet"/>
            </w:pPr>
            <w:r w:rsidRPr="00364F53">
              <w:t>TCF mechanic/technician</w:t>
            </w:r>
          </w:p>
          <w:p w:rsidR="00000000" w:rsidRPr="00364F53" w:rsidP="00364F53">
            <w:pPr>
              <w:pStyle w:val="ListBullet"/>
            </w:pPr>
            <w:r w:rsidRPr="00364F53">
              <w:t>medical grade footwear</w:t>
            </w:r>
          </w:p>
          <w:p w:rsidR="00000000" w:rsidRPr="00364F53" w:rsidP="00364F53">
            <w:pPr>
              <w:pStyle w:val="ListBullet"/>
            </w:pPr>
            <w:r w:rsidRPr="00364F53">
              <w:t>technical textiles</w:t>
            </w:r>
            <w:r w:rsidRPr="00364F53">
              <w:t xml:space="preserve"> and non-wovens</w:t>
            </w:r>
          </w:p>
          <w:p w:rsidR="00000000" w:rsidP="00364F53">
            <w:pPr>
              <w:pStyle w:val="ListBullet"/>
              <w:rPr>
                <w:lang w:val="en-NZ"/>
              </w:rPr>
            </w:pPr>
            <w:r w:rsidRPr="00364F53">
              <w:t>fashion design and technology</w:t>
            </w:r>
          </w:p>
        </w:tc>
      </w:tr>
      <w:tr w:rsidTr="00EF1769">
        <w:tblPrEx>
          <w:tblW w:w="0" w:type="auto"/>
          <w:tblLayout w:type="fixed"/>
          <w:tblCellMar>
            <w:left w:w="62" w:type="dxa"/>
            <w:right w:w="62" w:type="dxa"/>
          </w:tblCellMar>
          <w:tblLook w:val="0000"/>
        </w:tblPrEx>
        <w:tc>
          <w:tcPr>
            <w:tcW w:w="2350"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Industry representatives may include:</w:t>
            </w:r>
          </w:p>
        </w:tc>
        <w:tc>
          <w:tcPr>
            <w:tcW w:w="6738" w:type="dxa"/>
            <w:gridSpan w:val="2"/>
            <w:tcBorders>
              <w:top w:val="nil"/>
              <w:left w:val="nil"/>
              <w:bottom w:val="nil"/>
              <w:right w:val="nil"/>
            </w:tcBorders>
            <w:tcMar>
              <w:top w:w="0" w:type="dxa"/>
              <w:left w:w="62" w:type="dxa"/>
              <w:bottom w:w="0" w:type="dxa"/>
              <w:right w:w="62" w:type="dxa"/>
            </w:tcMar>
          </w:tcPr>
          <w:p w:rsidR="00000000" w:rsidRPr="00364F53" w:rsidP="00364F53">
            <w:pPr>
              <w:pStyle w:val="ListBullet"/>
            </w:pPr>
            <w:r w:rsidRPr="00364F53">
              <w:t>industry associations</w:t>
            </w:r>
          </w:p>
          <w:p w:rsidR="00000000" w:rsidRPr="00364F53" w:rsidP="00364F53">
            <w:pPr>
              <w:pStyle w:val="ListBullet"/>
            </w:pPr>
            <w:r w:rsidRPr="00364F53">
              <w:t>unions</w:t>
            </w:r>
          </w:p>
          <w:p w:rsidR="00000000" w:rsidP="00364F53">
            <w:pPr>
              <w:pStyle w:val="ListBullet"/>
              <w:rPr>
                <w:lang w:val="en-NZ"/>
              </w:rPr>
            </w:pPr>
            <w:r w:rsidRPr="00364F53">
              <w:t>relevant legislative bodies governing OHS, environmental protection, anti-discrimination</w:t>
            </w:r>
          </w:p>
        </w:tc>
      </w:tr>
      <w:tr w:rsidTr="00EF1769">
        <w:tblPrEx>
          <w:tblW w:w="0" w:type="auto"/>
          <w:tblLayout w:type="fixed"/>
          <w:tblCellMar>
            <w:left w:w="62" w:type="dxa"/>
            <w:right w:w="62" w:type="dxa"/>
          </w:tblCellMar>
          <w:tblLook w:val="0000"/>
        </w:tblPrEx>
        <w:tc>
          <w:tcPr>
            <w:tcW w:w="2350"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Legislation and guidelines may include:</w:t>
            </w:r>
          </w:p>
        </w:tc>
        <w:tc>
          <w:tcPr>
            <w:tcW w:w="6738" w:type="dxa"/>
            <w:gridSpan w:val="2"/>
            <w:tcBorders>
              <w:top w:val="nil"/>
              <w:left w:val="nil"/>
              <w:bottom w:val="nil"/>
              <w:right w:val="nil"/>
            </w:tcBorders>
            <w:tcMar>
              <w:top w:w="0" w:type="dxa"/>
              <w:left w:w="62" w:type="dxa"/>
              <w:bottom w:w="0" w:type="dxa"/>
              <w:right w:w="62" w:type="dxa"/>
            </w:tcMar>
          </w:tcPr>
          <w:p w:rsidR="00000000" w:rsidRPr="00364F53" w:rsidP="00364F53">
            <w:pPr>
              <w:pStyle w:val="ListBullet"/>
            </w:pPr>
            <w:r w:rsidRPr="00364F53">
              <w:t>OHS</w:t>
            </w:r>
          </w:p>
          <w:p w:rsidR="00000000" w:rsidRPr="00364F53" w:rsidP="00364F53">
            <w:pPr>
              <w:pStyle w:val="ListBullet"/>
            </w:pPr>
            <w:r w:rsidRPr="00364F53">
              <w:t>anti-discrimination</w:t>
            </w:r>
          </w:p>
          <w:p w:rsidR="00000000" w:rsidRPr="00364F53" w:rsidP="00364F53">
            <w:pPr>
              <w:pStyle w:val="ListBullet"/>
            </w:pPr>
            <w:r w:rsidRPr="00364F53">
              <w:t>equal employment opportunities</w:t>
            </w:r>
          </w:p>
          <w:p w:rsidR="00000000" w:rsidRPr="00364F53" w:rsidP="00364F53">
            <w:pPr>
              <w:pStyle w:val="ListBullet"/>
            </w:pPr>
            <w:r w:rsidRPr="00364F53">
              <w:t>workplace diversity</w:t>
            </w:r>
          </w:p>
          <w:p w:rsidR="00000000" w:rsidRPr="00364F53" w:rsidP="00364F53">
            <w:pPr>
              <w:pStyle w:val="ListBullet"/>
            </w:pPr>
            <w:r w:rsidRPr="00364F53">
              <w:t>freedom of information</w:t>
            </w:r>
          </w:p>
          <w:p w:rsidR="00000000" w:rsidRPr="00364F53" w:rsidP="00364F53">
            <w:pPr>
              <w:pStyle w:val="ListBullet"/>
            </w:pPr>
            <w:r w:rsidRPr="00364F53">
              <w:t>environmental guidelines</w:t>
            </w:r>
          </w:p>
          <w:p w:rsidR="00000000" w:rsidRPr="00364F53" w:rsidP="00364F53">
            <w:pPr>
              <w:pStyle w:val="ListBullet"/>
            </w:pPr>
            <w:r w:rsidRPr="00364F53">
              <w:t>industrial relations awards</w:t>
            </w:r>
          </w:p>
          <w:p w:rsidR="00000000" w:rsidP="00364F53">
            <w:pPr>
              <w:pStyle w:val="ListBullet"/>
              <w:rPr>
                <w:lang w:val="en-NZ"/>
              </w:rPr>
            </w:pPr>
            <w:r w:rsidRPr="00364F53">
              <w:t>Australian Standards</w:t>
            </w:r>
          </w:p>
        </w:tc>
      </w:tr>
      <w:tr w:rsidTr="00EF1769">
        <w:tblPrEx>
          <w:tblW w:w="0" w:type="auto"/>
          <w:tblLayout w:type="fixed"/>
          <w:tblCellMar>
            <w:left w:w="62" w:type="dxa"/>
            <w:right w:w="62" w:type="dxa"/>
          </w:tblCellMar>
          <w:tblLook w:val="0000"/>
        </w:tblPrEx>
        <w:tc>
          <w:tcPr>
            <w:tcW w:w="2350"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Concepts of product quality include:</w:t>
            </w:r>
          </w:p>
        </w:tc>
        <w:tc>
          <w:tcPr>
            <w:tcW w:w="6738" w:type="dxa"/>
            <w:gridSpan w:val="2"/>
            <w:tcBorders>
              <w:top w:val="nil"/>
              <w:left w:val="nil"/>
              <w:bottom w:val="nil"/>
              <w:right w:val="nil"/>
            </w:tcBorders>
            <w:tcMar>
              <w:top w:w="0" w:type="dxa"/>
              <w:left w:w="62" w:type="dxa"/>
              <w:bottom w:w="0" w:type="dxa"/>
              <w:right w:w="62" w:type="dxa"/>
            </w:tcMar>
          </w:tcPr>
          <w:p w:rsidR="00000000" w:rsidRPr="00364F53" w:rsidP="00364F53">
            <w:pPr>
              <w:pStyle w:val="ListBullet"/>
            </w:pPr>
            <w:r w:rsidRPr="00364F53">
              <w:t>consistency in quality</w:t>
            </w:r>
          </w:p>
          <w:p w:rsidR="00000000" w:rsidRPr="00364F53" w:rsidP="00364F53">
            <w:pPr>
              <w:pStyle w:val="ListBullet"/>
            </w:pPr>
            <w:r w:rsidRPr="00364F53">
              <w:t>producing to specification, including time requirements</w:t>
            </w:r>
          </w:p>
          <w:p w:rsidR="00000000" w:rsidP="00364F53">
            <w:pPr>
              <w:pStyle w:val="ListBullet"/>
              <w:rPr>
                <w:lang w:val="en-NZ"/>
              </w:rPr>
            </w:pPr>
            <w:r w:rsidRPr="00364F53">
              <w:t>meeting customer requirements</w:t>
            </w:r>
          </w:p>
        </w:tc>
      </w:tr>
      <w:tr w:rsidTr="00EF1769">
        <w:tblPrEx>
          <w:tblW w:w="0" w:type="auto"/>
          <w:tblLayout w:type="fixed"/>
          <w:tblCellMar>
            <w:left w:w="62" w:type="dxa"/>
            <w:right w:w="62" w:type="dxa"/>
          </w:tblCellMar>
          <w:tblLook w:val="0000"/>
        </w:tblPrEx>
        <w:tc>
          <w:tcPr>
            <w:tcW w:w="2350"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Employability skills include:</w:t>
            </w:r>
          </w:p>
        </w:tc>
        <w:tc>
          <w:tcPr>
            <w:tcW w:w="6738" w:type="dxa"/>
            <w:gridSpan w:val="2"/>
            <w:tcBorders>
              <w:top w:val="nil"/>
              <w:left w:val="nil"/>
              <w:bottom w:val="nil"/>
              <w:right w:val="nil"/>
            </w:tcBorders>
            <w:tcMar>
              <w:top w:w="0" w:type="dxa"/>
              <w:left w:w="62" w:type="dxa"/>
              <w:bottom w:w="0" w:type="dxa"/>
              <w:right w:w="62" w:type="dxa"/>
            </w:tcMar>
          </w:tcPr>
          <w:p w:rsidR="00000000" w:rsidRPr="00364F53" w:rsidP="00364F53">
            <w:pPr>
              <w:pStyle w:val="ListBullet"/>
            </w:pPr>
            <w:r w:rsidRPr="00364F53">
              <w:t>ability to work in teams</w:t>
            </w:r>
          </w:p>
          <w:p w:rsidR="00000000" w:rsidRPr="00364F53" w:rsidP="00364F53">
            <w:pPr>
              <w:pStyle w:val="ListBullet"/>
            </w:pPr>
            <w:r w:rsidRPr="00364F53">
              <w:t>ability to solve problems</w:t>
            </w:r>
          </w:p>
          <w:p w:rsidR="00000000" w:rsidRPr="00364F53" w:rsidP="00364F53">
            <w:pPr>
              <w:pStyle w:val="ListBullet"/>
            </w:pPr>
            <w:r w:rsidRPr="00364F53">
              <w:t>ability to communicate in the workplace</w:t>
            </w:r>
          </w:p>
          <w:p w:rsidR="00000000" w:rsidRPr="00364F53" w:rsidP="00364F53">
            <w:pPr>
              <w:pStyle w:val="ListBullet"/>
            </w:pPr>
            <w:r w:rsidRPr="00364F53">
              <w:t>using initiative and enterprise</w:t>
            </w:r>
          </w:p>
          <w:p w:rsidR="00000000" w:rsidRPr="00364F53" w:rsidP="00364F53">
            <w:pPr>
              <w:pStyle w:val="ListBullet"/>
            </w:pPr>
            <w:r w:rsidRPr="00364F53">
              <w:t>using technolog</w:t>
            </w:r>
            <w:r w:rsidRPr="00364F53">
              <w:t>y</w:t>
            </w:r>
          </w:p>
          <w:p w:rsidR="00000000" w:rsidRPr="00364F53" w:rsidP="00364F53">
            <w:pPr>
              <w:pStyle w:val="ListBullet"/>
            </w:pPr>
            <w:r w:rsidRPr="00364F53">
              <w:t>ability to plan and organise</w:t>
            </w:r>
          </w:p>
          <w:p w:rsidR="00000000" w:rsidRPr="00364F53" w:rsidP="00364F53">
            <w:pPr>
              <w:pStyle w:val="ListBullet"/>
            </w:pPr>
            <w:r w:rsidRPr="00364F53">
              <w:t>ability to manage self</w:t>
            </w:r>
          </w:p>
          <w:p w:rsidR="00000000" w:rsidP="00364F53">
            <w:pPr>
              <w:pStyle w:val="ListBullet"/>
              <w:rPr>
                <w:lang w:val="en-NZ"/>
              </w:rPr>
            </w:pPr>
            <w:r w:rsidRPr="00364F53">
              <w:t>ability to learn work-related skills and knowledge</w:t>
            </w:r>
          </w:p>
        </w:tc>
      </w:tr>
      <w:tr w:rsidTr="00EF1769">
        <w:tblPrEx>
          <w:tblW w:w="0" w:type="auto"/>
          <w:tblLayout w:type="fixed"/>
          <w:tblCellMar>
            <w:left w:w="62" w:type="dxa"/>
            <w:right w:w="62" w:type="dxa"/>
          </w:tblCellMar>
          <w:tblLook w:val="0000"/>
        </w:tblPrEx>
        <w:tc>
          <w:tcPr>
            <w:tcW w:w="2350"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Materials include:</w:t>
            </w:r>
          </w:p>
        </w:tc>
        <w:tc>
          <w:tcPr>
            <w:tcW w:w="6738" w:type="dxa"/>
            <w:gridSpan w:val="2"/>
            <w:tcBorders>
              <w:top w:val="nil"/>
              <w:left w:val="nil"/>
              <w:bottom w:val="nil"/>
              <w:right w:val="nil"/>
            </w:tcBorders>
            <w:tcMar>
              <w:top w:w="0" w:type="dxa"/>
              <w:left w:w="62" w:type="dxa"/>
              <w:bottom w:w="0" w:type="dxa"/>
              <w:right w:w="62" w:type="dxa"/>
            </w:tcMar>
          </w:tcPr>
          <w:p w:rsidR="00000000" w:rsidRPr="00364F53" w:rsidP="00364F53">
            <w:pPr>
              <w:pStyle w:val="ListBullet"/>
            </w:pPr>
            <w:r w:rsidRPr="00364F53">
              <w:t>natural and synthetic fibres and fabrics</w:t>
            </w:r>
          </w:p>
          <w:p w:rsidR="00000000" w:rsidRPr="00364F53" w:rsidP="00364F53">
            <w:pPr>
              <w:pStyle w:val="ListBullet"/>
            </w:pPr>
            <w:r w:rsidRPr="00364F53">
              <w:t>animal hides</w:t>
            </w:r>
          </w:p>
          <w:p w:rsidR="00000000" w:rsidP="00364F53">
            <w:pPr>
              <w:pStyle w:val="ListBullet"/>
              <w:rPr>
                <w:lang w:val="en-NZ"/>
              </w:rPr>
            </w:pPr>
            <w:r w:rsidRPr="00364F53">
              <w:t>components such as buttons and zips</w:t>
            </w:r>
          </w:p>
        </w:tc>
      </w:tr>
      <w:tr w:rsidTr="00EF1769">
        <w:tblPrEx>
          <w:tblW w:w="0" w:type="auto"/>
          <w:tblLayout w:type="fixed"/>
          <w:tblCellMar>
            <w:left w:w="62" w:type="dxa"/>
            <w:right w:w="62" w:type="dxa"/>
          </w:tblCellMar>
          <w:tblLook w:val="0000"/>
        </w:tblPrEx>
        <w:tc>
          <w:tcPr>
            <w:tcW w:w="2350"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Supply chains includes:</w:t>
            </w:r>
          </w:p>
        </w:tc>
        <w:tc>
          <w:tcPr>
            <w:tcW w:w="6738" w:type="dxa"/>
            <w:gridSpan w:val="2"/>
            <w:tcBorders>
              <w:top w:val="nil"/>
              <w:left w:val="nil"/>
              <w:bottom w:val="nil"/>
              <w:right w:val="nil"/>
            </w:tcBorders>
            <w:tcMar>
              <w:top w:w="0" w:type="dxa"/>
              <w:left w:w="62" w:type="dxa"/>
              <w:bottom w:w="0" w:type="dxa"/>
              <w:right w:w="62" w:type="dxa"/>
            </w:tcMar>
          </w:tcPr>
          <w:p w:rsidR="00000000" w:rsidRPr="00364F53" w:rsidP="00364F53">
            <w:pPr>
              <w:pStyle w:val="ListBullet"/>
            </w:pPr>
            <w:r w:rsidRPr="00364F53">
              <w:t>concept of product flow from raw materials to production, distribution, marketing and sale</w:t>
            </w:r>
          </w:p>
          <w:p w:rsidR="00000000" w:rsidP="00364F53">
            <w:pPr>
              <w:pStyle w:val="ListBullet"/>
              <w:rPr>
                <w:lang w:val="en-NZ"/>
              </w:rPr>
            </w:pPr>
            <w:r w:rsidRPr="00364F53">
              <w:t>customers and suppliers</w:t>
            </w:r>
          </w:p>
        </w:tc>
      </w:tr>
      <w:tr w:rsidTr="00EF1769">
        <w:tblPrEx>
          <w:tblW w:w="0" w:type="auto"/>
          <w:tblLayout w:type="fixed"/>
          <w:tblCellMar>
            <w:left w:w="62" w:type="dxa"/>
            <w:right w:w="62" w:type="dxa"/>
          </w:tblCellMar>
          <w:tblLook w:val="0000"/>
        </w:tblPrEx>
        <w:tc>
          <w:tcPr>
            <w:tcW w:w="2350"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Key personnel may include:</w:t>
            </w:r>
          </w:p>
        </w:tc>
        <w:tc>
          <w:tcPr>
            <w:tcW w:w="6738" w:type="dxa"/>
            <w:gridSpan w:val="2"/>
            <w:tcBorders>
              <w:top w:val="nil"/>
              <w:left w:val="nil"/>
              <w:bottom w:val="nil"/>
              <w:right w:val="nil"/>
            </w:tcBorders>
            <w:tcMar>
              <w:top w:w="0" w:type="dxa"/>
              <w:left w:w="62" w:type="dxa"/>
              <w:bottom w:w="0" w:type="dxa"/>
              <w:right w:w="62" w:type="dxa"/>
            </w:tcMar>
          </w:tcPr>
          <w:p w:rsidR="00000000" w:rsidRPr="00364F53" w:rsidP="00364F53">
            <w:pPr>
              <w:pStyle w:val="ListBullet"/>
            </w:pPr>
            <w:r w:rsidRPr="00364F53">
              <w:t>supervisor or team leader</w:t>
            </w:r>
          </w:p>
          <w:p w:rsidR="00000000" w:rsidRPr="00364F53" w:rsidP="00364F53">
            <w:pPr>
              <w:pStyle w:val="ListBullet"/>
            </w:pPr>
            <w:r w:rsidRPr="00364F53">
              <w:t>production staff and operators</w:t>
            </w:r>
          </w:p>
          <w:p w:rsidR="00000000" w:rsidRPr="00364F53" w:rsidP="00364F53">
            <w:pPr>
              <w:pStyle w:val="ListBullet"/>
            </w:pPr>
            <w:r w:rsidRPr="00364F53">
              <w:t>management and specialist support staff</w:t>
            </w:r>
          </w:p>
          <w:p w:rsidR="00000000" w:rsidRPr="00364F53" w:rsidP="00364F53">
            <w:pPr>
              <w:pStyle w:val="ListBullet"/>
            </w:pPr>
            <w:r w:rsidRPr="00364F53">
              <w:t>unions or indus</w:t>
            </w:r>
            <w:r w:rsidRPr="00364F53">
              <w:t>try associations or representatives</w:t>
            </w:r>
          </w:p>
          <w:p w:rsidR="00000000" w:rsidP="00364F53">
            <w:pPr>
              <w:pStyle w:val="ListBullet"/>
              <w:rPr>
                <w:lang w:val="en-NZ"/>
              </w:rPr>
            </w:pPr>
            <w:r w:rsidRPr="00364F53">
              <w:t>OHS representatives</w:t>
            </w:r>
          </w:p>
        </w:tc>
      </w:tr>
      <w:tr w:rsidTr="00EF1769">
        <w:tblPrEx>
          <w:tblW w:w="0" w:type="auto"/>
          <w:tblLayout w:type="fixed"/>
          <w:tblCellMar>
            <w:left w:w="62" w:type="dxa"/>
            <w:right w:w="62" w:type="dxa"/>
          </w:tblCellMar>
          <w:tblLook w:val="0000"/>
        </w:tblPrEx>
        <w:tc>
          <w:tcPr>
            <w:tcW w:w="2350"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OHS practices</w:t>
            </w:r>
          </w:p>
        </w:tc>
        <w:tc>
          <w:tcPr>
            <w:tcW w:w="6738" w:type="dxa"/>
            <w:gridSpan w:val="2"/>
            <w:tcBorders>
              <w:top w:val="nil"/>
              <w:left w:val="nil"/>
              <w:bottom w:val="nil"/>
              <w:right w:val="nil"/>
            </w:tcBorders>
            <w:tcMar>
              <w:top w:w="0" w:type="dxa"/>
              <w:left w:w="62" w:type="dxa"/>
              <w:bottom w:w="0" w:type="dxa"/>
              <w:right w:w="62" w:type="dxa"/>
            </w:tcMar>
          </w:tcPr>
          <w:p w:rsidR="00000000" w:rsidRPr="00364F53" w:rsidP="00364F53">
            <w:pPr>
              <w:pStyle w:val="BodyText"/>
            </w:pPr>
            <w:r w:rsidRPr="00364F53">
              <w:t>OHS practices include hazard identification and control, risk assessment and implementation of risk reduction measures specific to the tasks described by this unit, and may relate to:</w:t>
            </w:r>
          </w:p>
          <w:p w:rsidR="00000000" w:rsidRPr="00364F53" w:rsidP="00364F53">
            <w:pPr>
              <w:pStyle w:val="ListBullet"/>
            </w:pPr>
            <w:r w:rsidRPr="00364F53">
              <w:t>manual handling techniques</w:t>
            </w:r>
          </w:p>
          <w:p w:rsidR="00000000" w:rsidRPr="00364F53" w:rsidP="00364F53">
            <w:pPr>
              <w:pStyle w:val="ListBullet"/>
            </w:pPr>
            <w:r w:rsidRPr="00364F53">
              <w:t>standard operating procedures</w:t>
            </w:r>
          </w:p>
          <w:p w:rsidR="00000000" w:rsidRPr="00364F53" w:rsidP="00364F53">
            <w:pPr>
              <w:pStyle w:val="ListBullet"/>
            </w:pPr>
            <w:r w:rsidRPr="00364F53">
              <w:t>personal protective equipment</w:t>
            </w:r>
          </w:p>
          <w:p w:rsidR="00000000" w:rsidRPr="00364F53" w:rsidP="00364F53">
            <w:pPr>
              <w:pStyle w:val="ListBullet"/>
            </w:pPr>
            <w:r w:rsidRPr="00364F53">
              <w:t>safe materials handling</w:t>
            </w:r>
          </w:p>
          <w:p w:rsidR="00000000" w:rsidRPr="00364F53" w:rsidP="00364F53">
            <w:pPr>
              <w:pStyle w:val="ListBullet"/>
            </w:pPr>
            <w:r w:rsidRPr="00364F53">
              <w:t>taking of rest breaks</w:t>
            </w:r>
          </w:p>
          <w:p w:rsidR="00000000" w:rsidRPr="00364F53" w:rsidP="00364F53">
            <w:pPr>
              <w:pStyle w:val="ListBullet"/>
            </w:pPr>
            <w:r w:rsidRPr="00364F53">
              <w:t>ergonomic arrangement of workplaces</w:t>
            </w:r>
          </w:p>
          <w:p w:rsidR="00000000" w:rsidRPr="00364F53" w:rsidP="00364F53">
            <w:pPr>
              <w:pStyle w:val="ListBullet"/>
            </w:pPr>
            <w:r w:rsidRPr="00364F53">
              <w:t>following marked walkways</w:t>
            </w:r>
          </w:p>
          <w:p w:rsidR="00000000" w:rsidRPr="00364F53" w:rsidP="00364F53">
            <w:pPr>
              <w:pStyle w:val="ListBullet"/>
            </w:pPr>
            <w:r w:rsidRPr="00364F53">
              <w:t>safe storage of equipment</w:t>
            </w:r>
          </w:p>
          <w:p w:rsidR="00000000" w:rsidRPr="00364F53" w:rsidP="00364F53">
            <w:pPr>
              <w:pStyle w:val="ListBullet"/>
            </w:pPr>
            <w:r w:rsidRPr="00364F53">
              <w:t>housekeeping</w:t>
            </w:r>
          </w:p>
          <w:p w:rsidR="00000000" w:rsidRPr="00364F53" w:rsidP="00364F53">
            <w:pPr>
              <w:pStyle w:val="ListBullet"/>
            </w:pPr>
            <w:r w:rsidRPr="00364F53">
              <w:t>reporting accidents an</w:t>
            </w:r>
            <w:r w:rsidRPr="00364F53">
              <w:t>d incidents</w:t>
            </w:r>
          </w:p>
          <w:p w:rsidR="00000000" w:rsidP="00364F53">
            <w:pPr>
              <w:pStyle w:val="ListBullet"/>
              <w:rPr>
                <w:lang w:val="en-NZ"/>
              </w:rPr>
            </w:pPr>
            <w:r w:rsidRPr="00364F53">
              <w:t>environmental practices</w:t>
            </w:r>
          </w:p>
        </w:tc>
      </w:tr>
      <w:tr w:rsidTr="00EF1769">
        <w:tblPrEx>
          <w:tblW w:w="0" w:type="auto"/>
          <w:tblLayout w:type="fixed"/>
          <w:tblCellMar>
            <w:left w:w="62" w:type="dxa"/>
            <w:right w:w="62" w:type="dxa"/>
          </w:tblCellMar>
          <w:tblLook w:val="0000"/>
        </w:tblPrEx>
        <w:tc>
          <w:tcPr>
            <w:tcW w:w="2350"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t>Problem solving strategies may include:</w:t>
            </w:r>
          </w:p>
        </w:tc>
        <w:tc>
          <w:tcPr>
            <w:tcW w:w="6738" w:type="dxa"/>
            <w:gridSpan w:val="2"/>
            <w:tcBorders>
              <w:top w:val="nil"/>
              <w:left w:val="nil"/>
              <w:bottom w:val="nil"/>
              <w:right w:val="nil"/>
            </w:tcBorders>
            <w:tcMar>
              <w:top w:w="0" w:type="dxa"/>
              <w:left w:w="62" w:type="dxa"/>
              <w:bottom w:w="0" w:type="dxa"/>
              <w:right w:w="62" w:type="dxa"/>
            </w:tcMar>
          </w:tcPr>
          <w:p w:rsidR="00000000" w:rsidRPr="00364F53" w:rsidP="00364F53">
            <w:pPr>
              <w:pStyle w:val="ListBullet"/>
            </w:pPr>
            <w:r w:rsidRPr="00364F53">
              <w:t>asking questions</w:t>
            </w:r>
          </w:p>
          <w:p w:rsidR="00000000" w:rsidRPr="00364F53" w:rsidP="00364F53">
            <w:pPr>
              <w:pStyle w:val="ListBullet"/>
            </w:pPr>
            <w:r w:rsidRPr="00364F53">
              <w:t>reporting or referring to appropriate personnel</w:t>
            </w:r>
          </w:p>
          <w:p w:rsidR="00000000" w:rsidRPr="00364F53" w:rsidP="00364F53">
            <w:pPr>
              <w:pStyle w:val="ListBullet"/>
            </w:pPr>
            <w:r w:rsidRPr="00364F53">
              <w:t>asking for help or support</w:t>
            </w:r>
          </w:p>
          <w:p w:rsidR="00000000" w:rsidRPr="00364F53" w:rsidP="00364F53">
            <w:pPr>
              <w:pStyle w:val="ListBullet"/>
            </w:pPr>
            <w:r w:rsidRPr="00364F53">
              <w:t>referring to standard operating procedures</w:t>
            </w:r>
          </w:p>
          <w:p w:rsidR="00000000" w:rsidRPr="00364F53" w:rsidP="00364F53">
            <w:pPr>
              <w:pStyle w:val="ListBullet"/>
            </w:pPr>
            <w:r w:rsidRPr="00364F53">
              <w:t>consideration of options</w:t>
            </w:r>
          </w:p>
          <w:p w:rsidR="00000000" w:rsidRPr="00364F53" w:rsidP="00364F53">
            <w:pPr>
              <w:pStyle w:val="ListBullet"/>
            </w:pPr>
            <w:r w:rsidRPr="00364F53">
              <w:t>accessing information</w:t>
            </w:r>
          </w:p>
        </w:tc>
      </w:tr>
    </w:tbl>
    <w:p w:rsidR="00000000" w:rsidRPr="00364F53" w:rsidP="00364F53">
      <w:pPr>
        <w:pStyle w:val="BodyText"/>
      </w:pPr>
    </w:p>
    <w:p w:rsidR="00000000" w:rsidRPr="00364F53" w:rsidP="00364F53">
      <w:pPr>
        <w:pStyle w:val="AllowPageBreak"/>
      </w:pPr>
    </w:p>
    <w:p w:rsidR="00000000" w:rsidRPr="00364F53" w:rsidP="00364F53">
      <w:pPr>
        <w:pStyle w:val="Heading1"/>
      </w:pPr>
      <w:bookmarkStart w:id="12" w:name="O_94514"/>
      <w:bookmarkEnd w:id="12"/>
      <w:r w:rsidRPr="00364F53">
        <w:t>Unit Sector(s)</w:t>
      </w:r>
    </w:p>
    <w:tbl>
      <w:tblPr>
        <w:tblW w:w="0" w:type="auto"/>
        <w:tblLayout w:type="fixed"/>
        <w:tblCellMar>
          <w:left w:w="62" w:type="dxa"/>
          <w:right w:w="62" w:type="dxa"/>
        </w:tblCellMar>
        <w:tblLook w:val="0000"/>
      </w:tblPr>
      <w:tblGrid>
        <w:gridCol w:w="2349"/>
        <w:gridCol w:w="6739"/>
      </w:tblGrid>
      <w:tr w:rsidTr="00EF1769">
        <w:tblPrEx>
          <w:tblW w:w="0" w:type="auto"/>
          <w:tblLayout w:type="fixed"/>
          <w:tblCellMar>
            <w:left w:w="62" w:type="dxa"/>
            <w:right w:w="62" w:type="dxa"/>
          </w:tblCellMar>
          <w:tblLook w:val="0000"/>
        </w:tblPrEx>
        <w:trPr>
          <w:tblHeader/>
        </w:trPr>
        <w:tc>
          <w:tcPr>
            <w:tcW w:w="2349" w:type="dxa"/>
            <w:tcBorders>
              <w:top w:val="nil"/>
              <w:left w:val="nil"/>
              <w:bottom w:val="nil"/>
              <w:right w:val="nil"/>
            </w:tcBorders>
            <w:tcMar>
              <w:top w:w="0" w:type="dxa"/>
              <w:left w:w="62" w:type="dxa"/>
              <w:bottom w:w="0" w:type="dxa"/>
              <w:right w:w="62" w:type="dxa"/>
            </w:tcMar>
          </w:tcPr>
          <w:p w:rsidR="00000000" w:rsidP="00364F53">
            <w:pPr>
              <w:pStyle w:val="BodyText"/>
              <w:rPr>
                <w:lang w:val="en-NZ"/>
              </w:rPr>
            </w:pPr>
            <w:r w:rsidRPr="00364F53">
              <w:rPr>
                <w:rStyle w:val="SpecialBold"/>
              </w:rPr>
              <w:t>Sector</w:t>
            </w:r>
            <w:r w:rsidRPr="00364F53">
              <w:t xml:space="preserve"> </w:t>
            </w:r>
          </w:p>
        </w:tc>
        <w:tc>
          <w:tcPr>
            <w:tcW w:w="6739" w:type="dxa"/>
            <w:tcBorders>
              <w:top w:val="nil"/>
              <w:left w:val="nil"/>
              <w:bottom w:val="nil"/>
              <w:right w:val="nil"/>
            </w:tcBorders>
            <w:tcMar>
              <w:top w:w="0" w:type="dxa"/>
              <w:left w:w="62" w:type="dxa"/>
              <w:bottom w:w="0" w:type="dxa"/>
              <w:right w:w="62" w:type="dxa"/>
            </w:tcMar>
          </w:tcPr>
          <w:p w:rsidR="00000000" w:rsidRPr="00364F53" w:rsidP="00364F53">
            <w:pPr>
              <w:pStyle w:val="BodyText"/>
            </w:pPr>
            <w:r w:rsidRPr="00364F53">
              <w:t>All</w:t>
            </w:r>
          </w:p>
        </w:tc>
      </w:tr>
    </w:tbl>
    <w:p w:rsidR="00000000" w:rsidRPr="00364F53" w:rsidP="00364F53">
      <w:pPr>
        <w:pStyle w:val="BodyText"/>
      </w:pPr>
    </w:p>
    <w:p w:rsidR="00000000" w:rsidRPr="00364F53" w:rsidP="00364F53"/>
    <w:sectPr w:rsidSect="00364F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769" w:rsidP="00EF17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69" w:rsidP="00364F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F1769" w:rsidP="00364F5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F1769" w:rsidP="00364F5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769" w:rsidP="00EF17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F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769" w:rsidP="00364F53">
    <w:pPr>
      <w:pStyle w:val="Header"/>
      <w:framePr w:wrap="around"/>
    </w:pPr>
    <w:r>
      <w:fldChar w:fldCharType="begin"/>
    </w:r>
    <w:r>
      <w:instrText xml:space="preserve"> TITLE   \* MERGEFORMAT </w:instrText>
    </w:r>
    <w:r>
      <w:fldChar w:fldCharType="separate"/>
    </w:r>
    <w:r>
      <w:t>LMTGN2003B Work in the Textiles, Clothing and Footwear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1769" w:rsidP="00364F5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944F5F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56F4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4F5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64F53"/>
    <w:pPr>
      <w:spacing w:before="360" w:after="60"/>
      <w:outlineLvl w:val="0"/>
    </w:pPr>
    <w:rPr>
      <w:sz w:val="32"/>
    </w:rPr>
  </w:style>
  <w:style w:type="paragraph" w:styleId="Heading2">
    <w:name w:val="heading 2"/>
    <w:basedOn w:val="HeadingBase"/>
    <w:next w:val="BodyText"/>
    <w:link w:val="Heading2Char"/>
    <w:qFormat/>
    <w:rsid w:val="00364F53"/>
    <w:pPr>
      <w:keepLines/>
      <w:spacing w:before="240" w:after="120"/>
      <w:outlineLvl w:val="1"/>
    </w:pPr>
    <w:rPr>
      <w:sz w:val="28"/>
      <w:szCs w:val="40"/>
    </w:rPr>
  </w:style>
  <w:style w:type="paragraph" w:styleId="Heading3">
    <w:name w:val="heading 3"/>
    <w:basedOn w:val="HeadingBase"/>
    <w:next w:val="BodyText"/>
    <w:link w:val="Heading3Char"/>
    <w:qFormat/>
    <w:rsid w:val="00364F53"/>
    <w:pPr>
      <w:spacing w:before="180" w:after="120"/>
      <w:outlineLvl w:val="2"/>
    </w:pPr>
    <w:rPr>
      <w:spacing w:val="-10"/>
      <w:kern w:val="32"/>
    </w:rPr>
  </w:style>
  <w:style w:type="paragraph" w:styleId="Heading4">
    <w:name w:val="heading 4"/>
    <w:basedOn w:val="HeadingBase"/>
    <w:next w:val="BodyText"/>
    <w:link w:val="Heading4Char"/>
    <w:qFormat/>
    <w:rsid w:val="00364F53"/>
    <w:pPr>
      <w:spacing w:before="160" w:after="120"/>
      <w:outlineLvl w:val="3"/>
    </w:pPr>
    <w:rPr>
      <w:sz w:val="22"/>
    </w:rPr>
  </w:style>
  <w:style w:type="paragraph" w:styleId="Heading5">
    <w:name w:val="heading 5"/>
    <w:basedOn w:val="HeadingBase"/>
    <w:next w:val="Normal"/>
    <w:link w:val="Heading5Char"/>
    <w:qFormat/>
    <w:rsid w:val="00364F53"/>
    <w:pPr>
      <w:spacing w:before="80"/>
      <w:outlineLvl w:val="4"/>
    </w:pPr>
    <w:rPr>
      <w:color w:val="918585"/>
      <w:sz w:val="20"/>
    </w:rPr>
  </w:style>
  <w:style w:type="paragraph" w:styleId="Heading6">
    <w:name w:val="heading 6"/>
    <w:basedOn w:val="HeadingBase"/>
    <w:next w:val="Normal"/>
    <w:link w:val="Heading6Char"/>
    <w:qFormat/>
    <w:rsid w:val="00364F53"/>
    <w:pPr>
      <w:spacing w:before="60"/>
      <w:outlineLvl w:val="5"/>
    </w:pPr>
    <w:rPr>
      <w:color w:val="918585"/>
      <w:sz w:val="20"/>
    </w:rPr>
  </w:style>
  <w:style w:type="paragraph" w:styleId="Heading7">
    <w:name w:val="heading 7"/>
    <w:basedOn w:val="Normal"/>
    <w:next w:val="Normal"/>
    <w:link w:val="Heading7Char"/>
    <w:qFormat/>
    <w:rsid w:val="00364F53"/>
    <w:pPr>
      <w:ind w:left="720"/>
      <w:outlineLvl w:val="6"/>
    </w:pPr>
    <w:rPr>
      <w:i/>
    </w:rPr>
  </w:style>
  <w:style w:type="paragraph" w:styleId="Heading8">
    <w:name w:val="heading 8"/>
    <w:basedOn w:val="Normal"/>
    <w:next w:val="Normal"/>
    <w:link w:val="Heading8Char"/>
    <w:qFormat/>
    <w:rsid w:val="00364F53"/>
    <w:pPr>
      <w:ind w:left="720"/>
      <w:outlineLvl w:val="7"/>
    </w:pPr>
    <w:rPr>
      <w:i/>
    </w:rPr>
  </w:style>
  <w:style w:type="paragraph" w:styleId="Heading9">
    <w:name w:val="heading 9"/>
    <w:basedOn w:val="Normal"/>
    <w:next w:val="Normal"/>
    <w:link w:val="Heading9Char"/>
    <w:qFormat/>
    <w:rsid w:val="00364F53"/>
    <w:pPr>
      <w:ind w:left="720"/>
      <w:outlineLvl w:val="8"/>
    </w:pPr>
    <w:rPr>
      <w:i/>
    </w:rPr>
  </w:style>
  <w:style w:type="character" w:default="1" w:styleId="DefaultParagraphFont">
    <w:name w:val="Default Paragraph Font"/>
    <w:uiPriority w:val="1"/>
    <w:unhideWhenUsed/>
    <w:rsid w:val="00364F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4F53"/>
  </w:style>
  <w:style w:type="character" w:customStyle="1" w:styleId="Heading1Char">
    <w:name w:val="Heading 1 Char"/>
    <w:basedOn w:val="DefaultParagraphFont"/>
    <w:link w:val="Heading1"/>
    <w:rsid w:val="00364F53"/>
    <w:rPr>
      <w:rFonts w:ascii="Times New Roman" w:eastAsia="Times New Roman" w:hAnsi="Times New Roman" w:cs="Times New Roman"/>
      <w:b/>
      <w:sz w:val="32"/>
      <w:szCs w:val="20"/>
      <w:lang w:eastAsia="en-US"/>
    </w:rPr>
  </w:style>
  <w:style w:type="paragraph" w:styleId="BodyText">
    <w:name w:val="Body Text"/>
    <w:basedOn w:val="Normal"/>
    <w:link w:val="BodyTextChar"/>
    <w:rsid w:val="00364F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64F53"/>
    <w:rPr>
      <w:rFonts w:ascii="Times New Roman" w:eastAsia="Times New Roman" w:hAnsi="Times New Roman" w:cs="Times New Roman"/>
      <w:sz w:val="24"/>
      <w:lang w:val="en-US" w:eastAsia="en-US"/>
    </w:rPr>
  </w:style>
  <w:style w:type="paragraph" w:styleId="Footer">
    <w:name w:val="footer"/>
    <w:basedOn w:val="Normal"/>
    <w:link w:val="FooterChar"/>
    <w:rsid w:val="00364F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4F53"/>
    <w:rPr>
      <w:rFonts w:ascii="Times New Roman" w:eastAsia="Times New Roman" w:hAnsi="Times New Roman" w:cs="Times New Roman"/>
      <w:sz w:val="16"/>
      <w:lang w:val="en-US" w:eastAsia="en-US"/>
    </w:rPr>
  </w:style>
  <w:style w:type="paragraph" w:styleId="List">
    <w:name w:val="List"/>
    <w:basedOn w:val="BodyText"/>
    <w:next w:val="BodyText"/>
    <w:rsid w:val="00364F53"/>
    <w:pPr>
      <w:tabs>
        <w:tab w:val="left" w:pos="340"/>
      </w:tabs>
      <w:spacing w:before="60" w:after="60"/>
      <w:ind w:left="340" w:hanging="340"/>
    </w:pPr>
  </w:style>
  <w:style w:type="paragraph" w:styleId="ListBullet">
    <w:name w:val="List Bullet"/>
    <w:basedOn w:val="List"/>
    <w:rsid w:val="00364F53"/>
    <w:pPr>
      <w:numPr>
        <w:numId w:val="12"/>
      </w:numPr>
      <w:tabs>
        <w:tab w:val="clear" w:pos="340"/>
      </w:tabs>
      <w:spacing w:before="40" w:after="40"/>
    </w:pPr>
  </w:style>
  <w:style w:type="character" w:customStyle="1" w:styleId="SpecialBold">
    <w:name w:val="Special Bold"/>
    <w:basedOn w:val="DefaultParagraphFont"/>
    <w:rsid w:val="00364F53"/>
    <w:rPr>
      <w:b/>
      <w:spacing w:val="0"/>
    </w:rPr>
  </w:style>
  <w:style w:type="paragraph" w:styleId="Header">
    <w:name w:val="header"/>
    <w:basedOn w:val="Normal"/>
    <w:link w:val="HeaderChar"/>
    <w:rsid w:val="00364F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4F5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64F53"/>
    <w:pPr>
      <w:spacing w:before="240" w:after="120"/>
      <w:outlineLvl w:val="0"/>
    </w:pPr>
    <w:rPr>
      <w:rFonts w:ascii="Times New Roman" w:hAnsi="Times New Roman"/>
      <w:b/>
      <w:sz w:val="28"/>
    </w:rPr>
  </w:style>
  <w:style w:type="paragraph" w:customStyle="1" w:styleId="AllowPageBreak">
    <w:name w:val="AllowPageBreak"/>
    <w:rsid w:val="00364F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64F53"/>
    <w:rPr>
      <w:b/>
      <w:i/>
      <w:u w:val="none"/>
    </w:rPr>
  </w:style>
  <w:style w:type="character" w:customStyle="1" w:styleId="Heading2Char">
    <w:name w:val="Heading 2 Char"/>
    <w:basedOn w:val="DefaultParagraphFont"/>
    <w:link w:val="Heading2"/>
    <w:rsid w:val="00364F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4F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4F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4F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4F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4F5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64F5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64F53"/>
    <w:rPr>
      <w:rFonts w:ascii="Courier New" w:eastAsia="Times New Roman" w:hAnsi="Courier New" w:cs="Times New Roman"/>
      <w:i/>
      <w:szCs w:val="20"/>
      <w:lang w:val="en-US" w:eastAsia="en-US"/>
    </w:rPr>
  </w:style>
  <w:style w:type="paragraph" w:customStyle="1" w:styleId="HeadingBase">
    <w:name w:val="Heading Base"/>
    <w:rsid w:val="00364F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4F53"/>
    <w:pPr>
      <w:tabs>
        <w:tab w:val="right" w:leader="dot" w:pos="9072"/>
      </w:tabs>
      <w:ind w:left="567"/>
    </w:pPr>
    <w:rPr>
      <w:szCs w:val="22"/>
    </w:rPr>
  </w:style>
  <w:style w:type="paragraph" w:customStyle="1" w:styleId="TOCBase">
    <w:name w:val="TOC Base"/>
    <w:rsid w:val="00364F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4F53"/>
    <w:pPr>
      <w:tabs>
        <w:tab w:val="right" w:leader="dot" w:pos="9072"/>
      </w:tabs>
      <w:spacing w:before="40" w:after="40"/>
      <w:ind w:left="284"/>
    </w:pPr>
    <w:rPr>
      <w:rFonts w:ascii="Times New Roman" w:hAnsi="Times New Roman"/>
    </w:rPr>
  </w:style>
  <w:style w:type="paragraph" w:styleId="TOC1">
    <w:name w:val="toc 1"/>
    <w:basedOn w:val="TOCBase"/>
    <w:next w:val="Normal"/>
    <w:rsid w:val="00364F5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64F53"/>
    <w:pPr>
      <w:spacing w:before="5040"/>
      <w:jc w:val="center"/>
    </w:pPr>
    <w:rPr>
      <w:sz w:val="48"/>
      <w:szCs w:val="72"/>
      <w:lang w:val="en-US"/>
    </w:rPr>
  </w:style>
  <w:style w:type="character" w:customStyle="1" w:styleId="TitleChar">
    <w:name w:val="Title Char"/>
    <w:basedOn w:val="DefaultParagraphFont"/>
    <w:link w:val="Title"/>
    <w:rsid w:val="00364F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4F53"/>
    <w:pPr>
      <w:tabs>
        <w:tab w:val="left" w:pos="3600"/>
        <w:tab w:val="left" w:pos="3958"/>
      </w:tabs>
    </w:pPr>
  </w:style>
  <w:style w:type="paragraph" w:customStyle="1" w:styleId="Note">
    <w:name w:val="Note"/>
    <w:basedOn w:val="BodyText"/>
    <w:rsid w:val="00364F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4F53"/>
    <w:pPr>
      <w:framePr w:wrap="auto" w:hAnchor="text" w:y="6049"/>
    </w:pPr>
    <w:rPr>
      <w:color w:val="000000"/>
      <w:sz w:val="40"/>
    </w:rPr>
  </w:style>
  <w:style w:type="paragraph" w:customStyle="1" w:styleId="TOCTitle">
    <w:name w:val="TOCTitle"/>
    <w:basedOn w:val="Heading1"/>
    <w:rsid w:val="00364F53"/>
    <w:pPr>
      <w:spacing w:after="240"/>
      <w:jc w:val="center"/>
      <w:outlineLvl w:val="9"/>
    </w:pPr>
    <w:rPr>
      <w:caps/>
    </w:rPr>
  </w:style>
  <w:style w:type="paragraph" w:customStyle="1" w:styleId="Version">
    <w:name w:val="Version"/>
    <w:rsid w:val="00364F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4F53"/>
    <w:pPr>
      <w:numPr>
        <w:numId w:val="13"/>
      </w:numPr>
      <w:tabs>
        <w:tab w:val="clear" w:pos="680"/>
      </w:tabs>
    </w:pPr>
  </w:style>
  <w:style w:type="paragraph" w:styleId="Index1">
    <w:name w:val="index 1"/>
    <w:basedOn w:val="Normal"/>
    <w:next w:val="Normal"/>
    <w:semiHidden/>
    <w:rsid w:val="00364F53"/>
    <w:pPr>
      <w:keepNext w:val="0"/>
      <w:tabs>
        <w:tab w:val="right" w:pos="4176"/>
      </w:tabs>
      <w:ind w:left="198" w:hanging="198"/>
    </w:pPr>
    <w:rPr>
      <w:rFonts w:ascii="Garamond" w:hAnsi="Garamond"/>
    </w:rPr>
  </w:style>
  <w:style w:type="paragraph" w:styleId="IndexHeading">
    <w:name w:val="index heading"/>
    <w:basedOn w:val="Normal"/>
    <w:next w:val="Index1"/>
    <w:semiHidden/>
    <w:rsid w:val="00364F53"/>
    <w:pPr>
      <w:spacing w:before="120" w:after="120"/>
    </w:pPr>
    <w:rPr>
      <w:rFonts w:ascii="Arial" w:hAnsi="Arial"/>
      <w:b/>
      <w:color w:val="918585"/>
      <w:sz w:val="24"/>
    </w:rPr>
  </w:style>
  <w:style w:type="paragraph" w:customStyle="1" w:styleId="Chapter">
    <w:name w:val="Chapter"/>
    <w:basedOn w:val="Normal"/>
    <w:rsid w:val="00364F53"/>
    <w:pPr>
      <w:spacing w:before="240"/>
    </w:pPr>
    <w:rPr>
      <w:rFonts w:ascii="Times New Roman" w:hAnsi="Times New Roman"/>
      <w:smallCaps/>
      <w:spacing w:val="80"/>
      <w:sz w:val="28"/>
    </w:rPr>
  </w:style>
  <w:style w:type="paragraph" w:customStyle="1" w:styleId="InChapter">
    <w:name w:val="InChapter"/>
    <w:basedOn w:val="Heading3"/>
    <w:rsid w:val="00364F53"/>
    <w:pPr>
      <w:spacing w:after="240"/>
      <w:outlineLvl w:val="9"/>
    </w:pPr>
    <w:rPr>
      <w:noProof/>
    </w:rPr>
  </w:style>
  <w:style w:type="paragraph" w:styleId="Index2">
    <w:name w:val="index 2"/>
    <w:basedOn w:val="Normal"/>
    <w:next w:val="Normal"/>
    <w:semiHidden/>
    <w:rsid w:val="00364F53"/>
    <w:pPr>
      <w:tabs>
        <w:tab w:val="right" w:pos="4176"/>
      </w:tabs>
      <w:ind w:left="568" w:hanging="284"/>
    </w:pPr>
    <w:rPr>
      <w:rFonts w:ascii="Garamond" w:hAnsi="Garamond"/>
    </w:rPr>
  </w:style>
  <w:style w:type="paragraph" w:customStyle="1" w:styleId="Byline">
    <w:name w:val="Byline"/>
    <w:rsid w:val="00364F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4F53"/>
    <w:pPr>
      <w:tabs>
        <w:tab w:val="clear" w:pos="3600"/>
        <w:tab w:val="clear" w:pos="3958"/>
      </w:tabs>
      <w:jc w:val="right"/>
    </w:pPr>
  </w:style>
  <w:style w:type="character" w:styleId="Emphasis">
    <w:name w:val="Emphasis"/>
    <w:basedOn w:val="DefaultParagraphFont"/>
    <w:qFormat/>
    <w:rsid w:val="00364F53"/>
    <w:rPr>
      <w:i/>
    </w:rPr>
  </w:style>
  <w:style w:type="paragraph" w:styleId="Caption">
    <w:name w:val="caption"/>
    <w:basedOn w:val="BodyText"/>
    <w:next w:val="Normal"/>
    <w:qFormat/>
    <w:rsid w:val="00364F53"/>
    <w:pPr>
      <w:framePr w:w="2268" w:hSpace="181" w:vSpace="181" w:wrap="around" w:vAnchor="text" w:hAnchor="page" w:x="1135" w:y="285" w:anchorLock="1"/>
    </w:pPr>
    <w:rPr>
      <w:i/>
    </w:rPr>
  </w:style>
  <w:style w:type="paragraph" w:customStyle="1" w:styleId="MiniTOCTitle">
    <w:name w:val="MiniTOCTitle"/>
    <w:basedOn w:val="Heading4"/>
    <w:rsid w:val="00364F53"/>
    <w:pPr>
      <w:spacing w:before="240"/>
      <w:outlineLvl w:val="9"/>
    </w:pPr>
    <w:rPr>
      <w:noProof/>
      <w:sz w:val="24"/>
    </w:rPr>
  </w:style>
  <w:style w:type="paragraph" w:customStyle="1" w:styleId="MiniTOCItem">
    <w:name w:val="MiniTOCItem"/>
    <w:basedOn w:val="ListBullet"/>
    <w:rsid w:val="00364F53"/>
    <w:pPr>
      <w:numPr>
        <w:numId w:val="0"/>
      </w:numPr>
      <w:tabs>
        <w:tab w:val="right" w:leader="dot" w:pos="6521"/>
      </w:tabs>
      <w:spacing w:before="0" w:after="0"/>
    </w:pPr>
  </w:style>
  <w:style w:type="paragraph" w:customStyle="1" w:styleId="TOFTitle">
    <w:name w:val="TOFTitle"/>
    <w:basedOn w:val="TOCTitle"/>
    <w:rsid w:val="00364F53"/>
  </w:style>
  <w:style w:type="paragraph" w:styleId="TableofFigures">
    <w:name w:val="table of figures"/>
    <w:basedOn w:val="Normal"/>
    <w:next w:val="Normal"/>
    <w:semiHidden/>
    <w:rsid w:val="00364F53"/>
    <w:pPr>
      <w:tabs>
        <w:tab w:val="right" w:leader="dot" w:pos="9072"/>
      </w:tabs>
      <w:ind w:left="970" w:hanging="403"/>
    </w:pPr>
    <w:rPr>
      <w:rFonts w:ascii="Times New Roman" w:hAnsi="Times New Roman"/>
      <w:b/>
    </w:rPr>
  </w:style>
  <w:style w:type="paragraph" w:styleId="ListNumber">
    <w:name w:val="List Number"/>
    <w:basedOn w:val="List"/>
    <w:rsid w:val="00364F53"/>
    <w:pPr>
      <w:numPr>
        <w:numId w:val="10"/>
      </w:numPr>
    </w:pPr>
  </w:style>
  <w:style w:type="character" w:customStyle="1" w:styleId="WingdingSymbols">
    <w:name w:val="Wingding Symbols"/>
    <w:rsid w:val="00364F53"/>
    <w:rPr>
      <w:rFonts w:ascii="Wingdings" w:hAnsi="Wingdings"/>
    </w:rPr>
  </w:style>
  <w:style w:type="paragraph" w:customStyle="1" w:styleId="TableHeading">
    <w:name w:val="Table Heading"/>
    <w:basedOn w:val="HeadingBase"/>
    <w:rsid w:val="00364F53"/>
    <w:pPr>
      <w:keepLines/>
      <w:pBdr>
        <w:bottom w:val="single" w:sz="6" w:space="1" w:color="918585"/>
      </w:pBdr>
      <w:spacing w:before="240"/>
    </w:pPr>
  </w:style>
  <w:style w:type="character" w:customStyle="1" w:styleId="HotSpot">
    <w:name w:val="HotSpot"/>
    <w:rsid w:val="00364F53"/>
    <w:rPr>
      <w:color w:val="0033CC"/>
      <w:u w:val="none"/>
    </w:rPr>
  </w:style>
  <w:style w:type="paragraph" w:customStyle="1" w:styleId="BodyTextRight">
    <w:name w:val="Body Text Right"/>
    <w:basedOn w:val="BodyText"/>
    <w:rsid w:val="00364F53"/>
    <w:pPr>
      <w:spacing w:before="0" w:after="0"/>
      <w:jc w:val="right"/>
    </w:pPr>
  </w:style>
  <w:style w:type="paragraph" w:styleId="Index3">
    <w:name w:val="index 3"/>
    <w:basedOn w:val="ListNumber2"/>
    <w:next w:val="Normal"/>
    <w:semiHidden/>
    <w:rsid w:val="00364F53"/>
    <w:pPr>
      <w:numPr>
        <w:numId w:val="0"/>
      </w:numPr>
      <w:tabs>
        <w:tab w:val="right" w:leader="dot" w:pos="4176"/>
      </w:tabs>
    </w:pPr>
  </w:style>
  <w:style w:type="paragraph" w:styleId="ListNumber2">
    <w:name w:val="List Number 2"/>
    <w:basedOn w:val="List2"/>
    <w:rsid w:val="00364F53"/>
    <w:pPr>
      <w:numPr>
        <w:numId w:val="9"/>
      </w:numPr>
      <w:tabs>
        <w:tab w:val="clear" w:pos="1060"/>
      </w:tabs>
    </w:pPr>
  </w:style>
  <w:style w:type="paragraph" w:customStyle="1" w:styleId="MarginNote">
    <w:name w:val="Margin Note"/>
    <w:basedOn w:val="BodyText"/>
    <w:rsid w:val="00364F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4F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4F5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64F53"/>
    <w:rPr>
      <w:sz w:val="32"/>
    </w:rPr>
  </w:style>
  <w:style w:type="paragraph" w:customStyle="1" w:styleId="HeadingProcedure">
    <w:name w:val="Heading Procedure"/>
    <w:basedOn w:val="HeadingBase"/>
    <w:next w:val="Normal"/>
    <w:rsid w:val="00364F53"/>
    <w:pPr>
      <w:tabs>
        <w:tab w:val="left" w:pos="0"/>
      </w:tabs>
      <w:spacing w:before="120" w:after="60"/>
    </w:pPr>
    <w:rPr>
      <w:i/>
      <w:color w:val="918585"/>
      <w:sz w:val="22"/>
    </w:rPr>
  </w:style>
  <w:style w:type="paragraph" w:customStyle="1" w:styleId="TableBodyText">
    <w:name w:val="Table Body Text"/>
    <w:basedOn w:val="BodyText"/>
    <w:rsid w:val="00364F53"/>
    <w:pPr>
      <w:spacing w:before="60" w:after="60"/>
    </w:pPr>
  </w:style>
  <w:style w:type="paragraph" w:styleId="ListContinue">
    <w:name w:val="List Continue"/>
    <w:basedOn w:val="List"/>
    <w:rsid w:val="00364F53"/>
    <w:pPr>
      <w:ind w:firstLine="0"/>
    </w:pPr>
  </w:style>
  <w:style w:type="paragraph" w:customStyle="1" w:styleId="ListNote">
    <w:name w:val="List Note"/>
    <w:basedOn w:val="List"/>
    <w:rsid w:val="00364F53"/>
    <w:pPr>
      <w:pBdr>
        <w:top w:val="single" w:sz="6" w:space="2" w:color="918585"/>
        <w:bottom w:val="single" w:sz="6" w:space="2" w:color="918585"/>
      </w:pBdr>
      <w:tabs>
        <w:tab w:val="left" w:pos="1021"/>
      </w:tabs>
      <w:ind w:firstLine="0"/>
    </w:pPr>
  </w:style>
  <w:style w:type="paragraph" w:customStyle="1" w:styleId="Warning">
    <w:name w:val="Warning"/>
    <w:basedOn w:val="BodyText"/>
    <w:rsid w:val="00364F53"/>
    <w:pPr>
      <w:shd w:val="clear" w:color="auto" w:fill="D9D9D9"/>
      <w:tabs>
        <w:tab w:val="left" w:pos="992"/>
      </w:tabs>
      <w:ind w:left="119" w:right="119"/>
    </w:pPr>
    <w:rPr>
      <w:sz w:val="20"/>
    </w:rPr>
  </w:style>
  <w:style w:type="paragraph" w:customStyle="1" w:styleId="MarginIcons">
    <w:name w:val="Margin Icons"/>
    <w:basedOn w:val="BodyText"/>
    <w:rsid w:val="00364F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4F53"/>
    <w:rPr>
      <w:rFonts w:ascii="Courier New" w:hAnsi="Courier New"/>
    </w:rPr>
  </w:style>
  <w:style w:type="paragraph" w:customStyle="1" w:styleId="NoteBullet">
    <w:name w:val="Note Bullet"/>
    <w:basedOn w:val="Note"/>
    <w:rsid w:val="00364F53"/>
    <w:pPr>
      <w:tabs>
        <w:tab w:val="clear" w:pos="680"/>
      </w:tabs>
      <w:spacing w:before="60" w:after="60"/>
    </w:pPr>
  </w:style>
  <w:style w:type="paragraph" w:customStyle="1" w:styleId="SubHeading2">
    <w:name w:val="SubHeading2"/>
    <w:basedOn w:val="HeadingBase"/>
    <w:rsid w:val="00364F53"/>
    <w:pPr>
      <w:spacing w:before="240" w:after="60"/>
    </w:pPr>
    <w:rPr>
      <w:sz w:val="20"/>
    </w:rPr>
  </w:style>
  <w:style w:type="paragraph" w:customStyle="1" w:styleId="SubHeading1">
    <w:name w:val="SubHeading1"/>
    <w:basedOn w:val="HeadingBase"/>
    <w:rsid w:val="00364F53"/>
    <w:pPr>
      <w:spacing w:before="240" w:after="60"/>
    </w:pPr>
    <w:rPr>
      <w:color w:val="918585"/>
      <w:sz w:val="22"/>
    </w:rPr>
  </w:style>
  <w:style w:type="paragraph" w:customStyle="1" w:styleId="SideHeading">
    <w:name w:val="Side Heading"/>
    <w:basedOn w:val="HeadingBase"/>
    <w:rsid w:val="00364F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4F53"/>
    <w:pPr>
      <w:tabs>
        <w:tab w:val="num" w:pos="360"/>
      </w:tabs>
    </w:pPr>
  </w:style>
  <w:style w:type="paragraph" w:styleId="PlainText">
    <w:name w:val="Plain Text"/>
    <w:basedOn w:val="Normal"/>
    <w:link w:val="PlainTextChar"/>
    <w:rsid w:val="00364F53"/>
    <w:rPr>
      <w:sz w:val="20"/>
    </w:rPr>
  </w:style>
  <w:style w:type="character" w:customStyle="1" w:styleId="PlainTextChar">
    <w:name w:val="Plain Text Char"/>
    <w:basedOn w:val="DefaultParagraphFont"/>
    <w:link w:val="PlainText"/>
    <w:rsid w:val="00364F5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64F53"/>
    <w:rPr>
      <w:b/>
      <w:smallCaps/>
    </w:rPr>
  </w:style>
  <w:style w:type="paragraph" w:customStyle="1" w:styleId="TableListNumber">
    <w:name w:val="Table List Number"/>
    <w:basedOn w:val="ListNumber"/>
    <w:rsid w:val="00364F53"/>
    <w:pPr>
      <w:numPr>
        <w:numId w:val="0"/>
      </w:numPr>
    </w:pPr>
  </w:style>
  <w:style w:type="paragraph" w:styleId="TOC4">
    <w:name w:val="toc 4"/>
    <w:basedOn w:val="TOCBase"/>
    <w:next w:val="Normal"/>
    <w:semiHidden/>
    <w:rsid w:val="00364F53"/>
    <w:pPr>
      <w:tabs>
        <w:tab w:val="right" w:leader="dot" w:pos="9071"/>
      </w:tabs>
      <w:ind w:left="1701"/>
    </w:pPr>
  </w:style>
  <w:style w:type="paragraph" w:customStyle="1" w:styleId="ListAlpha">
    <w:name w:val="List Alpha"/>
    <w:basedOn w:val="List"/>
    <w:rsid w:val="00364F53"/>
    <w:pPr>
      <w:numPr>
        <w:numId w:val="8"/>
      </w:numPr>
    </w:pPr>
  </w:style>
  <w:style w:type="paragraph" w:customStyle="1" w:styleId="ListAlpha2">
    <w:name w:val="List Alpha 2"/>
    <w:basedOn w:val="List2"/>
    <w:rsid w:val="00364F53"/>
    <w:pPr>
      <w:numPr>
        <w:numId w:val="7"/>
      </w:numPr>
    </w:pPr>
  </w:style>
  <w:style w:type="paragraph" w:styleId="List2">
    <w:name w:val="List 2"/>
    <w:basedOn w:val="BodyText"/>
    <w:rsid w:val="00364F53"/>
    <w:pPr>
      <w:tabs>
        <w:tab w:val="left" w:pos="680"/>
      </w:tabs>
      <w:spacing w:before="60" w:after="60"/>
      <w:ind w:left="680" w:hanging="340"/>
    </w:pPr>
  </w:style>
  <w:style w:type="paragraph" w:styleId="List3">
    <w:name w:val="List 3"/>
    <w:basedOn w:val="BodyText"/>
    <w:rsid w:val="00364F53"/>
    <w:pPr>
      <w:tabs>
        <w:tab w:val="left" w:pos="1021"/>
      </w:tabs>
      <w:spacing w:before="60" w:after="60"/>
      <w:ind w:left="1020" w:hanging="340"/>
    </w:pPr>
  </w:style>
  <w:style w:type="paragraph" w:styleId="List4">
    <w:name w:val="List 4"/>
    <w:basedOn w:val="BodyText"/>
    <w:rsid w:val="00364F53"/>
    <w:pPr>
      <w:tabs>
        <w:tab w:val="left" w:pos="1361"/>
      </w:tabs>
      <w:spacing w:before="60" w:after="60"/>
      <w:ind w:left="1361" w:hanging="340"/>
    </w:pPr>
  </w:style>
  <w:style w:type="paragraph" w:styleId="List5">
    <w:name w:val="List 5"/>
    <w:basedOn w:val="BodyText"/>
    <w:rsid w:val="00364F53"/>
    <w:pPr>
      <w:tabs>
        <w:tab w:val="left" w:pos="1701"/>
      </w:tabs>
      <w:spacing w:before="60" w:after="60"/>
      <w:ind w:left="1701" w:hanging="340"/>
    </w:pPr>
  </w:style>
  <w:style w:type="paragraph" w:styleId="ListBullet3">
    <w:name w:val="List Bullet 3"/>
    <w:basedOn w:val="List3"/>
    <w:rsid w:val="00364F53"/>
    <w:pPr>
      <w:numPr>
        <w:numId w:val="14"/>
      </w:numPr>
      <w:tabs>
        <w:tab w:val="clear" w:pos="1021"/>
      </w:tabs>
      <w:ind w:left="1037" w:hanging="357"/>
    </w:pPr>
  </w:style>
  <w:style w:type="paragraph" w:styleId="ListBullet4">
    <w:name w:val="List Bullet 4"/>
    <w:basedOn w:val="List4"/>
    <w:rsid w:val="00364F53"/>
    <w:pPr>
      <w:numPr>
        <w:numId w:val="2"/>
      </w:numPr>
    </w:pPr>
  </w:style>
  <w:style w:type="paragraph" w:styleId="ListBullet5">
    <w:name w:val="List Bullet 5"/>
    <w:basedOn w:val="List5"/>
    <w:rsid w:val="00364F53"/>
    <w:pPr>
      <w:numPr>
        <w:numId w:val="3"/>
      </w:numPr>
    </w:pPr>
  </w:style>
  <w:style w:type="paragraph" w:styleId="ListContinue2">
    <w:name w:val="List Continue 2"/>
    <w:basedOn w:val="List2"/>
    <w:rsid w:val="00364F53"/>
    <w:pPr>
      <w:ind w:firstLine="0"/>
    </w:pPr>
  </w:style>
  <w:style w:type="paragraph" w:styleId="ListContinue3">
    <w:name w:val="List Continue 3"/>
    <w:basedOn w:val="List3"/>
    <w:rsid w:val="00364F53"/>
    <w:pPr>
      <w:ind w:left="1021" w:firstLine="0"/>
    </w:pPr>
  </w:style>
  <w:style w:type="paragraph" w:styleId="ListContinue4">
    <w:name w:val="List Continue 4"/>
    <w:basedOn w:val="List4"/>
    <w:rsid w:val="00364F53"/>
    <w:pPr>
      <w:ind w:firstLine="0"/>
    </w:pPr>
  </w:style>
  <w:style w:type="paragraph" w:styleId="ListContinue5">
    <w:name w:val="List Continue 5"/>
    <w:basedOn w:val="List5"/>
    <w:rsid w:val="00364F53"/>
    <w:pPr>
      <w:ind w:firstLine="0"/>
    </w:pPr>
  </w:style>
  <w:style w:type="paragraph" w:styleId="ListNumber3">
    <w:name w:val="List Number 3"/>
    <w:basedOn w:val="List3"/>
    <w:rsid w:val="00364F53"/>
    <w:pPr>
      <w:numPr>
        <w:numId w:val="4"/>
      </w:numPr>
    </w:pPr>
  </w:style>
  <w:style w:type="paragraph" w:styleId="ListNumber4">
    <w:name w:val="List Number 4"/>
    <w:basedOn w:val="List4"/>
    <w:rsid w:val="00364F53"/>
    <w:pPr>
      <w:numPr>
        <w:numId w:val="5"/>
      </w:numPr>
    </w:pPr>
  </w:style>
  <w:style w:type="paragraph" w:styleId="ListNumber5">
    <w:name w:val="List Number 5"/>
    <w:basedOn w:val="List5"/>
    <w:rsid w:val="00364F53"/>
    <w:pPr>
      <w:numPr>
        <w:numId w:val="6"/>
      </w:numPr>
    </w:pPr>
  </w:style>
  <w:style w:type="paragraph" w:styleId="BlockText">
    <w:name w:val="Block Text"/>
    <w:basedOn w:val="Normal"/>
    <w:rsid w:val="00364F53"/>
    <w:pPr>
      <w:spacing w:after="120"/>
      <w:ind w:left="1440" w:right="1440"/>
    </w:pPr>
  </w:style>
  <w:style w:type="character" w:customStyle="1" w:styleId="Subscript">
    <w:name w:val="Subscript"/>
    <w:basedOn w:val="DefaultParagraphFont"/>
    <w:rsid w:val="00364F53"/>
    <w:rPr>
      <w:sz w:val="16"/>
      <w:vertAlign w:val="subscript"/>
    </w:rPr>
  </w:style>
  <w:style w:type="character" w:customStyle="1" w:styleId="Superscript">
    <w:name w:val="Superscript"/>
    <w:basedOn w:val="DefaultParagraphFont"/>
    <w:rsid w:val="00364F53"/>
    <w:rPr>
      <w:sz w:val="16"/>
      <w:vertAlign w:val="superscript"/>
    </w:rPr>
  </w:style>
  <w:style w:type="character" w:customStyle="1" w:styleId="Symbols">
    <w:name w:val="Symbols"/>
    <w:basedOn w:val="DefaultParagraphFont"/>
    <w:rsid w:val="00364F53"/>
    <w:rPr>
      <w:rFonts w:ascii="Symbol" w:hAnsi="Symbol"/>
    </w:rPr>
  </w:style>
  <w:style w:type="character" w:customStyle="1" w:styleId="MenuOptions">
    <w:name w:val="Menu Options"/>
    <w:basedOn w:val="DefaultParagraphFont"/>
    <w:rsid w:val="00364F53"/>
    <w:rPr>
      <w:rFonts w:ascii="Arial Narrow" w:hAnsi="Arial Narrow"/>
      <w:smallCaps/>
    </w:rPr>
  </w:style>
  <w:style w:type="character" w:customStyle="1" w:styleId="Buttons">
    <w:name w:val="Buttons"/>
    <w:basedOn w:val="DefaultParagraphFont"/>
    <w:rsid w:val="00364F53"/>
    <w:rPr>
      <w:b/>
    </w:rPr>
  </w:style>
  <w:style w:type="character" w:customStyle="1" w:styleId="Underlined">
    <w:name w:val="Underlined"/>
    <w:basedOn w:val="DefaultParagraphFont"/>
    <w:rsid w:val="00364F53"/>
    <w:rPr>
      <w:u w:val="single"/>
    </w:rPr>
  </w:style>
  <w:style w:type="paragraph" w:customStyle="1" w:styleId="TableBodyTextRight">
    <w:name w:val="Table Body Text Right"/>
    <w:basedOn w:val="TableBodyText"/>
    <w:rsid w:val="00364F53"/>
    <w:pPr>
      <w:widowControl w:val="0"/>
      <w:autoSpaceDE w:val="0"/>
      <w:autoSpaceDN w:val="0"/>
      <w:adjustRightInd w:val="0"/>
      <w:jc w:val="right"/>
    </w:pPr>
    <w:rPr>
      <w:rFonts w:cs="Arial"/>
      <w:szCs w:val="18"/>
    </w:rPr>
  </w:style>
  <w:style w:type="paragraph" w:customStyle="1" w:styleId="CopyrightText">
    <w:name w:val="Copyright Text"/>
    <w:basedOn w:val="BodyText"/>
    <w:rsid w:val="00364F53"/>
    <w:rPr>
      <w:sz w:val="18"/>
    </w:rPr>
  </w:style>
  <w:style w:type="paragraph" w:customStyle="1" w:styleId="BodySmallRight">
    <w:name w:val="Body Small Right"/>
    <w:basedOn w:val="BodyTextRight"/>
    <w:rsid w:val="00364F53"/>
    <w:rPr>
      <w:sz w:val="18"/>
      <w:szCs w:val="18"/>
    </w:rPr>
  </w:style>
  <w:style w:type="paragraph" w:customStyle="1" w:styleId="MarginEdition">
    <w:name w:val="Margin Edition"/>
    <w:basedOn w:val="MarginNote"/>
    <w:rsid w:val="00364F53"/>
    <w:pPr>
      <w:spacing w:before="0" w:after="0"/>
    </w:pPr>
    <w:rPr>
      <w:rFonts w:ascii="Times New Roman" w:hAnsi="Times New Roman"/>
      <w:color w:val="999999"/>
    </w:rPr>
  </w:style>
  <w:style w:type="paragraph" w:customStyle="1" w:styleId="Spacer">
    <w:name w:val="Spacer"/>
    <w:basedOn w:val="Normal"/>
    <w:rsid w:val="00364F53"/>
    <w:rPr>
      <w:sz w:val="2"/>
      <w:szCs w:val="2"/>
    </w:rPr>
  </w:style>
  <w:style w:type="character" w:customStyle="1" w:styleId="Small">
    <w:name w:val="Small"/>
    <w:basedOn w:val="DefaultParagraphFont"/>
    <w:rsid w:val="00364F53"/>
    <w:rPr>
      <w:sz w:val="16"/>
    </w:rPr>
  </w:style>
  <w:style w:type="paragraph" w:customStyle="1" w:styleId="WideTable">
    <w:name w:val="Wide Table"/>
    <w:basedOn w:val="Normal"/>
    <w:rsid w:val="00364F53"/>
    <w:pPr>
      <w:ind w:left="-1418"/>
    </w:pPr>
    <w:rPr>
      <w:sz w:val="2"/>
      <w:szCs w:val="2"/>
    </w:rPr>
  </w:style>
  <w:style w:type="character" w:styleId="PageNumber">
    <w:name w:val="page number"/>
    <w:basedOn w:val="DefaultParagraphFont"/>
    <w:rsid w:val="00364F53"/>
  </w:style>
  <w:style w:type="paragraph" w:styleId="Quote">
    <w:name w:val="Quote"/>
    <w:basedOn w:val="Heading1"/>
    <w:link w:val="QuoteChar"/>
    <w:qFormat/>
    <w:rsid w:val="00364F53"/>
    <w:rPr>
      <w:b w:val="0"/>
      <w:sz w:val="72"/>
      <w:szCs w:val="72"/>
      <w:lang w:val="en-NZ"/>
    </w:rPr>
  </w:style>
  <w:style w:type="character" w:customStyle="1" w:styleId="QuoteChar">
    <w:name w:val="Quote Char"/>
    <w:basedOn w:val="DefaultParagraphFont"/>
    <w:link w:val="Quote"/>
    <w:rsid w:val="00364F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4F53"/>
    <w:pPr>
      <w:pageBreakBefore/>
    </w:pPr>
  </w:style>
  <w:style w:type="paragraph" w:customStyle="1" w:styleId="Border">
    <w:name w:val="Border"/>
    <w:basedOn w:val="Normal"/>
    <w:qFormat/>
    <w:rsid w:val="00364F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4F53"/>
    <w:rPr>
      <w:b/>
      <w:bCs/>
      <w:i/>
      <w:iCs/>
      <w:color w:val="auto"/>
    </w:rPr>
  </w:style>
  <w:style w:type="paragraph" w:styleId="IntenseQuote">
    <w:name w:val="Intense Quote"/>
    <w:basedOn w:val="Normal"/>
    <w:next w:val="Normal"/>
    <w:link w:val="IntenseQuoteChar"/>
    <w:uiPriority w:val="30"/>
    <w:qFormat/>
    <w:rsid w:val="00364F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4F5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64F53"/>
    <w:rPr>
      <w:smallCaps/>
      <w:color w:val="auto"/>
      <w:u w:val="single"/>
    </w:rPr>
  </w:style>
  <w:style w:type="character" w:styleId="IntenseReference">
    <w:name w:val="Intense Reference"/>
    <w:basedOn w:val="DefaultParagraphFont"/>
    <w:uiPriority w:val="32"/>
    <w:qFormat/>
    <w:rsid w:val="00364F53"/>
    <w:rPr>
      <w:b/>
      <w:bCs/>
      <w:smallCaps/>
      <w:color w:val="auto"/>
      <w:spacing w:val="5"/>
      <w:u w:val="single"/>
    </w:rPr>
  </w:style>
  <w:style w:type="paragraph" w:customStyle="1" w:styleId="2ColumnHeading">
    <w:name w:val="2Column Heading"/>
    <w:basedOn w:val="BodyText"/>
    <w:qFormat/>
    <w:rsid w:val="00364F53"/>
    <w:pPr>
      <w:spacing w:after="60"/>
      <w:ind w:left="-2268"/>
    </w:pPr>
    <w:rPr>
      <w:b/>
    </w:rPr>
  </w:style>
  <w:style w:type="paragraph" w:customStyle="1" w:styleId="Heading1TOC">
    <w:name w:val="Heading1 TOC"/>
    <w:basedOn w:val="Normal"/>
    <w:qFormat/>
    <w:rsid w:val="00364F53"/>
    <w:pPr>
      <w:spacing w:before="240" w:after="120"/>
    </w:pPr>
    <w:rPr>
      <w:rFonts w:ascii="Times New Roman" w:hAnsi="Times New Roman"/>
      <w:b/>
      <w:sz w:val="32"/>
    </w:rPr>
  </w:style>
  <w:style w:type="paragraph" w:customStyle="1" w:styleId="Heading2TOC">
    <w:name w:val="Heading2 TOC"/>
    <w:basedOn w:val="Normal"/>
    <w:qFormat/>
    <w:rsid w:val="00364F53"/>
    <w:pPr>
      <w:spacing w:before="240" w:after="60"/>
    </w:pPr>
    <w:rPr>
      <w:rFonts w:ascii="Times New Roman" w:hAnsi="Times New Roman"/>
      <w:b/>
      <w:sz w:val="28"/>
    </w:rPr>
  </w:style>
  <w:style w:type="character" w:customStyle="1" w:styleId="Underline">
    <w:name w:val="Underline"/>
    <w:basedOn w:val="DefaultParagraphFont"/>
    <w:qFormat/>
    <w:rsid w:val="00364F53"/>
    <w:rPr>
      <w:u w:val="single"/>
    </w:rPr>
  </w:style>
  <w:style w:type="paragraph" w:styleId="BalloonText">
    <w:name w:val="Balloon Text"/>
    <w:basedOn w:val="Normal"/>
    <w:link w:val="BalloonTextChar"/>
    <w:rsid w:val="00364F53"/>
    <w:rPr>
      <w:rFonts w:ascii="Tahoma" w:hAnsi="Tahoma" w:cs="Tahoma"/>
      <w:sz w:val="16"/>
      <w:szCs w:val="16"/>
    </w:rPr>
  </w:style>
  <w:style w:type="character" w:customStyle="1" w:styleId="BalloonTextChar">
    <w:name w:val="Balloon Text Char"/>
    <w:basedOn w:val="DefaultParagraphFont"/>
    <w:link w:val="BalloonText"/>
    <w:rsid w:val="00364F5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64F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64F5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1252</Words>
  <Characters>8177</Characters>
  <Application>Microsoft Office Word</Application>
  <DocSecurity>0</DocSecurity>
  <Lines>289</Lines>
  <Paragraphs>196</Paragraphs>
  <ScaleCrop>false</ScaleCrop>
  <Company>Author-it Software Corporation Ltd.</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LMTGN2003B Work in the Textiles, Clothing and Footwear industry</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2012-05-26T18:01:00Z</dcterms:created>
  <dcterms:modified xsi:type="dcterms:W3CDTF">2012-05-26T18:01:00Z</dcterms:modified>
</cp:coreProperties>
</file>