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0CD" w:rsidP="000220CD">
      <w:pPr>
        <w:pStyle w:val="Title"/>
      </w:pPr>
      <w:r>
        <w:fldChar w:fldCharType="begin"/>
      </w:r>
      <w:r>
        <w:instrText xml:space="preserve"> TITLE   \* MERGEFORMAT </w:instrText>
      </w:r>
      <w:r>
        <w:fldChar w:fldCharType="separate"/>
      </w:r>
      <w:r>
        <w:t>LMTFR2002A Supply and fit new heel block</w:t>
      </w:r>
      <w:r>
        <w:fldChar w:fldCharType="end"/>
      </w:r>
    </w:p>
    <w:p w:rsidR="000220CD" w:rsidP="000220CD">
      <w:pPr>
        <w:pStyle w:val="Version"/>
        <w:sectPr w:rsidSect="00B47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47E34" w:rsidP="00B47E34">
      <w:pPr>
        <w:pStyle w:val="SuperHeading"/>
      </w:pPr>
      <w:r w:rsidRPr="00B47E34">
        <w:t xml:space="preserve">LMTFR2002A Supply and fit new heel block </w:t>
      </w:r>
    </w:p>
    <w:p w:rsidR="00000000" w:rsidRPr="00B47E34" w:rsidP="00B47E34">
      <w:pPr>
        <w:pStyle w:val="SuperHeading"/>
      </w:pPr>
    </w:p>
    <w:p w:rsidR="00000000" w:rsidRPr="00B47E34" w:rsidP="00B47E34">
      <w:pPr>
        <w:pStyle w:val="Heading1"/>
      </w:pPr>
      <w:bookmarkStart w:id="1" w:name="O_94359"/>
      <w:bookmarkEnd w:id="1"/>
      <w:r w:rsidRPr="00B47E34">
        <w:t>Modification History</w:t>
      </w:r>
    </w:p>
    <w:p w:rsidR="00000000" w:rsidRPr="00B47E34" w:rsidP="00B47E34">
      <w:pPr>
        <w:pStyle w:val="BodyText"/>
      </w:pPr>
      <w:r w:rsidRPr="00B47E34">
        <w:t>Not applicable.</w:t>
      </w:r>
    </w:p>
    <w:p w:rsidR="00000000" w:rsidRPr="00B47E34" w:rsidP="00B47E34">
      <w:pPr>
        <w:pStyle w:val="AllowPageBreak"/>
      </w:pPr>
    </w:p>
    <w:p w:rsidR="00000000" w:rsidRPr="00B47E34" w:rsidP="00B47E34">
      <w:pPr>
        <w:pStyle w:val="Heading1"/>
      </w:pPr>
      <w:bookmarkStart w:id="2" w:name="O_94360"/>
      <w:bookmarkEnd w:id="2"/>
      <w:r w:rsidRPr="00B47E34">
        <w:t>Unit Descriptor</w:t>
      </w:r>
    </w:p>
    <w:tbl>
      <w:tblPr>
        <w:tblW w:w="0" w:type="auto"/>
        <w:tblLayout w:type="fixed"/>
        <w:tblCellMar>
          <w:left w:w="62" w:type="dxa"/>
          <w:right w:w="62" w:type="dxa"/>
        </w:tblCellMar>
        <w:tblLook w:val="0000"/>
      </w:tblPr>
      <w:tblGrid>
        <w:gridCol w:w="2272"/>
        <w:gridCol w:w="6800"/>
      </w:tblGrid>
      <w:tr w:rsidTr="000220CD">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rPr>
                <w:rStyle w:val="SpecialBold"/>
              </w:rPr>
              <w:t>Unit descriptor</w:t>
            </w:r>
          </w:p>
        </w:tc>
        <w:tc>
          <w:tcPr>
            <w:tcW w:w="6800" w:type="dxa"/>
            <w:tcBorders>
              <w:top w:val="nil"/>
              <w:left w:val="nil"/>
              <w:bottom w:val="nil"/>
              <w:right w:val="nil"/>
            </w:tcBorders>
            <w:tcMar>
              <w:top w:w="0" w:type="dxa"/>
              <w:left w:w="62" w:type="dxa"/>
              <w:bottom w:w="0" w:type="dxa"/>
              <w:right w:w="62" w:type="dxa"/>
            </w:tcMar>
          </w:tcPr>
          <w:p w:rsidR="00000000" w:rsidRPr="00B47E34" w:rsidP="00B47E34">
            <w:pPr>
              <w:pStyle w:val="BodyText"/>
            </w:pPr>
            <w:r w:rsidRPr="00B47E34">
              <w:t>This unit covers the skills and knowledge required for the supply and replacement of heel blocks using a variet</w:t>
            </w:r>
            <w:r w:rsidRPr="00B47E34">
              <w:t>y of methods.</w:t>
            </w:r>
          </w:p>
        </w:tc>
      </w:tr>
    </w:tbl>
    <w:p w:rsidR="00000000" w:rsidRPr="00B47E34" w:rsidP="00B47E34">
      <w:pPr>
        <w:pStyle w:val="BodyText"/>
      </w:pPr>
    </w:p>
    <w:p w:rsidR="00000000" w:rsidRPr="00B47E34" w:rsidP="00B47E34">
      <w:pPr>
        <w:pStyle w:val="AllowPageBreak"/>
      </w:pPr>
    </w:p>
    <w:p w:rsidR="00000000" w:rsidRPr="00B47E34" w:rsidP="00B47E34">
      <w:pPr>
        <w:pStyle w:val="Heading1"/>
      </w:pPr>
      <w:bookmarkStart w:id="3" w:name="O_94361"/>
      <w:bookmarkEnd w:id="3"/>
      <w:r w:rsidRPr="00B47E34">
        <w:t>Application of the Unit</w:t>
      </w:r>
    </w:p>
    <w:p w:rsidR="00000000" w:rsidRPr="00B47E34" w:rsidP="00B47E34">
      <w:pPr>
        <w:pStyle w:val="BodyText"/>
      </w:pPr>
      <w:r w:rsidRPr="00B47E34">
        <w:t>Not applicable.</w:t>
      </w:r>
    </w:p>
    <w:p w:rsidR="00000000" w:rsidRPr="00B47E34" w:rsidP="00B47E34">
      <w:pPr>
        <w:pStyle w:val="AllowPageBreak"/>
      </w:pPr>
    </w:p>
    <w:p w:rsidR="00000000" w:rsidRPr="00B47E34" w:rsidP="00B47E34">
      <w:pPr>
        <w:pStyle w:val="Heading1"/>
      </w:pPr>
      <w:bookmarkStart w:id="4" w:name="O_94362"/>
      <w:bookmarkEnd w:id="4"/>
      <w:r w:rsidRPr="00B47E34">
        <w:t>Licensing/Regulatory Information</w:t>
      </w:r>
    </w:p>
    <w:p w:rsidR="00000000" w:rsidRPr="00B47E34" w:rsidP="00B47E34">
      <w:pPr>
        <w:pStyle w:val="BodyText"/>
      </w:pPr>
      <w:r w:rsidRPr="00B47E34">
        <w:t>Not applicable.</w:t>
      </w:r>
    </w:p>
    <w:p w:rsidR="00000000" w:rsidRPr="00B47E34" w:rsidP="00B47E34">
      <w:pPr>
        <w:pStyle w:val="AllowPageBreak"/>
      </w:pPr>
    </w:p>
    <w:p w:rsidR="00000000" w:rsidRPr="00B47E34" w:rsidP="00B47E34">
      <w:pPr>
        <w:pStyle w:val="Heading1"/>
      </w:pPr>
      <w:bookmarkStart w:id="5" w:name="O_94364"/>
      <w:bookmarkEnd w:id="5"/>
      <w:r w:rsidRPr="00B47E34">
        <w:t>Pre-Requisites</w:t>
      </w:r>
    </w:p>
    <w:tbl>
      <w:tblPr>
        <w:tblW w:w="0" w:type="auto"/>
        <w:tblLayout w:type="fixed"/>
        <w:tblCellMar>
          <w:left w:w="62" w:type="dxa"/>
          <w:right w:w="62" w:type="dxa"/>
        </w:tblCellMar>
        <w:tblLook w:val="0000"/>
      </w:tblPr>
      <w:tblGrid>
        <w:gridCol w:w="2604"/>
        <w:gridCol w:w="6468"/>
      </w:tblGrid>
      <w:tr w:rsidTr="000220CD">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p>
        </w:tc>
      </w:tr>
      <w:tr w:rsidTr="000220CD">
        <w:tblPrEx>
          <w:tblW w:w="0" w:type="auto"/>
          <w:tblLayout w:type="fixed"/>
          <w:tblCellMar>
            <w:left w:w="62" w:type="dxa"/>
            <w:right w:w="62" w:type="dxa"/>
          </w:tblCellMar>
          <w:tblLook w:val="0000"/>
        </w:tblPrEx>
        <w:tc>
          <w:tcPr>
            <w:tcW w:w="2604"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rPr>
                <w:rStyle w:val="SpecialBold"/>
              </w:rPr>
              <w:t>Application of the Unit of the Unit</w:t>
            </w:r>
          </w:p>
        </w:tc>
        <w:tc>
          <w:tcPr>
            <w:tcW w:w="6468" w:type="dxa"/>
            <w:tcBorders>
              <w:top w:val="nil"/>
              <w:left w:val="nil"/>
              <w:bottom w:val="nil"/>
              <w:right w:val="nil"/>
            </w:tcBorders>
            <w:tcMar>
              <w:top w:w="0" w:type="dxa"/>
              <w:left w:w="62" w:type="dxa"/>
              <w:bottom w:w="0" w:type="dxa"/>
              <w:right w:w="62" w:type="dxa"/>
            </w:tcMar>
          </w:tcPr>
          <w:p w:rsidR="00000000" w:rsidRPr="00B47E34" w:rsidP="00B47E34">
            <w:pPr>
              <w:pStyle w:val="BodyText"/>
            </w:pPr>
            <w:r w:rsidRPr="00B47E34">
              <w:t>Th</w:t>
            </w:r>
            <w:r w:rsidRPr="00B47E34">
              <w:t>is unit applies to the replacement of heel blocks using a variety of methods. Discretion, initiative and judgement must be demonstrated on the job in own work, either individually or in a team environment</w:t>
            </w:r>
          </w:p>
          <w:p w:rsidR="00000000" w:rsidRPr="00B47E34" w:rsidP="00B47E34">
            <w:pPr>
              <w:pStyle w:val="BodyText"/>
            </w:pPr>
            <w:r w:rsidRPr="00B47E34">
              <w:t>Work may be conducted in small to large scale enter</w:t>
            </w:r>
            <w:r w:rsidRPr="00B47E34">
              <w:t xml:space="preserve">prises and may involve individual and team activities. Work is performed within defined procedures under direct supervision. </w:t>
            </w:r>
          </w:p>
          <w:p w:rsidR="00000000" w:rsidRPr="00B47E34" w:rsidP="00B47E34">
            <w:pPr>
              <w:pStyle w:val="BodyText"/>
            </w:pPr>
            <w:r w:rsidRPr="00B47E34">
              <w:t>The application of this unit is according to OHS practices of the enterprise and workplace practices, which may include:</w:t>
            </w:r>
          </w:p>
          <w:p w:rsidR="00000000" w:rsidRPr="00B47E34" w:rsidP="00B47E34">
            <w:pPr>
              <w:pStyle w:val="ListBullet"/>
            </w:pPr>
            <w:r w:rsidRPr="00B47E34">
              <w:t>requirements prescribed by legislation, awards, agreements and conditions of employment</w:t>
            </w:r>
          </w:p>
          <w:p w:rsidR="00000000" w:rsidRPr="00B47E34" w:rsidP="00B47E34">
            <w:pPr>
              <w:pStyle w:val="ListBullet"/>
            </w:pPr>
            <w:r w:rsidRPr="00B47E34">
              <w:t>standard operating procedures</w:t>
            </w:r>
          </w:p>
          <w:p w:rsidR="00000000" w:rsidRPr="00B47E34" w:rsidP="00B47E34">
            <w:pPr>
              <w:pStyle w:val="ListBullet"/>
            </w:pPr>
            <w:r w:rsidRPr="00B47E34">
              <w:t>work instructions</w:t>
            </w:r>
          </w:p>
          <w:p w:rsidR="00000000" w:rsidRPr="00B47E34" w:rsidP="00B47E34">
            <w:pPr>
              <w:pStyle w:val="ListBullet"/>
            </w:pPr>
            <w:r w:rsidRPr="00B47E34">
              <w:t>oral, written and visual communication</w:t>
            </w:r>
          </w:p>
          <w:p w:rsidR="00000000" w:rsidRPr="00B47E34" w:rsidP="00B47E34">
            <w:pPr>
              <w:pStyle w:val="ListBullet"/>
            </w:pPr>
            <w:r w:rsidRPr="00B47E34">
              <w:t>quality practices, including responsibility for maintenance of own work quality a</w:t>
            </w:r>
            <w:r w:rsidRPr="00B47E34">
              <w:t>nd contribution to quality improvement of team or section output</w:t>
            </w:r>
          </w:p>
          <w:p w:rsidR="00000000" w:rsidRPr="00B47E34" w:rsidP="00B47E34">
            <w:pPr>
              <w:pStyle w:val="ListBullet"/>
            </w:pPr>
            <w:r w:rsidRPr="00B47E34">
              <w:t>housekeeping</w:t>
            </w:r>
          </w:p>
          <w:p w:rsidR="00000000" w:rsidRPr="00B47E34" w:rsidP="00B47E34">
            <w:pPr>
              <w:pStyle w:val="ListBullet"/>
            </w:pPr>
            <w:r w:rsidRPr="00B47E34">
              <w:t>tasks related to environmental protection, waste disposal, pollution control and recycling</w:t>
            </w:r>
          </w:p>
          <w:p w:rsidR="00000000" w:rsidRPr="00B47E34" w:rsidP="00B47E34">
            <w:pPr>
              <w:pStyle w:val="BodyText"/>
            </w:pPr>
            <w:r w:rsidRPr="00B47E34">
              <w:t>This unit requires the application of skills associated with planning and organising fo</w:t>
            </w:r>
            <w:r w:rsidRPr="00B47E34">
              <w:t>r the safe and effective replacement of heel blocks, as well as an application of the technology used in footwear repair.  This unit also requires the ability to interpret job orders, determine heel replacement requirements and check the quality of repairs</w:t>
            </w:r>
            <w:r w:rsidRPr="00B47E34">
              <w:t xml:space="preserve"> to ensure efficient and effective repairs. Self management skills are used to ensure work standards are achieved.</w:t>
            </w:r>
          </w:p>
        </w:tc>
      </w:tr>
    </w:tbl>
    <w:p w:rsidR="00000000" w:rsidRPr="00B47E34" w:rsidP="00B47E34">
      <w:pPr>
        <w:pStyle w:val="BodyText"/>
      </w:pPr>
    </w:p>
    <w:p w:rsidR="00000000" w:rsidRPr="00B47E34" w:rsidP="00B47E34">
      <w:pPr>
        <w:pStyle w:val="AllowPageBreak"/>
      </w:pPr>
    </w:p>
    <w:p w:rsidR="00000000" w:rsidRPr="00B47E34" w:rsidP="00B47E34">
      <w:pPr>
        <w:pStyle w:val="Heading1"/>
      </w:pPr>
      <w:bookmarkStart w:id="6" w:name="O_94363"/>
      <w:bookmarkEnd w:id="6"/>
      <w:r w:rsidRPr="00B47E34">
        <w:t>Employability Skills Information</w:t>
      </w:r>
    </w:p>
    <w:tbl>
      <w:tblPr>
        <w:tblW w:w="0" w:type="auto"/>
        <w:tblLayout w:type="fixed"/>
        <w:tblCellMar>
          <w:left w:w="62" w:type="dxa"/>
          <w:right w:w="62" w:type="dxa"/>
        </w:tblCellMar>
        <w:tblLook w:val="0000"/>
      </w:tblPr>
      <w:tblGrid>
        <w:gridCol w:w="2272"/>
        <w:gridCol w:w="6800"/>
      </w:tblGrid>
      <w:tr w:rsidTr="000220CD">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rPr>
                <w:rStyle w:val="SpecialBold"/>
              </w:rPr>
              <w:t>Employability Skills</w:t>
            </w:r>
          </w:p>
        </w:tc>
        <w:tc>
          <w:tcPr>
            <w:tcW w:w="6800" w:type="dxa"/>
            <w:tcBorders>
              <w:top w:val="nil"/>
              <w:left w:val="nil"/>
              <w:bottom w:val="nil"/>
              <w:right w:val="nil"/>
            </w:tcBorders>
            <w:tcMar>
              <w:top w:w="0" w:type="dxa"/>
              <w:left w:w="62" w:type="dxa"/>
              <w:bottom w:w="0" w:type="dxa"/>
              <w:right w:w="62" w:type="dxa"/>
            </w:tcMar>
          </w:tcPr>
          <w:p w:rsidR="00000000" w:rsidRPr="00B47E34" w:rsidP="00B47E34">
            <w:pPr>
              <w:pStyle w:val="BodyText"/>
            </w:pPr>
            <w:r w:rsidRPr="00B47E34">
              <w:t>The required outcomes described in this unit of competency contain applicable facets of Employability Skills. The Employability Skills Summary of the qualification in which this unit of competency is packaged, will assist in identifying Employability Skill</w:t>
            </w:r>
            <w:r w:rsidRPr="00B47E34">
              <w:t xml:space="preserve"> requirements.</w:t>
            </w:r>
          </w:p>
        </w:tc>
      </w:tr>
    </w:tbl>
    <w:p w:rsidR="00000000" w:rsidRPr="00B47E34" w:rsidP="00B47E34">
      <w:pPr>
        <w:pStyle w:val="BodyText"/>
      </w:pPr>
    </w:p>
    <w:p w:rsidR="00000000" w:rsidRPr="00B47E34" w:rsidP="00B47E34">
      <w:pPr>
        <w:pStyle w:val="AllowPageBreak"/>
      </w:pPr>
    </w:p>
    <w:p w:rsidR="00000000" w:rsidRPr="00B47E34" w:rsidP="00B47E34">
      <w:pPr>
        <w:pStyle w:val="Heading1"/>
      </w:pPr>
      <w:bookmarkStart w:id="7" w:name="O_94365"/>
      <w:bookmarkEnd w:id="7"/>
      <w:r w:rsidRPr="00B47E34">
        <w:t>Elements and Performance Criteria Pre-Content</w:t>
      </w:r>
    </w:p>
    <w:p w:rsidR="00000000" w:rsidRPr="00B47E34" w:rsidP="00B47E34">
      <w:pPr>
        <w:pStyle w:val="BodyText"/>
      </w:pPr>
      <w:r w:rsidRPr="00B47E34">
        <w:t>Not applicable.</w:t>
      </w:r>
    </w:p>
    <w:p w:rsidR="00000000" w:rsidRPr="00B47E34" w:rsidP="00B47E34">
      <w:pPr>
        <w:pStyle w:val="AllowPageBreak"/>
      </w:pPr>
    </w:p>
    <w:p w:rsidR="00000000" w:rsidRPr="00B47E34" w:rsidP="00B47E34">
      <w:pPr>
        <w:pStyle w:val="Heading1"/>
      </w:pPr>
      <w:bookmarkStart w:id="8" w:name="O_94366"/>
      <w:bookmarkEnd w:id="8"/>
      <w:r w:rsidRPr="00B47E34">
        <w:t>Elements and Performance Criteria</w:t>
      </w:r>
    </w:p>
    <w:tbl>
      <w:tblPr>
        <w:tblW w:w="0" w:type="auto"/>
        <w:tblLayout w:type="fixed"/>
        <w:tblCellMar>
          <w:left w:w="62" w:type="dxa"/>
          <w:right w:w="62" w:type="dxa"/>
        </w:tblCellMar>
        <w:tblLook w:val="0000"/>
      </w:tblPr>
      <w:tblGrid>
        <w:gridCol w:w="2272"/>
        <w:gridCol w:w="6800"/>
      </w:tblGrid>
      <w:tr w:rsidTr="000220CD">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RPr="00B47E34" w:rsidP="00B47E34">
            <w:pPr>
              <w:pStyle w:val="BodyText"/>
            </w:pPr>
            <w:r w:rsidRPr="00B47E34">
              <w:rPr>
                <w:rStyle w:val="SpecialBold"/>
              </w:rPr>
              <w:t>ELEMENT</w:t>
            </w:r>
          </w:p>
        </w:tc>
        <w:tc>
          <w:tcPr>
            <w:tcW w:w="6800"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rPr>
                <w:rStyle w:val="SpecialBold"/>
              </w:rPr>
              <w:t>PERFORMANCE CRITERIA</w:t>
            </w:r>
          </w:p>
        </w:tc>
      </w:tr>
      <w:tr w:rsidTr="000220CD">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B47E34">
            <w:pPr>
              <w:pStyle w:val="List"/>
              <w:rPr>
                <w:lang w:val="en-NZ"/>
              </w:rPr>
            </w:pPr>
            <w:r w:rsidRPr="00B47E34">
              <w:t>1</w:t>
            </w:r>
            <w:r w:rsidRPr="00B47E34">
              <w:tab/>
              <w:t>Inspect shoe</w:t>
            </w:r>
          </w:p>
        </w:tc>
        <w:tc>
          <w:tcPr>
            <w:tcW w:w="6800" w:type="dxa"/>
            <w:tcBorders>
              <w:top w:val="nil"/>
              <w:left w:val="nil"/>
              <w:bottom w:val="nil"/>
              <w:right w:val="nil"/>
            </w:tcBorders>
            <w:tcMar>
              <w:top w:w="0" w:type="dxa"/>
              <w:left w:w="62" w:type="dxa"/>
              <w:bottom w:w="0" w:type="dxa"/>
              <w:right w:w="62" w:type="dxa"/>
            </w:tcMar>
          </w:tcPr>
          <w:p w:rsidR="00000000" w:rsidRPr="00B47E34" w:rsidP="00B47E34">
            <w:pPr>
              <w:pStyle w:val="List"/>
            </w:pPr>
            <w:r w:rsidRPr="00B47E34">
              <w:t>1.1</w:t>
            </w:r>
            <w:r w:rsidRPr="00B47E34">
              <w:tab/>
              <w:t xml:space="preserve">Shoes are inspected and customer advised on repair requirements </w:t>
            </w:r>
            <w:r w:rsidRPr="00B47E34">
              <w:t>and costs prior to commencing shoe repair</w:t>
            </w:r>
          </w:p>
          <w:p w:rsidR="00000000" w:rsidRPr="00B47E34" w:rsidP="00B47E34">
            <w:pPr>
              <w:pStyle w:val="List"/>
            </w:pPr>
            <w:r w:rsidRPr="00B47E34">
              <w:t>1.2</w:t>
            </w:r>
            <w:r w:rsidRPr="00B47E34">
              <w:tab/>
              <w:t>Job sheet is prepared and reviewed to ensure all requirements are included</w:t>
            </w:r>
          </w:p>
          <w:p w:rsidR="00000000" w:rsidP="00B47E34">
            <w:pPr>
              <w:pStyle w:val="List"/>
              <w:rPr>
                <w:lang w:val="en-NZ"/>
              </w:rPr>
            </w:pPr>
            <w:r w:rsidRPr="00B47E34">
              <w:t>1.3</w:t>
            </w:r>
            <w:r w:rsidRPr="00B47E34">
              <w:tab/>
              <w:t xml:space="preserve">Appropriate </w:t>
            </w:r>
            <w:r w:rsidRPr="00B47E34">
              <w:rPr>
                <w:rStyle w:val="BoldandItalics"/>
              </w:rPr>
              <w:t>method of heel replacement</w:t>
            </w:r>
            <w:r w:rsidRPr="00B47E34">
              <w:t xml:space="preserve"> determined and appropriate </w:t>
            </w:r>
            <w:r w:rsidRPr="00B47E34">
              <w:rPr>
                <w:rStyle w:val="BoldandItalics"/>
              </w:rPr>
              <w:t>tools</w:t>
            </w:r>
            <w:r w:rsidRPr="00B47E34">
              <w:t xml:space="preserve"> are selected, prepared and checked</w:t>
            </w:r>
          </w:p>
        </w:tc>
      </w:tr>
      <w:tr w:rsidTr="000220CD">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B47E34">
            <w:pPr>
              <w:pStyle w:val="List"/>
              <w:rPr>
                <w:lang w:val="en-NZ"/>
              </w:rPr>
            </w:pPr>
            <w:r w:rsidRPr="00B47E34">
              <w:t>2</w:t>
            </w:r>
            <w:r w:rsidRPr="00B47E34">
              <w:tab/>
            </w:r>
            <w:r w:rsidRPr="00B47E34">
              <w:t>Prepare heel for replacement of heel blocks</w:t>
            </w:r>
          </w:p>
        </w:tc>
        <w:tc>
          <w:tcPr>
            <w:tcW w:w="6800" w:type="dxa"/>
            <w:tcBorders>
              <w:top w:val="nil"/>
              <w:left w:val="nil"/>
              <w:bottom w:val="nil"/>
              <w:right w:val="nil"/>
            </w:tcBorders>
            <w:tcMar>
              <w:top w:w="0" w:type="dxa"/>
              <w:left w:w="62" w:type="dxa"/>
              <w:bottom w:w="0" w:type="dxa"/>
              <w:right w:w="62" w:type="dxa"/>
            </w:tcMar>
          </w:tcPr>
          <w:p w:rsidR="00000000" w:rsidRPr="00B47E34" w:rsidP="00B47E34">
            <w:pPr>
              <w:pStyle w:val="List"/>
            </w:pPr>
            <w:r w:rsidRPr="00B47E34">
              <w:t>2.1</w:t>
            </w:r>
            <w:r w:rsidRPr="00B47E34">
              <w:tab/>
              <w:t>Old heel block is removed without damage to shoe</w:t>
            </w:r>
          </w:p>
          <w:p w:rsidR="00000000" w:rsidRPr="00B47E34" w:rsidP="00B47E34">
            <w:pPr>
              <w:pStyle w:val="List"/>
            </w:pPr>
            <w:r w:rsidRPr="00B47E34">
              <w:t>2.2</w:t>
            </w:r>
            <w:r w:rsidRPr="00B47E34">
              <w:tab/>
              <w:t>Appropriate new heel block and cover materials are selected</w:t>
            </w:r>
          </w:p>
          <w:p w:rsidR="00000000" w:rsidRPr="00B47E34" w:rsidP="00B47E34">
            <w:pPr>
              <w:pStyle w:val="List"/>
            </w:pPr>
            <w:r w:rsidRPr="00B47E34">
              <w:t>2.3</w:t>
            </w:r>
            <w:r w:rsidRPr="00B47E34">
              <w:tab/>
              <w:t>Pattern for new heel block is cut</w:t>
            </w:r>
          </w:p>
          <w:p w:rsidR="00000000" w:rsidRPr="00B47E34" w:rsidP="00B47E34">
            <w:pPr>
              <w:pStyle w:val="List"/>
            </w:pPr>
            <w:r w:rsidRPr="00B47E34">
              <w:t>2.4</w:t>
            </w:r>
            <w:r w:rsidRPr="00B47E34">
              <w:tab/>
              <w:t>The heel block is covered, matching leather or coveri</w:t>
            </w:r>
            <w:r w:rsidRPr="00B47E34">
              <w:t>ng material to the original colour and design of the shoe</w:t>
            </w:r>
          </w:p>
          <w:p w:rsidR="00000000" w:rsidRPr="00B47E34" w:rsidP="00B47E34">
            <w:pPr>
              <w:pStyle w:val="List"/>
            </w:pPr>
            <w:r w:rsidRPr="00B47E34">
              <w:t>2.5</w:t>
            </w:r>
            <w:r w:rsidRPr="00B47E34">
              <w:tab/>
              <w:t xml:space="preserve">The seat is prepared so as to provide a surface for attachment </w:t>
            </w:r>
          </w:p>
          <w:p w:rsidR="00000000" w:rsidP="00B47E34">
            <w:pPr>
              <w:pStyle w:val="List"/>
              <w:rPr>
                <w:lang w:val="en-NZ"/>
              </w:rPr>
            </w:pPr>
            <w:r w:rsidRPr="00B47E34">
              <w:t>2.6</w:t>
            </w:r>
            <w:r w:rsidRPr="00B47E34">
              <w:tab/>
              <w:t>A new seat piece is inserted</w:t>
            </w:r>
          </w:p>
        </w:tc>
      </w:tr>
      <w:tr w:rsidTr="000220CD">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B47E34">
            <w:pPr>
              <w:pStyle w:val="List"/>
              <w:rPr>
                <w:lang w:val="en-NZ"/>
              </w:rPr>
            </w:pPr>
            <w:r w:rsidRPr="00B47E34">
              <w:t>3</w:t>
            </w:r>
            <w:r w:rsidRPr="00B47E34">
              <w:tab/>
              <w:t>Prepare heel</w:t>
            </w:r>
          </w:p>
        </w:tc>
        <w:tc>
          <w:tcPr>
            <w:tcW w:w="6800" w:type="dxa"/>
            <w:tcBorders>
              <w:top w:val="nil"/>
              <w:left w:val="nil"/>
              <w:bottom w:val="nil"/>
              <w:right w:val="nil"/>
            </w:tcBorders>
            <w:tcMar>
              <w:top w:w="0" w:type="dxa"/>
              <w:left w:w="62" w:type="dxa"/>
              <w:bottom w:w="0" w:type="dxa"/>
              <w:right w:w="62" w:type="dxa"/>
            </w:tcMar>
          </w:tcPr>
          <w:p w:rsidR="00000000" w:rsidRPr="00B47E34" w:rsidP="00B47E34">
            <w:pPr>
              <w:pStyle w:val="List"/>
            </w:pPr>
            <w:r w:rsidRPr="00B47E34">
              <w:t>3.1</w:t>
            </w:r>
            <w:r w:rsidRPr="00B47E34">
              <w:tab/>
              <w:t>Old top piece is removed ensuring no damage to the heel block</w:t>
            </w:r>
          </w:p>
          <w:p w:rsidR="00000000" w:rsidRPr="00B47E34" w:rsidP="00B47E34">
            <w:pPr>
              <w:pStyle w:val="List"/>
            </w:pPr>
            <w:r w:rsidRPr="00B47E34">
              <w:t>3.2</w:t>
            </w:r>
            <w:r w:rsidRPr="00B47E34">
              <w:tab/>
              <w:t>If a covere</w:t>
            </w:r>
            <w:r w:rsidRPr="00B47E34">
              <w:t>d heel, cover is pulled back and secured as required</w:t>
            </w:r>
          </w:p>
          <w:p w:rsidR="00000000" w:rsidRPr="00B47E34" w:rsidP="00B47E34">
            <w:pPr>
              <w:pStyle w:val="List"/>
            </w:pPr>
            <w:r w:rsidRPr="00B47E34">
              <w:t>3.3</w:t>
            </w:r>
            <w:r w:rsidRPr="00B47E34">
              <w:tab/>
              <w:t>Heel block is levelled by grinding out worn section and or building-up heel by making and fitting a skive, as appropriate</w:t>
            </w:r>
          </w:p>
          <w:p w:rsidR="00000000" w:rsidRPr="00B47E34" w:rsidP="00B47E34">
            <w:pPr>
              <w:pStyle w:val="List"/>
            </w:pPr>
            <w:r w:rsidRPr="00B47E34">
              <w:t>3.4</w:t>
            </w:r>
            <w:r w:rsidRPr="00B47E34">
              <w:tab/>
              <w:t>Both heel blocks are checked to ensure same height, and adjusted as requi</w:t>
            </w:r>
            <w:r w:rsidRPr="00B47E34">
              <w:t>red</w:t>
            </w:r>
          </w:p>
          <w:p w:rsidR="00000000" w:rsidRPr="00B47E34" w:rsidP="00B47E34">
            <w:pPr>
              <w:pStyle w:val="List"/>
            </w:pPr>
            <w:r w:rsidRPr="00B47E34">
              <w:t>3.5</w:t>
            </w:r>
            <w:r w:rsidRPr="00B47E34">
              <w:tab/>
              <w:t>Correctness of pitch and balance is checked and adjustments made as required</w:t>
            </w:r>
          </w:p>
          <w:p w:rsidR="00000000" w:rsidRPr="00B47E34" w:rsidP="00B47E34">
            <w:pPr>
              <w:pStyle w:val="List"/>
            </w:pPr>
            <w:r w:rsidRPr="00B47E34">
              <w:t>3.6</w:t>
            </w:r>
            <w:r w:rsidRPr="00B47E34">
              <w:tab/>
              <w:t>Suitable commercially available top piece is selected, if appropriate, or appropriate top piece material is selected, marked out and cut out to fit heel block</w:t>
            </w:r>
          </w:p>
          <w:p w:rsidR="00000000" w:rsidRPr="00B47E34" w:rsidP="00B47E34">
            <w:pPr>
              <w:pStyle w:val="List"/>
            </w:pPr>
            <w:r w:rsidRPr="00B47E34">
              <w:t>3.7</w:t>
            </w:r>
            <w:r w:rsidRPr="00B47E34">
              <w:tab/>
              <w:t>Surf</w:t>
            </w:r>
            <w:r w:rsidRPr="00B47E34">
              <w:t xml:space="preserve">ace of the top piece material and heel block is scoured if appropriate, using appropriate hand or </w:t>
            </w:r>
            <w:r w:rsidRPr="00B47E34">
              <w:rPr>
                <w:rStyle w:val="BoldandItalics"/>
              </w:rPr>
              <w:t>machine</w:t>
            </w:r>
            <w:r w:rsidRPr="00B47E34">
              <w:t xml:space="preserve"> operations to ensure even finish</w:t>
            </w:r>
          </w:p>
          <w:p w:rsidR="00000000" w:rsidP="00B47E34">
            <w:pPr>
              <w:pStyle w:val="List"/>
              <w:rPr>
                <w:lang w:val="en-NZ"/>
              </w:rPr>
            </w:pPr>
            <w:r w:rsidRPr="00B47E34">
              <w:t>3.8</w:t>
            </w:r>
            <w:r w:rsidRPr="00B47E34">
              <w:tab/>
              <w:t>The fit between the top piece and the heel block is checked and adjustments made as appropriate</w:t>
            </w:r>
          </w:p>
        </w:tc>
      </w:tr>
      <w:tr w:rsidTr="000220CD">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B47E34">
            <w:pPr>
              <w:pStyle w:val="List"/>
              <w:rPr>
                <w:lang w:val="en-NZ"/>
              </w:rPr>
            </w:pPr>
            <w:r w:rsidRPr="00B47E34">
              <w:t>4</w:t>
            </w:r>
            <w:r w:rsidRPr="00B47E34">
              <w:tab/>
              <w:t>Replace heel b</w:t>
            </w:r>
            <w:r w:rsidRPr="00B47E34">
              <w:t>lock, top piece and finish heel</w:t>
            </w:r>
          </w:p>
        </w:tc>
        <w:tc>
          <w:tcPr>
            <w:tcW w:w="6800" w:type="dxa"/>
            <w:tcBorders>
              <w:top w:val="nil"/>
              <w:left w:val="nil"/>
              <w:bottom w:val="nil"/>
              <w:right w:val="nil"/>
            </w:tcBorders>
            <w:tcMar>
              <w:top w:w="0" w:type="dxa"/>
              <w:left w:w="62" w:type="dxa"/>
              <w:bottom w:w="0" w:type="dxa"/>
              <w:right w:w="62" w:type="dxa"/>
            </w:tcMar>
          </w:tcPr>
          <w:p w:rsidR="00000000" w:rsidRPr="00B47E34" w:rsidP="00B47E34">
            <w:pPr>
              <w:pStyle w:val="List"/>
            </w:pPr>
            <w:r w:rsidRPr="00B47E34">
              <w:t>4.1</w:t>
            </w:r>
            <w:r w:rsidRPr="00B47E34">
              <w:tab/>
              <w:t>Securing devices are selected and prepared including nails, adhesives, screws as appropriate</w:t>
            </w:r>
          </w:p>
          <w:p w:rsidR="00000000" w:rsidRPr="00B47E34" w:rsidP="00B47E34">
            <w:pPr>
              <w:pStyle w:val="List"/>
            </w:pPr>
            <w:r w:rsidRPr="00B47E34">
              <w:t>4.2</w:t>
            </w:r>
            <w:r w:rsidRPr="00B47E34">
              <w:tab/>
              <w:t>Adhesive is applied evenly to the seat and the top of the heel block or both the bottom of heel block and top piece, left t</w:t>
            </w:r>
            <w:r w:rsidRPr="00B47E34">
              <w:t>o dry and reactivated, if appropriate</w:t>
            </w:r>
          </w:p>
          <w:p w:rsidR="00000000" w:rsidRPr="00B47E34" w:rsidP="00B47E34">
            <w:pPr>
              <w:pStyle w:val="List"/>
            </w:pPr>
            <w:r w:rsidRPr="00B47E34">
              <w:t>4.3</w:t>
            </w:r>
            <w:r w:rsidRPr="00B47E34">
              <w:tab/>
              <w:t>Heel block is attached to the seat of the shoe by using appropriate method and securing device</w:t>
            </w:r>
          </w:p>
          <w:p w:rsidR="00000000" w:rsidRPr="00B47E34" w:rsidP="00B47E34">
            <w:pPr>
              <w:pStyle w:val="List"/>
            </w:pPr>
            <w:r w:rsidRPr="00B47E34">
              <w:t>4.4</w:t>
            </w:r>
            <w:r w:rsidRPr="00B47E34">
              <w:tab/>
              <w:t xml:space="preserve">Top piece is secured to heel block using the </w:t>
            </w:r>
            <w:r w:rsidRPr="00B47E34">
              <w:rPr>
                <w:rStyle w:val="BoldandItalics"/>
              </w:rPr>
              <w:t>appropriate method</w:t>
            </w:r>
            <w:r w:rsidRPr="00B47E34">
              <w:t xml:space="preserve"> and securing devices</w:t>
            </w:r>
          </w:p>
          <w:p w:rsidR="00000000" w:rsidRPr="00B47E34" w:rsidP="00B47E34">
            <w:pPr>
              <w:pStyle w:val="List"/>
            </w:pPr>
            <w:r w:rsidRPr="00B47E34">
              <w:t>4.5</w:t>
            </w:r>
            <w:r w:rsidRPr="00B47E34">
              <w:tab/>
            </w:r>
            <w:r w:rsidRPr="00B47E34">
              <w:t>Quality of securing is checked and adjustment made as required</w:t>
            </w:r>
          </w:p>
          <w:p w:rsidR="00000000" w:rsidRPr="00B47E34" w:rsidP="00B47E34">
            <w:pPr>
              <w:pStyle w:val="List"/>
            </w:pPr>
            <w:r w:rsidRPr="00B47E34">
              <w:t>4.6</w:t>
            </w:r>
            <w:r w:rsidRPr="00B47E34">
              <w:tab/>
              <w:t>Top piece is trimmed back to conform to heel block</w:t>
            </w:r>
          </w:p>
          <w:p w:rsidR="00000000" w:rsidRPr="00B47E34" w:rsidP="00B47E34">
            <w:pPr>
              <w:pStyle w:val="List"/>
            </w:pPr>
            <w:r w:rsidRPr="00B47E34">
              <w:t>4.7</w:t>
            </w:r>
            <w:r w:rsidRPr="00B47E34">
              <w:tab/>
              <w:t>Heel and top piece are finished off as required including staining and dying to match as close as possible original shoe colour and de</w:t>
            </w:r>
            <w:r w:rsidRPr="00B47E34">
              <w:t>sign</w:t>
            </w:r>
          </w:p>
          <w:p w:rsidR="00000000" w:rsidRPr="00B47E34" w:rsidP="00B47E34">
            <w:pPr>
              <w:pStyle w:val="List"/>
            </w:pPr>
            <w:r w:rsidRPr="00B47E34">
              <w:t>4.8</w:t>
            </w:r>
            <w:r w:rsidRPr="00B47E34">
              <w:tab/>
              <w:t xml:space="preserve">Appropriate </w:t>
            </w:r>
            <w:r w:rsidRPr="00B47E34">
              <w:rPr>
                <w:rStyle w:val="BoldandItalics"/>
              </w:rPr>
              <w:t>OHS practices</w:t>
            </w:r>
            <w:r w:rsidRPr="00B47E34">
              <w:t xml:space="preserve"> are followed during the preparation, repair and finish of shoes particularly in relation to use of machines, equipment and tools, adhesives and primers, and stains, dyes and inks.</w:t>
            </w:r>
          </w:p>
          <w:p w:rsidR="00000000" w:rsidRPr="00B47E34" w:rsidP="00B47E34">
            <w:pPr>
              <w:pStyle w:val="List"/>
            </w:pPr>
            <w:r w:rsidRPr="00B47E34">
              <w:t>4.9</w:t>
            </w:r>
            <w:r w:rsidRPr="00B47E34">
              <w:tab/>
              <w:t>Repaired shoes are packaged, labelled</w:t>
            </w:r>
            <w:r w:rsidRPr="00B47E34">
              <w:t xml:space="preserve"> and stored</w:t>
            </w:r>
          </w:p>
        </w:tc>
      </w:tr>
    </w:tbl>
    <w:p w:rsidR="00000000" w:rsidRPr="00B47E34" w:rsidP="00B47E34">
      <w:pPr>
        <w:pStyle w:val="BodyText"/>
      </w:pPr>
    </w:p>
    <w:p w:rsidR="00000000" w:rsidRPr="00B47E34" w:rsidP="00B47E34">
      <w:pPr>
        <w:pStyle w:val="AllowPageBreak"/>
      </w:pPr>
    </w:p>
    <w:p w:rsidR="00000000" w:rsidRPr="00B47E34" w:rsidP="00B47E34">
      <w:pPr>
        <w:pStyle w:val="Heading1"/>
      </w:pPr>
      <w:bookmarkStart w:id="9" w:name="O_94367"/>
      <w:bookmarkEnd w:id="9"/>
      <w:r w:rsidRPr="00B47E34">
        <w:t>Required Skills and Knowledge</w:t>
      </w:r>
    </w:p>
    <w:tbl>
      <w:tblPr>
        <w:tblW w:w="0" w:type="auto"/>
        <w:tblLayout w:type="fixed"/>
        <w:tblCellMar>
          <w:left w:w="62" w:type="dxa"/>
          <w:right w:w="62" w:type="dxa"/>
        </w:tblCellMar>
        <w:tblLook w:val="0000"/>
      </w:tblPr>
      <w:tblGrid>
        <w:gridCol w:w="9072"/>
      </w:tblGrid>
      <w:tr w:rsidTr="000220C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B47E34" w:rsidP="00B47E34">
            <w:pPr>
              <w:pStyle w:val="BodyText"/>
              <w:rPr>
                <w:rStyle w:val="SpecialBold"/>
              </w:rPr>
            </w:pPr>
          </w:p>
          <w:p w:rsidR="00000000" w:rsidP="00B47E34">
            <w:pPr>
              <w:pStyle w:val="BodyText"/>
              <w:rPr>
                <w:rFonts w:ascii="Tahoma" w:hAnsi="Tahoma"/>
                <w:lang w:val="en-NZ"/>
              </w:rPr>
            </w:pPr>
            <w:r w:rsidRPr="00B47E34">
              <w:t>This describes the essential skills and knowledge and their level, required for this unit.</w:t>
            </w:r>
          </w:p>
        </w:tc>
      </w:tr>
      <w:tr w:rsidTr="000220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7E34" w:rsidP="00B47E34">
            <w:pPr>
              <w:pStyle w:val="BodyText"/>
            </w:pPr>
            <w:r w:rsidRPr="00B47E34">
              <w:t>Demonstrates knowledge of</w:t>
            </w:r>
          </w:p>
          <w:p w:rsidR="00000000" w:rsidRPr="00B47E34" w:rsidP="00B47E34">
            <w:pPr>
              <w:pStyle w:val="ListBullet"/>
            </w:pPr>
            <w:r w:rsidRPr="00B47E34">
              <w:t>full range of footwear styles and their structure and construction</w:t>
            </w:r>
          </w:p>
          <w:p w:rsidR="00000000" w:rsidRPr="00B47E34" w:rsidP="00B47E34">
            <w:pPr>
              <w:pStyle w:val="ListBullet"/>
            </w:pPr>
            <w:r w:rsidRPr="00B47E34">
              <w:t>characteristics and use of adhesives and primers and their safe application and disposal</w:t>
            </w:r>
          </w:p>
          <w:p w:rsidR="00000000" w:rsidRPr="00B47E34" w:rsidP="00B47E34">
            <w:pPr>
              <w:pStyle w:val="ListBullet"/>
            </w:pPr>
            <w:r w:rsidRPr="00B47E34">
              <w:t>characteristics of typical leathers, fabrics, and other materials used in shoe construction and repair</w:t>
            </w:r>
          </w:p>
          <w:p w:rsidR="00000000" w:rsidRPr="00B47E34" w:rsidP="00B47E34">
            <w:pPr>
              <w:pStyle w:val="ListBullet"/>
            </w:pPr>
            <w:r w:rsidRPr="00B47E34">
              <w:t>quality standards and leather handling procedures</w:t>
            </w:r>
          </w:p>
          <w:p w:rsidR="00000000" w:rsidRPr="00B47E34" w:rsidP="00B47E34">
            <w:pPr>
              <w:pStyle w:val="ListBullet"/>
            </w:pPr>
            <w:r w:rsidRPr="00B47E34">
              <w:t>safety and env</w:t>
            </w:r>
            <w:r w:rsidRPr="00B47E34">
              <w:t>ironmental aspects of relevant repair processes</w:t>
            </w:r>
          </w:p>
          <w:p w:rsidR="00000000" w:rsidRPr="00B47E34" w:rsidP="00B47E34">
            <w:pPr>
              <w:pStyle w:val="ListBullet"/>
            </w:pPr>
            <w:r w:rsidRPr="00B47E34">
              <w:t>general industry housekeeping policies and procedures</w:t>
            </w:r>
          </w:p>
          <w:p w:rsidR="00000000" w:rsidRPr="00B47E34" w:rsidP="00B47E34">
            <w:pPr>
              <w:pStyle w:val="ListBullet"/>
            </w:pPr>
            <w:r w:rsidRPr="00B47E34">
              <w:t>OHS practices, including hazard identification and control measures</w:t>
            </w:r>
          </w:p>
          <w:p w:rsidR="00000000" w:rsidRPr="00B47E34" w:rsidP="00B47E34">
            <w:pPr>
              <w:pStyle w:val="ListBullet"/>
            </w:pPr>
            <w:r w:rsidRPr="00B47E34">
              <w:t>quality practices</w:t>
            </w:r>
          </w:p>
          <w:p w:rsidR="00000000" w:rsidRPr="00B47E34" w:rsidP="00B47E34">
            <w:pPr>
              <w:pStyle w:val="ListBullet"/>
            </w:pPr>
            <w:r w:rsidRPr="00B47E34">
              <w:t>workplace practices</w:t>
            </w:r>
          </w:p>
          <w:p w:rsidR="00000000" w:rsidP="00B47E34">
            <w:pPr>
              <w:pStyle w:val="ListBullet"/>
              <w:rPr>
                <w:lang w:val="en-NZ"/>
              </w:rPr>
            </w:pPr>
            <w:r w:rsidRPr="00B47E34">
              <w:t>practices for  recording and reporting</w:t>
            </w:r>
          </w:p>
        </w:tc>
      </w:tr>
      <w:tr w:rsidTr="000220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7E34" w:rsidP="00B47E34">
            <w:pPr>
              <w:pStyle w:val="BodyText"/>
            </w:pPr>
            <w:r w:rsidRPr="00B47E34">
              <w:t>Demonstrates skills to</w:t>
            </w:r>
          </w:p>
          <w:p w:rsidR="00000000" w:rsidRPr="00B47E34" w:rsidP="00B47E34">
            <w:pPr>
              <w:pStyle w:val="ListBullet"/>
            </w:pPr>
            <w:r w:rsidRPr="00B47E34">
              <w:t>handle shoes and replacement material</w:t>
            </w:r>
          </w:p>
          <w:p w:rsidR="00000000" w:rsidRPr="00B47E34" w:rsidP="00B47E34">
            <w:pPr>
              <w:pStyle w:val="ListBullet"/>
            </w:pPr>
            <w:r w:rsidRPr="00B47E34">
              <w:t xml:space="preserve">maintain accurate work records </w:t>
            </w:r>
          </w:p>
          <w:p w:rsidR="00000000" w:rsidRPr="00B47E34" w:rsidP="00B47E34">
            <w:pPr>
              <w:pStyle w:val="ListBullet"/>
            </w:pPr>
            <w:r w:rsidRPr="00B47E34">
              <w:t>carry out repair tasks by machine or by hand</w:t>
            </w:r>
          </w:p>
          <w:p w:rsidR="00000000" w:rsidRPr="00B47E34" w:rsidP="00B47E34">
            <w:pPr>
              <w:pStyle w:val="ListBullet"/>
            </w:pPr>
            <w:r w:rsidRPr="00B47E34">
              <w:t>read, interpret, and follow information on work specifications, , standard operating procedures and work instructions</w:t>
            </w:r>
            <w:r w:rsidRPr="00B47E34">
              <w:t>, and other reference material</w:t>
            </w:r>
          </w:p>
          <w:p w:rsidR="00000000" w:rsidRPr="00B47E34" w:rsidP="00B47E34">
            <w:pPr>
              <w:pStyle w:val="ListBullet"/>
            </w:pPr>
            <w:r w:rsidRPr="00B47E34">
              <w:t>maintain accurate records</w:t>
            </w:r>
          </w:p>
          <w:p w:rsidR="00000000" w:rsidRPr="00B47E34" w:rsidP="00B47E34">
            <w:pPr>
              <w:pStyle w:val="ListBullet"/>
            </w:pPr>
            <w:r w:rsidRPr="00B47E34">
              <w:t>communicate within the workplace</w:t>
            </w:r>
          </w:p>
          <w:p w:rsidR="00000000" w:rsidRPr="00B47E34" w:rsidP="00B47E34">
            <w:pPr>
              <w:pStyle w:val="ListBullet"/>
            </w:pPr>
            <w:r w:rsidRPr="00B47E34">
              <w:t>sequence operations</w:t>
            </w:r>
          </w:p>
          <w:p w:rsidR="00000000" w:rsidRPr="00B47E34" w:rsidP="00B47E34">
            <w:pPr>
              <w:pStyle w:val="ListBullet"/>
            </w:pPr>
            <w:r w:rsidRPr="00B47E34">
              <w:t>meet specifications</w:t>
            </w:r>
          </w:p>
          <w:p w:rsidR="00000000" w:rsidRPr="00B47E34" w:rsidP="00B47E34">
            <w:pPr>
              <w:pStyle w:val="ListBullet"/>
            </w:pPr>
            <w:r w:rsidRPr="00B47E34">
              <w:t>clarify and check task-related information</w:t>
            </w:r>
          </w:p>
          <w:p w:rsidR="00000000" w:rsidRPr="00B47E34" w:rsidP="00B47E34">
            <w:pPr>
              <w:pStyle w:val="ListBullet"/>
            </w:pPr>
            <w:r w:rsidRPr="00B47E34">
              <w:t>carry out work according to OHS practices</w:t>
            </w:r>
          </w:p>
        </w:tc>
      </w:tr>
    </w:tbl>
    <w:p w:rsidR="00000000" w:rsidRPr="00B47E34" w:rsidP="00B47E34">
      <w:pPr>
        <w:pStyle w:val="BodyText"/>
      </w:pPr>
    </w:p>
    <w:p w:rsidR="00000000" w:rsidRPr="00B47E34" w:rsidP="00B47E34">
      <w:pPr>
        <w:pStyle w:val="AllowPageBreak"/>
      </w:pPr>
    </w:p>
    <w:p w:rsidR="00000000" w:rsidRPr="00B47E34" w:rsidP="00B47E34">
      <w:pPr>
        <w:pStyle w:val="Heading1"/>
      </w:pPr>
      <w:bookmarkStart w:id="10" w:name="O_94368"/>
      <w:bookmarkEnd w:id="10"/>
      <w:r w:rsidRPr="00B47E34">
        <w:t>Evidence Guide</w:t>
      </w:r>
    </w:p>
    <w:tbl>
      <w:tblPr>
        <w:tblW w:w="0" w:type="auto"/>
        <w:tblLayout w:type="fixed"/>
        <w:tblCellMar>
          <w:left w:w="62" w:type="dxa"/>
          <w:right w:w="62" w:type="dxa"/>
        </w:tblCellMar>
        <w:tblLook w:val="0000"/>
      </w:tblPr>
      <w:tblGrid>
        <w:gridCol w:w="2272"/>
        <w:gridCol w:w="6800"/>
      </w:tblGrid>
      <w:tr w:rsidTr="000220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47E34" w:rsidP="00B47E34">
            <w:pPr>
              <w:pStyle w:val="BodyText"/>
              <w:rPr>
                <w:rStyle w:val="SpecialBold"/>
              </w:rPr>
            </w:pPr>
          </w:p>
          <w:p w:rsidR="00000000" w:rsidP="00B47E34">
            <w:pPr>
              <w:pStyle w:val="BodyText"/>
              <w:rPr>
                <w:rFonts w:ascii="Tahoma" w:hAnsi="Tahoma"/>
                <w:lang w:val="en-NZ"/>
              </w:rPr>
            </w:pPr>
            <w:r w:rsidRPr="00B47E34">
              <w:t>The Evidence Guide provides advice on assessment and must be read in conjunction with the Performance Criteria, Required Skills and Knowledge, the Range Statement and the Assessment Guidelines for the Training Package.</w:t>
            </w:r>
          </w:p>
        </w:tc>
      </w:tr>
      <w:tr w:rsidTr="000220CD">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rPr>
                <w:rStyle w:val="SpecialBold"/>
              </w:rPr>
              <w:t>Critical aspects for assessment and</w:t>
            </w:r>
            <w:r w:rsidRPr="00B47E34">
              <w:rPr>
                <w:rStyle w:val="SpecialBold"/>
              </w:rPr>
              <w:t xml:space="preserve">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B47E34" w:rsidP="00B47E34">
            <w:pPr>
              <w:pStyle w:val="BodyText"/>
            </w:pPr>
            <w:r w:rsidRPr="00B47E34">
              <w:t>Demonstrates skills and knowledge to:</w:t>
            </w:r>
          </w:p>
          <w:p w:rsidR="00000000" w:rsidRPr="00B47E34" w:rsidP="00B47E34">
            <w:pPr>
              <w:pStyle w:val="ListBullet"/>
            </w:pPr>
            <w:r w:rsidRPr="00B47E34">
              <w:t>check work against work order information and workplace quality standards</w:t>
            </w:r>
          </w:p>
          <w:p w:rsidR="00000000" w:rsidRPr="00B47E34" w:rsidP="00B47E34">
            <w:pPr>
              <w:pStyle w:val="ListBullet"/>
            </w:pPr>
            <w:r w:rsidRPr="00B47E34">
              <w:t>assess footwear repair requirements</w:t>
            </w:r>
          </w:p>
          <w:p w:rsidR="00000000" w:rsidRPr="00B47E34" w:rsidP="00B47E34">
            <w:pPr>
              <w:pStyle w:val="ListBullet"/>
            </w:pPr>
            <w:r w:rsidRPr="00B47E34">
              <w:t xml:space="preserve">prepare workstation and work prior to commencing </w:t>
            </w:r>
            <w:r w:rsidRPr="00B47E34">
              <w:t>operations</w:t>
            </w:r>
          </w:p>
          <w:p w:rsidR="00000000" w:rsidRPr="00B47E34" w:rsidP="00B47E34">
            <w:pPr>
              <w:pStyle w:val="ListBullet"/>
            </w:pPr>
            <w:r w:rsidRPr="00B47E34">
              <w:t>apply hand and machine techniques over the range of required operations</w:t>
            </w:r>
          </w:p>
          <w:p w:rsidR="00000000" w:rsidRPr="00B47E34" w:rsidP="00B47E34">
            <w:pPr>
              <w:pStyle w:val="ListBullet"/>
            </w:pPr>
            <w:r w:rsidRPr="00B47E34">
              <w:t>repair shoes to meet quality and enterprise standards</w:t>
            </w:r>
          </w:p>
          <w:p w:rsidR="00000000" w:rsidRPr="00B47E34" w:rsidP="00B47E34">
            <w:pPr>
              <w:pStyle w:val="ListBullet"/>
            </w:pPr>
            <w:r w:rsidRPr="00B47E34">
              <w:t>communicate effectively with customers</w:t>
            </w:r>
          </w:p>
          <w:p w:rsidR="00000000" w:rsidRPr="00B47E34" w:rsidP="00B47E34">
            <w:pPr>
              <w:pStyle w:val="ListBullet"/>
            </w:pPr>
            <w:r w:rsidRPr="00B47E34">
              <w:t>apply workplace health and safety policies in work operations, with particular r</w:t>
            </w:r>
            <w:r w:rsidRPr="00B47E34">
              <w:t>eference to adhesives and use of tools</w:t>
            </w:r>
          </w:p>
          <w:p w:rsidR="00000000" w:rsidRPr="00B47E34" w:rsidP="00B47E34">
            <w:pPr>
              <w:pStyle w:val="ListBullet"/>
            </w:pPr>
            <w:r w:rsidRPr="00B47E34">
              <w:t>maintain accurate records</w:t>
            </w:r>
          </w:p>
          <w:p w:rsidR="00000000" w:rsidRPr="00B47E34" w:rsidP="00B47E34">
            <w:pPr>
              <w:pStyle w:val="BodyText"/>
            </w:pPr>
            <w:r w:rsidRPr="00B47E34">
              <w:t>Consistently applies skills and knowledge when:</w:t>
            </w:r>
          </w:p>
          <w:p w:rsidR="00000000" w:rsidRPr="00B47E34" w:rsidP="00B47E34">
            <w:pPr>
              <w:pStyle w:val="ListBullet"/>
            </w:pPr>
            <w:r w:rsidRPr="00B47E34">
              <w:t>organising work</w:t>
            </w:r>
          </w:p>
          <w:p w:rsidR="00000000" w:rsidRPr="00B47E34" w:rsidP="00B47E34">
            <w:pPr>
              <w:pStyle w:val="ListBullet"/>
            </w:pPr>
            <w:r w:rsidRPr="00B47E34">
              <w:t xml:space="preserve">completing tasks </w:t>
            </w:r>
          </w:p>
          <w:p w:rsidR="00000000" w:rsidRPr="00B47E34" w:rsidP="00B47E34">
            <w:pPr>
              <w:pStyle w:val="ListBullet"/>
            </w:pPr>
            <w:r w:rsidRPr="00B47E34">
              <w:t xml:space="preserve">identifying improvements </w:t>
            </w:r>
          </w:p>
          <w:p w:rsidR="00000000" w:rsidRPr="00B47E34" w:rsidP="00B47E34">
            <w:pPr>
              <w:pStyle w:val="ListBullet"/>
            </w:pPr>
            <w:r w:rsidRPr="00B47E34">
              <w:t>using workplace practices</w:t>
            </w:r>
          </w:p>
          <w:p w:rsidR="00000000" w:rsidRPr="00B47E34" w:rsidP="00B47E34">
            <w:pPr>
              <w:pStyle w:val="ListBullet"/>
            </w:pPr>
            <w:r w:rsidRPr="00B47E34">
              <w:t>using OHS practices</w:t>
            </w:r>
          </w:p>
          <w:p w:rsidR="00000000" w:rsidRPr="00B47E34" w:rsidP="00B47E34">
            <w:pPr>
              <w:pStyle w:val="ListBullet"/>
            </w:pPr>
            <w:r w:rsidRPr="00B47E34">
              <w:t>recording and reporting accidents and incidents</w:t>
            </w:r>
          </w:p>
          <w:p w:rsidR="00000000" w:rsidRPr="00B47E34" w:rsidP="00B47E34">
            <w:pPr>
              <w:pStyle w:val="ListBullet"/>
            </w:pPr>
            <w:r w:rsidRPr="00B47E34">
              <w:t>assessing operational readiness of equipment used and work processes</w:t>
            </w:r>
          </w:p>
          <w:p w:rsidR="00000000" w:rsidRPr="00B47E34" w:rsidP="00B47E34">
            <w:pPr>
              <w:pStyle w:val="ListBullet"/>
            </w:pPr>
            <w:r w:rsidRPr="00B47E34">
              <w:t>recognising and adapting to cultural differences in the workplace, including modes of behaviour and interactions</w:t>
            </w:r>
          </w:p>
          <w:p w:rsidR="00000000" w:rsidP="00B47E34">
            <w:pPr>
              <w:pStyle w:val="ListBullet"/>
              <w:rPr>
                <w:lang w:val="en-NZ"/>
              </w:rPr>
            </w:pPr>
            <w:r w:rsidRPr="00B47E34">
              <w:t>completing work systematic</w:t>
            </w:r>
            <w:r w:rsidRPr="00B47E34">
              <w:t>ally with attention to detail without damage to goods and equipment</w:t>
            </w:r>
          </w:p>
        </w:tc>
      </w:tr>
      <w:tr w:rsidTr="000220CD">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rPr>
                <w:rStyle w:val="SpecialBold"/>
              </w:rPr>
              <w:t>Context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t>Assessment may occur on the job or in an appropriately simulated environment and requires access to work areas, materials and equipment and t</w:t>
            </w:r>
            <w:r w:rsidRPr="00B47E34">
              <w:t>o information on workplace practices and OHS practices.</w:t>
            </w:r>
          </w:p>
        </w:tc>
      </w:tr>
      <w:tr w:rsidTr="000220CD">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B47E34" w:rsidP="00B47E34">
            <w:pPr>
              <w:pStyle w:val="BodyText"/>
            </w:pPr>
            <w:r w:rsidRPr="00B47E34">
              <w:t>This unit may be assessed independently or in combination with other relevant units.</w:t>
            </w:r>
          </w:p>
        </w:tc>
      </w:tr>
    </w:tbl>
    <w:p w:rsidR="00000000" w:rsidRPr="00B47E34" w:rsidP="00B47E34">
      <w:pPr>
        <w:pStyle w:val="BodyText"/>
      </w:pPr>
    </w:p>
    <w:p w:rsidR="00000000" w:rsidRPr="00B47E34" w:rsidP="00B47E34">
      <w:pPr>
        <w:pStyle w:val="AllowPageBreak"/>
      </w:pPr>
    </w:p>
    <w:p w:rsidR="00000000" w:rsidRPr="00B47E34" w:rsidP="00B47E34">
      <w:pPr>
        <w:pStyle w:val="Heading1"/>
      </w:pPr>
      <w:bookmarkStart w:id="11" w:name="O_94369"/>
      <w:bookmarkEnd w:id="11"/>
      <w:r w:rsidRPr="00B47E34">
        <w:t>Range Statement</w:t>
      </w:r>
    </w:p>
    <w:tbl>
      <w:tblPr>
        <w:tblW w:w="0" w:type="auto"/>
        <w:tblLayout w:type="fixed"/>
        <w:tblCellMar>
          <w:left w:w="62" w:type="dxa"/>
          <w:right w:w="62" w:type="dxa"/>
        </w:tblCellMar>
        <w:tblLook w:val="0000"/>
      </w:tblPr>
      <w:tblGrid>
        <w:gridCol w:w="2262"/>
        <w:gridCol w:w="6"/>
        <w:gridCol w:w="6764"/>
        <w:gridCol w:w="40"/>
      </w:tblGrid>
      <w:tr w:rsidTr="000220CD">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RPr="00B47E34" w:rsidP="00B47E34">
            <w:pPr>
              <w:pStyle w:val="BodyText"/>
            </w:pPr>
            <w:r w:rsidRPr="00B47E34">
              <w:rPr>
                <w:rStyle w:val="SpecialBold"/>
              </w:rPr>
              <w:t>RANGE STATEMENT</w:t>
            </w:r>
          </w:p>
          <w:p w:rsidR="00000000" w:rsidP="00B47E34">
            <w:pPr>
              <w:pStyle w:val="BodyText"/>
              <w:rPr>
                <w:lang w:val="en-NZ"/>
              </w:rPr>
            </w:pPr>
            <w:r w:rsidRPr="00B47E34">
              <w:t>The Range Statement relates to the unit of competency as a whole. It allows for different work environments and situations that may affect performance. Bold italicised wording, if used in the Performance Criteria, is detailed below. Add any essential opera</w:t>
            </w:r>
            <w:r w:rsidRPr="00B47E34">
              <w:t>ting conditions that may be present with training and assessment depending on the work situation, needs if the candidate, accessibility of the item, and local industry and regional contexts.</w:t>
            </w:r>
          </w:p>
        </w:tc>
      </w:tr>
      <w:tr w:rsidTr="000220CD">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t>Legislative/regulatory requirements</w:t>
            </w:r>
          </w:p>
        </w:tc>
        <w:tc>
          <w:tcPr>
            <w:tcW w:w="6804" w:type="dxa"/>
            <w:gridSpan w:val="2"/>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t>All work must comply with r</w:t>
            </w:r>
            <w:r w:rsidRPr="00B47E34">
              <w:t>elevant Federal and State or Territory legislative or regulatory requirements.</w:t>
            </w:r>
          </w:p>
        </w:tc>
      </w:tr>
      <w:tr w:rsidTr="000220CD">
        <w:tblPrEx>
          <w:tblW w:w="0" w:type="auto"/>
          <w:tblLayout w:type="fixed"/>
          <w:tblCellMar>
            <w:left w:w="62" w:type="dxa"/>
            <w:right w:w="62" w:type="dxa"/>
          </w:tblCellMar>
          <w:tblLook w:val="0000"/>
        </w:tblPrEx>
        <w:trPr>
          <w:gridAfter w:val="1"/>
          <w:wAfter w:w="40" w:type="dxa"/>
        </w:trPr>
        <w:tc>
          <w:tcPr>
            <w:tcW w:w="2262"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t>Method of heel replacement may include:</w:t>
            </w:r>
          </w:p>
        </w:tc>
        <w:tc>
          <w:tcPr>
            <w:tcW w:w="6770" w:type="dxa"/>
            <w:gridSpan w:val="2"/>
            <w:tcBorders>
              <w:top w:val="nil"/>
              <w:left w:val="nil"/>
              <w:bottom w:val="nil"/>
              <w:right w:val="nil"/>
            </w:tcBorders>
            <w:tcMar>
              <w:top w:w="0" w:type="dxa"/>
              <w:left w:w="62" w:type="dxa"/>
              <w:bottom w:w="0" w:type="dxa"/>
              <w:right w:w="62" w:type="dxa"/>
            </w:tcMar>
          </w:tcPr>
          <w:p w:rsidR="00000000" w:rsidRPr="00B47E34" w:rsidP="00B47E34">
            <w:pPr>
              <w:pStyle w:val="ListBullet"/>
            </w:pPr>
            <w:r w:rsidRPr="00B47E34">
              <w:t>nail securing involving correct selection and positioning of nails and seat reinforcement</w:t>
            </w:r>
          </w:p>
          <w:p w:rsidR="00000000" w:rsidRPr="00B47E34" w:rsidP="00B47E34">
            <w:pPr>
              <w:pStyle w:val="ListBullet"/>
            </w:pPr>
            <w:r w:rsidRPr="00B47E34">
              <w:t>use of securing machine involving correct selection and positioning of nails and seat reinforcement</w:t>
            </w:r>
          </w:p>
          <w:p w:rsidR="00000000" w:rsidP="00B47E34">
            <w:pPr>
              <w:pStyle w:val="ListBullet"/>
              <w:rPr>
                <w:lang w:val="en-NZ"/>
              </w:rPr>
            </w:pPr>
            <w:r w:rsidRPr="00B47E34">
              <w:t>securing by screw involving the correct selection of drill bits and screws, seat reinforcement and placement of holes</w:t>
            </w:r>
          </w:p>
        </w:tc>
      </w:tr>
      <w:tr w:rsidTr="000220CD">
        <w:tblPrEx>
          <w:tblW w:w="0" w:type="auto"/>
          <w:tblLayout w:type="fixed"/>
          <w:tblCellMar>
            <w:left w:w="62" w:type="dxa"/>
            <w:right w:w="62" w:type="dxa"/>
          </w:tblCellMar>
          <w:tblLook w:val="0000"/>
        </w:tblPrEx>
        <w:trPr>
          <w:gridAfter w:val="1"/>
          <w:wAfter w:w="40" w:type="dxa"/>
        </w:trPr>
        <w:tc>
          <w:tcPr>
            <w:tcW w:w="2262"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t>Tools may include:</w:t>
            </w:r>
          </w:p>
        </w:tc>
        <w:tc>
          <w:tcPr>
            <w:tcW w:w="6770" w:type="dxa"/>
            <w:gridSpan w:val="2"/>
            <w:tcBorders>
              <w:top w:val="nil"/>
              <w:left w:val="nil"/>
              <w:bottom w:val="nil"/>
              <w:right w:val="nil"/>
            </w:tcBorders>
            <w:tcMar>
              <w:top w:w="0" w:type="dxa"/>
              <w:left w:w="62" w:type="dxa"/>
              <w:bottom w:w="0" w:type="dxa"/>
              <w:right w:w="62" w:type="dxa"/>
            </w:tcMar>
          </w:tcPr>
          <w:p w:rsidR="00000000" w:rsidRPr="00B47E34" w:rsidP="00B47E34">
            <w:pPr>
              <w:pStyle w:val="ListBullet"/>
            </w:pPr>
            <w:r w:rsidRPr="00B47E34">
              <w:t>shoe hammer</w:t>
            </w:r>
          </w:p>
          <w:p w:rsidR="00000000" w:rsidRPr="00B47E34" w:rsidP="00B47E34">
            <w:pPr>
              <w:pStyle w:val="ListBullet"/>
            </w:pPr>
            <w:r w:rsidRPr="00B47E34">
              <w:t xml:space="preserve">tack </w:t>
            </w:r>
            <w:r w:rsidRPr="00B47E34">
              <w:t>hammer</w:t>
            </w:r>
          </w:p>
          <w:p w:rsidR="00000000" w:rsidRPr="00B47E34" w:rsidP="00B47E34">
            <w:pPr>
              <w:pStyle w:val="ListBullet"/>
            </w:pPr>
            <w:r w:rsidRPr="00B47E34">
              <w:t>shoe knife</w:t>
            </w:r>
          </w:p>
          <w:p w:rsidR="00000000" w:rsidRPr="00B47E34" w:rsidP="00B47E34">
            <w:pPr>
              <w:pStyle w:val="ListBullet"/>
            </w:pPr>
            <w:r w:rsidRPr="00B47E34">
              <w:t>sharpening stick</w:t>
            </w:r>
          </w:p>
          <w:p w:rsidR="00000000" w:rsidRPr="00B47E34" w:rsidP="00B47E34">
            <w:pPr>
              <w:pStyle w:val="ListBullet"/>
            </w:pPr>
            <w:r w:rsidRPr="00B47E34">
              <w:t>peg awl</w:t>
            </w:r>
          </w:p>
          <w:p w:rsidR="00000000" w:rsidRPr="00B47E34" w:rsidP="00B47E34">
            <w:pPr>
              <w:pStyle w:val="ListBullet"/>
            </w:pPr>
            <w:r w:rsidRPr="00B47E34">
              <w:t>glue gun</w:t>
            </w:r>
          </w:p>
          <w:p w:rsidR="00000000" w:rsidRPr="00B47E34" w:rsidP="00B47E34">
            <w:pPr>
              <w:pStyle w:val="ListBullet"/>
            </w:pPr>
            <w:r w:rsidRPr="00B47E34">
              <w:t>pincers</w:t>
            </w:r>
          </w:p>
          <w:p w:rsidR="00000000" w:rsidRPr="00B47E34" w:rsidP="00B47E34">
            <w:pPr>
              <w:pStyle w:val="ListBullet"/>
            </w:pPr>
            <w:r w:rsidRPr="00B47E34">
              <w:t>nippers</w:t>
            </w:r>
          </w:p>
          <w:p w:rsidR="00000000" w:rsidRPr="00B47E34" w:rsidP="00B47E34">
            <w:pPr>
              <w:pStyle w:val="ListBullet"/>
            </w:pPr>
            <w:r w:rsidRPr="00B47E34">
              <w:t>lasting pliers</w:t>
            </w:r>
          </w:p>
          <w:p w:rsidR="00000000" w:rsidRPr="00B47E34" w:rsidP="00B47E34">
            <w:pPr>
              <w:pStyle w:val="ListBullet"/>
            </w:pPr>
            <w:r w:rsidRPr="00B47E34">
              <w:t>shears</w:t>
            </w:r>
          </w:p>
          <w:p w:rsidR="00000000" w:rsidRPr="00B47E34" w:rsidP="00B47E34">
            <w:pPr>
              <w:pStyle w:val="ListBullet"/>
            </w:pPr>
            <w:r w:rsidRPr="00B47E34">
              <w:t>drag knife</w:t>
            </w:r>
          </w:p>
          <w:p w:rsidR="00000000" w:rsidP="00B47E34">
            <w:pPr>
              <w:pStyle w:val="ListBullet"/>
              <w:rPr>
                <w:lang w:val="en-NZ"/>
              </w:rPr>
            </w:pPr>
            <w:r w:rsidRPr="00B47E34">
              <w:t>tack</w:t>
            </w:r>
          </w:p>
        </w:tc>
      </w:tr>
      <w:tr w:rsidTr="000220CD">
        <w:tblPrEx>
          <w:tblW w:w="0" w:type="auto"/>
          <w:tblLayout w:type="fixed"/>
          <w:tblCellMar>
            <w:left w:w="62" w:type="dxa"/>
            <w:right w:w="62" w:type="dxa"/>
          </w:tblCellMar>
          <w:tblLook w:val="0000"/>
        </w:tblPrEx>
        <w:trPr>
          <w:gridAfter w:val="1"/>
          <w:wAfter w:w="40" w:type="dxa"/>
        </w:trPr>
        <w:tc>
          <w:tcPr>
            <w:tcW w:w="2262"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t>Machine may include:</w:t>
            </w:r>
          </w:p>
        </w:tc>
        <w:tc>
          <w:tcPr>
            <w:tcW w:w="6770" w:type="dxa"/>
            <w:gridSpan w:val="2"/>
            <w:tcBorders>
              <w:top w:val="nil"/>
              <w:left w:val="nil"/>
              <w:bottom w:val="nil"/>
              <w:right w:val="nil"/>
            </w:tcBorders>
            <w:tcMar>
              <w:top w:w="0" w:type="dxa"/>
              <w:left w:w="62" w:type="dxa"/>
              <w:bottom w:w="0" w:type="dxa"/>
              <w:right w:w="62" w:type="dxa"/>
            </w:tcMar>
          </w:tcPr>
          <w:p w:rsidR="00000000" w:rsidRPr="00B47E34" w:rsidP="00B47E34">
            <w:pPr>
              <w:pStyle w:val="ListBullet"/>
            </w:pPr>
            <w:r w:rsidRPr="00B47E34">
              <w:t>finishing machine</w:t>
            </w:r>
          </w:p>
          <w:p w:rsidR="00000000" w:rsidRPr="00B47E34" w:rsidP="00B47E34">
            <w:pPr>
              <w:pStyle w:val="ListBullet"/>
            </w:pPr>
            <w:r w:rsidRPr="00B47E34">
              <w:t>securing machine</w:t>
            </w:r>
          </w:p>
          <w:p w:rsidR="00000000" w:rsidRPr="00B47E34" w:rsidP="00B47E34">
            <w:pPr>
              <w:pStyle w:val="ListBullet"/>
            </w:pPr>
            <w:r w:rsidRPr="00B47E34">
              <w:t>heat activator</w:t>
            </w:r>
          </w:p>
          <w:p w:rsidR="00000000" w:rsidRPr="00B47E34" w:rsidP="00B47E34">
            <w:pPr>
              <w:pStyle w:val="ListBullet"/>
            </w:pPr>
            <w:r w:rsidRPr="00B47E34">
              <w:t>last</w:t>
            </w:r>
          </w:p>
          <w:p w:rsidR="00000000" w:rsidP="00B47E34">
            <w:pPr>
              <w:pStyle w:val="ListBullet"/>
              <w:rPr>
                <w:lang w:val="en-NZ"/>
              </w:rPr>
            </w:pPr>
            <w:r w:rsidRPr="00B47E34">
              <w:t>heat pliers</w:t>
            </w:r>
          </w:p>
        </w:tc>
      </w:tr>
      <w:tr w:rsidTr="000220CD">
        <w:tblPrEx>
          <w:tblW w:w="0" w:type="auto"/>
          <w:tblLayout w:type="fixed"/>
          <w:tblCellMar>
            <w:left w:w="62" w:type="dxa"/>
            <w:right w:w="62" w:type="dxa"/>
          </w:tblCellMar>
          <w:tblLook w:val="0000"/>
        </w:tblPrEx>
        <w:trPr>
          <w:gridAfter w:val="1"/>
          <w:wAfter w:w="40" w:type="dxa"/>
        </w:trPr>
        <w:tc>
          <w:tcPr>
            <w:tcW w:w="2262"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t>Method of attaching top piece may include:</w:t>
            </w:r>
          </w:p>
        </w:tc>
        <w:tc>
          <w:tcPr>
            <w:tcW w:w="6770" w:type="dxa"/>
            <w:gridSpan w:val="2"/>
            <w:tcBorders>
              <w:top w:val="nil"/>
              <w:left w:val="nil"/>
              <w:bottom w:val="nil"/>
              <w:right w:val="nil"/>
            </w:tcBorders>
            <w:tcMar>
              <w:top w:w="0" w:type="dxa"/>
              <w:left w:w="62" w:type="dxa"/>
              <w:bottom w:w="0" w:type="dxa"/>
              <w:right w:w="62" w:type="dxa"/>
            </w:tcMar>
          </w:tcPr>
          <w:p w:rsidR="00000000" w:rsidRPr="00B47E34" w:rsidP="00B47E34">
            <w:pPr>
              <w:pStyle w:val="ListBullet"/>
            </w:pPr>
            <w:r w:rsidRPr="00B47E34">
              <w:t>use of pre-finished top pieces</w:t>
            </w:r>
          </w:p>
          <w:p w:rsidR="00000000" w:rsidP="00B47E34">
            <w:pPr>
              <w:pStyle w:val="ListBullet"/>
              <w:rPr>
                <w:lang w:val="en-NZ"/>
              </w:rPr>
            </w:pPr>
            <w:r w:rsidRPr="00B47E34">
              <w:t>use of bond and nailing technique</w:t>
            </w:r>
          </w:p>
        </w:tc>
      </w:tr>
      <w:tr w:rsidTr="000220C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t>OHS practices</w:t>
            </w:r>
          </w:p>
        </w:tc>
        <w:tc>
          <w:tcPr>
            <w:tcW w:w="6810" w:type="dxa"/>
            <w:gridSpan w:val="3"/>
            <w:tcBorders>
              <w:top w:val="nil"/>
              <w:left w:val="nil"/>
              <w:bottom w:val="nil"/>
              <w:right w:val="nil"/>
            </w:tcBorders>
            <w:tcMar>
              <w:top w:w="0" w:type="dxa"/>
              <w:left w:w="62" w:type="dxa"/>
              <w:bottom w:w="0" w:type="dxa"/>
              <w:right w:w="62" w:type="dxa"/>
            </w:tcMar>
          </w:tcPr>
          <w:p w:rsidR="00000000" w:rsidRPr="00B47E34" w:rsidP="00B47E34">
            <w:pPr>
              <w:pStyle w:val="BodyText"/>
            </w:pPr>
            <w:r w:rsidRPr="00B47E34">
              <w:t>OHS practices must include hazard identification and control, risk assessment and implementation of risk reduction measures specific to the tasks described by this unit, and ma</w:t>
            </w:r>
            <w:r w:rsidRPr="00B47E34">
              <w:t>y include:</w:t>
            </w:r>
          </w:p>
          <w:p w:rsidR="00000000" w:rsidRPr="00B47E34" w:rsidP="00B47E34">
            <w:pPr>
              <w:pStyle w:val="ListBullet"/>
            </w:pPr>
            <w:r w:rsidRPr="00B47E34">
              <w:t>manual handling techniques</w:t>
            </w:r>
          </w:p>
          <w:p w:rsidR="00000000" w:rsidRPr="00B47E34" w:rsidP="00B47E34">
            <w:pPr>
              <w:pStyle w:val="ListBullet"/>
            </w:pPr>
            <w:r w:rsidRPr="00B47E34">
              <w:t>standard operating procedures</w:t>
            </w:r>
          </w:p>
          <w:p w:rsidR="00000000" w:rsidRPr="00B47E34" w:rsidP="00B47E34">
            <w:pPr>
              <w:pStyle w:val="ListBullet"/>
            </w:pPr>
            <w:r w:rsidRPr="00B47E34">
              <w:t>personal protective equipment</w:t>
            </w:r>
          </w:p>
          <w:p w:rsidR="00000000" w:rsidRPr="00B47E34" w:rsidP="00B47E34">
            <w:pPr>
              <w:pStyle w:val="ListBullet"/>
            </w:pPr>
            <w:r w:rsidRPr="00B47E34">
              <w:t>safe materials handling</w:t>
            </w:r>
          </w:p>
          <w:p w:rsidR="00000000" w:rsidRPr="00B47E34" w:rsidP="00B47E34">
            <w:pPr>
              <w:pStyle w:val="ListBullet"/>
            </w:pPr>
            <w:r w:rsidRPr="00B47E34">
              <w:t>taking of rest breaks</w:t>
            </w:r>
          </w:p>
          <w:p w:rsidR="00000000" w:rsidRPr="00B47E34" w:rsidP="00B47E34">
            <w:pPr>
              <w:pStyle w:val="ListBullet"/>
            </w:pPr>
            <w:r w:rsidRPr="00B47E34">
              <w:t>ergonomic arrangement of workplaces</w:t>
            </w:r>
          </w:p>
          <w:p w:rsidR="00000000" w:rsidRPr="00B47E34" w:rsidP="00B47E34">
            <w:pPr>
              <w:pStyle w:val="ListBullet"/>
            </w:pPr>
            <w:r w:rsidRPr="00B47E34">
              <w:t>following marked walkways</w:t>
            </w:r>
          </w:p>
          <w:p w:rsidR="00000000" w:rsidRPr="00B47E34" w:rsidP="00B47E34">
            <w:pPr>
              <w:pStyle w:val="ListBullet"/>
            </w:pPr>
            <w:r w:rsidRPr="00B47E34">
              <w:t>safe storage of equipment</w:t>
            </w:r>
          </w:p>
          <w:p w:rsidR="00000000" w:rsidRPr="00B47E34" w:rsidP="00B47E34">
            <w:pPr>
              <w:pStyle w:val="ListBullet"/>
            </w:pPr>
            <w:r w:rsidRPr="00B47E34">
              <w:t>housekeeping</w:t>
            </w:r>
          </w:p>
          <w:p w:rsidR="00000000" w:rsidRPr="00B47E34" w:rsidP="00B47E34">
            <w:pPr>
              <w:pStyle w:val="ListBullet"/>
            </w:pPr>
            <w:r w:rsidRPr="00B47E34">
              <w:t>reporting accidents and incidents</w:t>
            </w:r>
          </w:p>
          <w:p w:rsidR="00000000" w:rsidRPr="00B47E34" w:rsidP="00B47E34">
            <w:pPr>
              <w:pStyle w:val="ListBullet"/>
            </w:pPr>
            <w:r w:rsidRPr="00B47E34">
              <w:t>other OHS practices relevant to the job and enterprise</w:t>
            </w:r>
          </w:p>
        </w:tc>
      </w:tr>
    </w:tbl>
    <w:p w:rsidR="00000000" w:rsidRPr="00B47E34" w:rsidP="00B47E34">
      <w:pPr>
        <w:pStyle w:val="BodyText"/>
      </w:pPr>
    </w:p>
    <w:p w:rsidR="00000000" w:rsidRPr="00B47E34" w:rsidP="00B47E34">
      <w:pPr>
        <w:pStyle w:val="AllowPageBreak"/>
      </w:pPr>
    </w:p>
    <w:p w:rsidR="00000000" w:rsidRPr="00B47E34" w:rsidP="00B47E34">
      <w:pPr>
        <w:pStyle w:val="Heading1"/>
      </w:pPr>
      <w:bookmarkStart w:id="12" w:name="O_94370"/>
      <w:bookmarkEnd w:id="12"/>
      <w:r w:rsidRPr="00B47E34">
        <w:t>Unit Sector(s)</w:t>
      </w:r>
    </w:p>
    <w:tbl>
      <w:tblPr>
        <w:tblW w:w="0" w:type="auto"/>
        <w:tblLayout w:type="fixed"/>
        <w:tblCellMar>
          <w:left w:w="62" w:type="dxa"/>
          <w:right w:w="62" w:type="dxa"/>
        </w:tblCellMar>
        <w:tblLook w:val="0000"/>
      </w:tblPr>
      <w:tblGrid>
        <w:gridCol w:w="2272"/>
        <w:gridCol w:w="6800"/>
      </w:tblGrid>
      <w:tr w:rsidTr="000220CD">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B47E34">
            <w:pPr>
              <w:pStyle w:val="BodyText"/>
              <w:rPr>
                <w:lang w:val="en-NZ"/>
              </w:rPr>
            </w:pPr>
            <w:r w:rsidRPr="00B47E34">
              <w:rPr>
                <w:rStyle w:val="SpecialBold"/>
              </w:rPr>
              <w:t>Sector</w:t>
            </w:r>
          </w:p>
        </w:tc>
        <w:tc>
          <w:tcPr>
            <w:tcW w:w="6800" w:type="dxa"/>
            <w:tcBorders>
              <w:top w:val="nil"/>
              <w:left w:val="nil"/>
              <w:bottom w:val="nil"/>
              <w:right w:val="nil"/>
            </w:tcBorders>
            <w:tcMar>
              <w:top w:w="0" w:type="dxa"/>
              <w:left w:w="62" w:type="dxa"/>
              <w:bottom w:w="0" w:type="dxa"/>
              <w:right w:w="62" w:type="dxa"/>
            </w:tcMar>
          </w:tcPr>
          <w:p w:rsidR="00000000" w:rsidRPr="00B47E34" w:rsidP="00B47E34">
            <w:pPr>
              <w:pStyle w:val="BodyText"/>
            </w:pPr>
            <w:r w:rsidRPr="00B47E34">
              <w:t>Footwear Repair</w:t>
            </w:r>
          </w:p>
        </w:tc>
      </w:tr>
    </w:tbl>
    <w:p w:rsidR="00000000" w:rsidRPr="00B47E34" w:rsidP="00B47E34">
      <w:pPr>
        <w:pStyle w:val="BodyText"/>
      </w:pPr>
    </w:p>
    <w:p w:rsidR="00000000" w:rsidRPr="00B47E34" w:rsidP="00B47E34"/>
    <w:sectPr w:rsidSect="00B47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0CD" w:rsidP="000220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CD" w:rsidP="00B47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20CD" w:rsidP="00B47E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20CD" w:rsidP="00B47E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0CD" w:rsidP="000220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0CD" w:rsidP="00B47E34">
    <w:pPr>
      <w:pStyle w:val="Header"/>
      <w:framePr w:wrap="around"/>
    </w:pPr>
    <w:r>
      <w:fldChar w:fldCharType="begin"/>
    </w:r>
    <w:r>
      <w:instrText xml:space="preserve"> TITLE   \* MERGEFORMAT </w:instrText>
    </w:r>
    <w:r>
      <w:fldChar w:fldCharType="separate"/>
    </w:r>
    <w:r>
      <w:t>LMTFR2002A Supply and fit new heel block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20CD" w:rsidP="00B47E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AC7E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5AC3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E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7E34"/>
    <w:pPr>
      <w:spacing w:before="360" w:after="60"/>
      <w:outlineLvl w:val="0"/>
    </w:pPr>
    <w:rPr>
      <w:sz w:val="32"/>
    </w:rPr>
  </w:style>
  <w:style w:type="paragraph" w:styleId="Heading2">
    <w:name w:val="heading 2"/>
    <w:basedOn w:val="HeadingBase"/>
    <w:next w:val="BodyText"/>
    <w:link w:val="Heading2Char"/>
    <w:qFormat/>
    <w:rsid w:val="00B47E34"/>
    <w:pPr>
      <w:keepLines/>
      <w:spacing w:before="240" w:after="120"/>
      <w:outlineLvl w:val="1"/>
    </w:pPr>
    <w:rPr>
      <w:sz w:val="28"/>
      <w:szCs w:val="40"/>
    </w:rPr>
  </w:style>
  <w:style w:type="paragraph" w:styleId="Heading3">
    <w:name w:val="heading 3"/>
    <w:basedOn w:val="HeadingBase"/>
    <w:next w:val="BodyText"/>
    <w:link w:val="Heading3Char"/>
    <w:qFormat/>
    <w:rsid w:val="00B47E34"/>
    <w:pPr>
      <w:spacing w:before="180" w:after="120"/>
      <w:outlineLvl w:val="2"/>
    </w:pPr>
    <w:rPr>
      <w:spacing w:val="-10"/>
      <w:kern w:val="32"/>
    </w:rPr>
  </w:style>
  <w:style w:type="paragraph" w:styleId="Heading4">
    <w:name w:val="heading 4"/>
    <w:basedOn w:val="HeadingBase"/>
    <w:next w:val="BodyText"/>
    <w:link w:val="Heading4Char"/>
    <w:qFormat/>
    <w:rsid w:val="00B47E34"/>
    <w:pPr>
      <w:spacing w:before="160" w:after="120"/>
      <w:outlineLvl w:val="3"/>
    </w:pPr>
    <w:rPr>
      <w:sz w:val="22"/>
    </w:rPr>
  </w:style>
  <w:style w:type="paragraph" w:styleId="Heading5">
    <w:name w:val="heading 5"/>
    <w:basedOn w:val="HeadingBase"/>
    <w:next w:val="Normal"/>
    <w:link w:val="Heading5Char"/>
    <w:qFormat/>
    <w:rsid w:val="00B47E34"/>
    <w:pPr>
      <w:spacing w:before="80"/>
      <w:outlineLvl w:val="4"/>
    </w:pPr>
    <w:rPr>
      <w:color w:val="918585"/>
      <w:sz w:val="20"/>
    </w:rPr>
  </w:style>
  <w:style w:type="paragraph" w:styleId="Heading6">
    <w:name w:val="heading 6"/>
    <w:basedOn w:val="HeadingBase"/>
    <w:next w:val="Normal"/>
    <w:link w:val="Heading6Char"/>
    <w:qFormat/>
    <w:rsid w:val="00B47E34"/>
    <w:pPr>
      <w:spacing w:before="60"/>
      <w:outlineLvl w:val="5"/>
    </w:pPr>
    <w:rPr>
      <w:color w:val="918585"/>
      <w:sz w:val="20"/>
    </w:rPr>
  </w:style>
  <w:style w:type="paragraph" w:styleId="Heading7">
    <w:name w:val="heading 7"/>
    <w:basedOn w:val="Normal"/>
    <w:next w:val="Normal"/>
    <w:link w:val="Heading7Char"/>
    <w:qFormat/>
    <w:rsid w:val="00B47E34"/>
    <w:pPr>
      <w:ind w:left="720"/>
      <w:outlineLvl w:val="6"/>
    </w:pPr>
    <w:rPr>
      <w:i/>
    </w:rPr>
  </w:style>
  <w:style w:type="paragraph" w:styleId="Heading8">
    <w:name w:val="heading 8"/>
    <w:basedOn w:val="Normal"/>
    <w:next w:val="Normal"/>
    <w:link w:val="Heading8Char"/>
    <w:qFormat/>
    <w:rsid w:val="00B47E34"/>
    <w:pPr>
      <w:ind w:left="720"/>
      <w:outlineLvl w:val="7"/>
    </w:pPr>
    <w:rPr>
      <w:i/>
    </w:rPr>
  </w:style>
  <w:style w:type="paragraph" w:styleId="Heading9">
    <w:name w:val="heading 9"/>
    <w:basedOn w:val="Normal"/>
    <w:next w:val="Normal"/>
    <w:link w:val="Heading9Char"/>
    <w:qFormat/>
    <w:rsid w:val="00B47E34"/>
    <w:pPr>
      <w:ind w:left="720"/>
      <w:outlineLvl w:val="8"/>
    </w:pPr>
    <w:rPr>
      <w:i/>
    </w:rPr>
  </w:style>
  <w:style w:type="character" w:default="1" w:styleId="DefaultParagraphFont">
    <w:name w:val="Default Paragraph Font"/>
    <w:uiPriority w:val="1"/>
    <w:unhideWhenUsed/>
    <w:rsid w:val="00B47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E34"/>
  </w:style>
  <w:style w:type="character" w:customStyle="1" w:styleId="Heading1Char">
    <w:name w:val="Heading 1 Char"/>
    <w:basedOn w:val="DefaultParagraphFont"/>
    <w:link w:val="Heading1"/>
    <w:rsid w:val="00B47E34"/>
    <w:rPr>
      <w:rFonts w:ascii="Times New Roman" w:eastAsia="Times New Roman" w:hAnsi="Times New Roman" w:cs="Times New Roman"/>
      <w:b/>
      <w:sz w:val="32"/>
      <w:szCs w:val="20"/>
      <w:lang w:eastAsia="en-US"/>
    </w:rPr>
  </w:style>
  <w:style w:type="paragraph" w:styleId="BodyText">
    <w:name w:val="Body Text"/>
    <w:basedOn w:val="Normal"/>
    <w:link w:val="BodyTextChar"/>
    <w:rsid w:val="00B47E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7E34"/>
    <w:rPr>
      <w:rFonts w:ascii="Times New Roman" w:eastAsia="Times New Roman" w:hAnsi="Times New Roman" w:cs="Times New Roman"/>
      <w:sz w:val="24"/>
      <w:lang w:val="en-US" w:eastAsia="en-US"/>
    </w:rPr>
  </w:style>
  <w:style w:type="paragraph" w:styleId="Footer">
    <w:name w:val="footer"/>
    <w:basedOn w:val="Normal"/>
    <w:link w:val="FooterChar"/>
    <w:rsid w:val="00B47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E34"/>
    <w:rPr>
      <w:rFonts w:ascii="Times New Roman" w:eastAsia="Times New Roman" w:hAnsi="Times New Roman" w:cs="Times New Roman"/>
      <w:sz w:val="16"/>
      <w:lang w:val="en-US" w:eastAsia="en-US"/>
    </w:rPr>
  </w:style>
  <w:style w:type="paragraph" w:styleId="List">
    <w:name w:val="List"/>
    <w:basedOn w:val="BodyText"/>
    <w:next w:val="BodyText"/>
    <w:rsid w:val="00B47E34"/>
    <w:pPr>
      <w:tabs>
        <w:tab w:val="left" w:pos="340"/>
      </w:tabs>
      <w:spacing w:before="60" w:after="60"/>
      <w:ind w:left="340" w:hanging="340"/>
    </w:pPr>
  </w:style>
  <w:style w:type="paragraph" w:styleId="ListBullet">
    <w:name w:val="List Bullet"/>
    <w:basedOn w:val="List"/>
    <w:rsid w:val="00B47E34"/>
    <w:pPr>
      <w:numPr>
        <w:numId w:val="12"/>
      </w:numPr>
      <w:tabs>
        <w:tab w:val="clear" w:pos="340"/>
      </w:tabs>
      <w:spacing w:before="40" w:after="40"/>
    </w:pPr>
  </w:style>
  <w:style w:type="character" w:customStyle="1" w:styleId="SpecialBold">
    <w:name w:val="Special Bold"/>
    <w:basedOn w:val="DefaultParagraphFont"/>
    <w:rsid w:val="00B47E34"/>
    <w:rPr>
      <w:b/>
      <w:spacing w:val="0"/>
    </w:rPr>
  </w:style>
  <w:style w:type="paragraph" w:styleId="Header">
    <w:name w:val="header"/>
    <w:basedOn w:val="Normal"/>
    <w:link w:val="HeaderChar"/>
    <w:rsid w:val="00B47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E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7E34"/>
    <w:pPr>
      <w:spacing w:before="240" w:after="120"/>
      <w:outlineLvl w:val="0"/>
    </w:pPr>
    <w:rPr>
      <w:rFonts w:ascii="Times New Roman" w:hAnsi="Times New Roman"/>
      <w:b/>
      <w:sz w:val="28"/>
    </w:rPr>
  </w:style>
  <w:style w:type="paragraph" w:customStyle="1" w:styleId="AllowPageBreak">
    <w:name w:val="AllowPageBreak"/>
    <w:rsid w:val="00B47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7E34"/>
    <w:rPr>
      <w:b/>
      <w:i/>
      <w:u w:val="none"/>
    </w:rPr>
  </w:style>
  <w:style w:type="character" w:customStyle="1" w:styleId="Heading2Char">
    <w:name w:val="Heading 2 Char"/>
    <w:basedOn w:val="DefaultParagraphFont"/>
    <w:link w:val="Heading2"/>
    <w:rsid w:val="00B47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E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7E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7E34"/>
    <w:rPr>
      <w:rFonts w:ascii="Courier New" w:eastAsia="Times New Roman" w:hAnsi="Courier New" w:cs="Times New Roman"/>
      <w:i/>
      <w:szCs w:val="20"/>
      <w:lang w:val="en-US" w:eastAsia="en-US"/>
    </w:rPr>
  </w:style>
  <w:style w:type="paragraph" w:customStyle="1" w:styleId="HeadingBase">
    <w:name w:val="Heading Base"/>
    <w:rsid w:val="00B47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E34"/>
    <w:pPr>
      <w:tabs>
        <w:tab w:val="right" w:leader="dot" w:pos="9072"/>
      </w:tabs>
      <w:ind w:left="567"/>
    </w:pPr>
    <w:rPr>
      <w:szCs w:val="22"/>
    </w:rPr>
  </w:style>
  <w:style w:type="paragraph" w:customStyle="1" w:styleId="TOCBase">
    <w:name w:val="TOC Base"/>
    <w:rsid w:val="00B47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E34"/>
    <w:pPr>
      <w:tabs>
        <w:tab w:val="right" w:leader="dot" w:pos="9072"/>
      </w:tabs>
      <w:spacing w:before="40" w:after="40"/>
      <w:ind w:left="284"/>
    </w:pPr>
    <w:rPr>
      <w:rFonts w:ascii="Times New Roman" w:hAnsi="Times New Roman"/>
    </w:rPr>
  </w:style>
  <w:style w:type="paragraph" w:styleId="TOC1">
    <w:name w:val="toc 1"/>
    <w:basedOn w:val="TOCBase"/>
    <w:next w:val="Normal"/>
    <w:rsid w:val="00B47E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7E34"/>
    <w:pPr>
      <w:spacing w:before="5040"/>
      <w:jc w:val="center"/>
    </w:pPr>
    <w:rPr>
      <w:sz w:val="48"/>
      <w:szCs w:val="72"/>
      <w:lang w:val="en-US"/>
    </w:rPr>
  </w:style>
  <w:style w:type="character" w:customStyle="1" w:styleId="TitleChar">
    <w:name w:val="Title Char"/>
    <w:basedOn w:val="DefaultParagraphFont"/>
    <w:link w:val="Title"/>
    <w:rsid w:val="00B47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E34"/>
    <w:pPr>
      <w:tabs>
        <w:tab w:val="left" w:pos="3600"/>
        <w:tab w:val="left" w:pos="3958"/>
      </w:tabs>
    </w:pPr>
  </w:style>
  <w:style w:type="paragraph" w:customStyle="1" w:styleId="Note">
    <w:name w:val="Note"/>
    <w:basedOn w:val="BodyText"/>
    <w:rsid w:val="00B47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E34"/>
    <w:pPr>
      <w:framePr w:wrap="auto" w:hAnchor="text" w:y="6049"/>
    </w:pPr>
    <w:rPr>
      <w:color w:val="000000"/>
      <w:sz w:val="40"/>
    </w:rPr>
  </w:style>
  <w:style w:type="paragraph" w:customStyle="1" w:styleId="TOCTitle">
    <w:name w:val="TOCTitle"/>
    <w:basedOn w:val="Heading1"/>
    <w:rsid w:val="00B47E34"/>
    <w:pPr>
      <w:spacing w:after="240"/>
      <w:jc w:val="center"/>
      <w:outlineLvl w:val="9"/>
    </w:pPr>
    <w:rPr>
      <w:caps/>
    </w:rPr>
  </w:style>
  <w:style w:type="paragraph" w:customStyle="1" w:styleId="Version">
    <w:name w:val="Version"/>
    <w:rsid w:val="00B47E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E34"/>
    <w:pPr>
      <w:numPr>
        <w:numId w:val="13"/>
      </w:numPr>
      <w:tabs>
        <w:tab w:val="clear" w:pos="680"/>
      </w:tabs>
    </w:pPr>
  </w:style>
  <w:style w:type="paragraph" w:styleId="Index1">
    <w:name w:val="index 1"/>
    <w:basedOn w:val="Normal"/>
    <w:next w:val="Normal"/>
    <w:semiHidden/>
    <w:rsid w:val="00B47E34"/>
    <w:pPr>
      <w:keepNext w:val="0"/>
      <w:tabs>
        <w:tab w:val="right" w:pos="4176"/>
      </w:tabs>
      <w:ind w:left="198" w:hanging="198"/>
    </w:pPr>
    <w:rPr>
      <w:rFonts w:ascii="Garamond" w:hAnsi="Garamond"/>
    </w:rPr>
  </w:style>
  <w:style w:type="paragraph" w:styleId="IndexHeading">
    <w:name w:val="index heading"/>
    <w:basedOn w:val="Normal"/>
    <w:next w:val="Index1"/>
    <w:semiHidden/>
    <w:rsid w:val="00B47E34"/>
    <w:pPr>
      <w:spacing w:before="120" w:after="120"/>
    </w:pPr>
    <w:rPr>
      <w:rFonts w:ascii="Arial" w:hAnsi="Arial"/>
      <w:b/>
      <w:color w:val="918585"/>
      <w:sz w:val="24"/>
    </w:rPr>
  </w:style>
  <w:style w:type="paragraph" w:customStyle="1" w:styleId="Chapter">
    <w:name w:val="Chapter"/>
    <w:basedOn w:val="Normal"/>
    <w:rsid w:val="00B47E34"/>
    <w:pPr>
      <w:spacing w:before="240"/>
    </w:pPr>
    <w:rPr>
      <w:rFonts w:ascii="Times New Roman" w:hAnsi="Times New Roman"/>
      <w:smallCaps/>
      <w:spacing w:val="80"/>
      <w:sz w:val="28"/>
    </w:rPr>
  </w:style>
  <w:style w:type="paragraph" w:customStyle="1" w:styleId="InChapter">
    <w:name w:val="InChapter"/>
    <w:basedOn w:val="Heading3"/>
    <w:rsid w:val="00B47E34"/>
    <w:pPr>
      <w:spacing w:after="240"/>
      <w:outlineLvl w:val="9"/>
    </w:pPr>
    <w:rPr>
      <w:noProof/>
    </w:rPr>
  </w:style>
  <w:style w:type="paragraph" w:styleId="Index2">
    <w:name w:val="index 2"/>
    <w:basedOn w:val="Normal"/>
    <w:next w:val="Normal"/>
    <w:semiHidden/>
    <w:rsid w:val="00B47E34"/>
    <w:pPr>
      <w:tabs>
        <w:tab w:val="right" w:pos="4176"/>
      </w:tabs>
      <w:ind w:left="568" w:hanging="284"/>
    </w:pPr>
    <w:rPr>
      <w:rFonts w:ascii="Garamond" w:hAnsi="Garamond"/>
    </w:rPr>
  </w:style>
  <w:style w:type="paragraph" w:customStyle="1" w:styleId="Byline">
    <w:name w:val="Byline"/>
    <w:rsid w:val="00B47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E34"/>
    <w:pPr>
      <w:tabs>
        <w:tab w:val="clear" w:pos="3600"/>
        <w:tab w:val="clear" w:pos="3958"/>
      </w:tabs>
      <w:jc w:val="right"/>
    </w:pPr>
  </w:style>
  <w:style w:type="character" w:styleId="Emphasis">
    <w:name w:val="Emphasis"/>
    <w:basedOn w:val="DefaultParagraphFont"/>
    <w:qFormat/>
    <w:rsid w:val="00B47E34"/>
    <w:rPr>
      <w:i/>
    </w:rPr>
  </w:style>
  <w:style w:type="paragraph" w:styleId="Caption">
    <w:name w:val="caption"/>
    <w:basedOn w:val="BodyText"/>
    <w:next w:val="Normal"/>
    <w:qFormat/>
    <w:rsid w:val="00B47E34"/>
    <w:pPr>
      <w:framePr w:w="2268" w:hSpace="181" w:vSpace="181" w:wrap="around" w:vAnchor="text" w:hAnchor="page" w:x="1135" w:y="285" w:anchorLock="1"/>
    </w:pPr>
    <w:rPr>
      <w:i/>
    </w:rPr>
  </w:style>
  <w:style w:type="paragraph" w:customStyle="1" w:styleId="MiniTOCTitle">
    <w:name w:val="MiniTOCTitle"/>
    <w:basedOn w:val="Heading4"/>
    <w:rsid w:val="00B47E34"/>
    <w:pPr>
      <w:spacing w:before="240"/>
      <w:outlineLvl w:val="9"/>
    </w:pPr>
    <w:rPr>
      <w:noProof/>
      <w:sz w:val="24"/>
    </w:rPr>
  </w:style>
  <w:style w:type="paragraph" w:customStyle="1" w:styleId="MiniTOCItem">
    <w:name w:val="MiniTOCItem"/>
    <w:basedOn w:val="ListBullet"/>
    <w:rsid w:val="00B47E34"/>
    <w:pPr>
      <w:numPr>
        <w:numId w:val="0"/>
      </w:numPr>
      <w:tabs>
        <w:tab w:val="right" w:leader="dot" w:pos="6521"/>
      </w:tabs>
      <w:spacing w:before="0" w:after="0"/>
    </w:pPr>
  </w:style>
  <w:style w:type="paragraph" w:customStyle="1" w:styleId="TOFTitle">
    <w:name w:val="TOFTitle"/>
    <w:basedOn w:val="TOCTitle"/>
    <w:rsid w:val="00B47E34"/>
  </w:style>
  <w:style w:type="paragraph" w:styleId="TableofFigures">
    <w:name w:val="table of figures"/>
    <w:basedOn w:val="Normal"/>
    <w:next w:val="Normal"/>
    <w:semiHidden/>
    <w:rsid w:val="00B47E34"/>
    <w:pPr>
      <w:tabs>
        <w:tab w:val="right" w:leader="dot" w:pos="9072"/>
      </w:tabs>
      <w:ind w:left="970" w:hanging="403"/>
    </w:pPr>
    <w:rPr>
      <w:rFonts w:ascii="Times New Roman" w:hAnsi="Times New Roman"/>
      <w:b/>
    </w:rPr>
  </w:style>
  <w:style w:type="paragraph" w:styleId="ListNumber">
    <w:name w:val="List Number"/>
    <w:basedOn w:val="List"/>
    <w:rsid w:val="00B47E34"/>
    <w:pPr>
      <w:numPr>
        <w:numId w:val="10"/>
      </w:numPr>
    </w:pPr>
  </w:style>
  <w:style w:type="character" w:customStyle="1" w:styleId="WingdingSymbols">
    <w:name w:val="Wingding Symbols"/>
    <w:rsid w:val="00B47E34"/>
    <w:rPr>
      <w:rFonts w:ascii="Wingdings" w:hAnsi="Wingdings"/>
    </w:rPr>
  </w:style>
  <w:style w:type="paragraph" w:customStyle="1" w:styleId="TableHeading">
    <w:name w:val="Table Heading"/>
    <w:basedOn w:val="HeadingBase"/>
    <w:rsid w:val="00B47E34"/>
    <w:pPr>
      <w:keepLines/>
      <w:pBdr>
        <w:bottom w:val="single" w:sz="6" w:space="1" w:color="918585"/>
      </w:pBdr>
      <w:spacing w:before="240"/>
    </w:pPr>
  </w:style>
  <w:style w:type="character" w:customStyle="1" w:styleId="HotSpot">
    <w:name w:val="HotSpot"/>
    <w:rsid w:val="00B47E34"/>
    <w:rPr>
      <w:color w:val="0033CC"/>
      <w:u w:val="none"/>
    </w:rPr>
  </w:style>
  <w:style w:type="paragraph" w:customStyle="1" w:styleId="BodyTextRight">
    <w:name w:val="Body Text Right"/>
    <w:basedOn w:val="BodyText"/>
    <w:rsid w:val="00B47E34"/>
    <w:pPr>
      <w:spacing w:before="0" w:after="0"/>
      <w:jc w:val="right"/>
    </w:pPr>
  </w:style>
  <w:style w:type="paragraph" w:styleId="Index3">
    <w:name w:val="index 3"/>
    <w:basedOn w:val="ListNumber2"/>
    <w:next w:val="Normal"/>
    <w:semiHidden/>
    <w:rsid w:val="00B47E34"/>
    <w:pPr>
      <w:numPr>
        <w:numId w:val="0"/>
      </w:numPr>
      <w:tabs>
        <w:tab w:val="right" w:leader="dot" w:pos="4176"/>
      </w:tabs>
    </w:pPr>
  </w:style>
  <w:style w:type="paragraph" w:styleId="ListNumber2">
    <w:name w:val="List Number 2"/>
    <w:basedOn w:val="List2"/>
    <w:rsid w:val="00B47E34"/>
    <w:pPr>
      <w:numPr>
        <w:numId w:val="9"/>
      </w:numPr>
      <w:tabs>
        <w:tab w:val="clear" w:pos="1060"/>
      </w:tabs>
    </w:pPr>
  </w:style>
  <w:style w:type="paragraph" w:customStyle="1" w:styleId="MarginNote">
    <w:name w:val="Margin Note"/>
    <w:basedOn w:val="BodyText"/>
    <w:rsid w:val="00B47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E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7E34"/>
    <w:rPr>
      <w:sz w:val="32"/>
    </w:rPr>
  </w:style>
  <w:style w:type="paragraph" w:customStyle="1" w:styleId="HeadingProcedure">
    <w:name w:val="Heading Procedure"/>
    <w:basedOn w:val="HeadingBase"/>
    <w:next w:val="Normal"/>
    <w:rsid w:val="00B47E34"/>
    <w:pPr>
      <w:tabs>
        <w:tab w:val="left" w:pos="0"/>
      </w:tabs>
      <w:spacing w:before="120" w:after="60"/>
    </w:pPr>
    <w:rPr>
      <w:i/>
      <w:color w:val="918585"/>
      <w:sz w:val="22"/>
    </w:rPr>
  </w:style>
  <w:style w:type="paragraph" w:customStyle="1" w:styleId="TableBodyText">
    <w:name w:val="Table Body Text"/>
    <w:basedOn w:val="BodyText"/>
    <w:rsid w:val="00B47E34"/>
    <w:pPr>
      <w:spacing w:before="60" w:after="60"/>
    </w:pPr>
  </w:style>
  <w:style w:type="paragraph" w:styleId="ListContinue">
    <w:name w:val="List Continue"/>
    <w:basedOn w:val="List"/>
    <w:rsid w:val="00B47E34"/>
    <w:pPr>
      <w:ind w:firstLine="0"/>
    </w:pPr>
  </w:style>
  <w:style w:type="paragraph" w:customStyle="1" w:styleId="ListNote">
    <w:name w:val="List Note"/>
    <w:basedOn w:val="List"/>
    <w:rsid w:val="00B47E34"/>
    <w:pPr>
      <w:pBdr>
        <w:top w:val="single" w:sz="6" w:space="2" w:color="918585"/>
        <w:bottom w:val="single" w:sz="6" w:space="2" w:color="918585"/>
      </w:pBdr>
      <w:tabs>
        <w:tab w:val="left" w:pos="1021"/>
      </w:tabs>
      <w:ind w:firstLine="0"/>
    </w:pPr>
  </w:style>
  <w:style w:type="paragraph" w:customStyle="1" w:styleId="Warning">
    <w:name w:val="Warning"/>
    <w:basedOn w:val="BodyText"/>
    <w:rsid w:val="00B47E34"/>
    <w:pPr>
      <w:shd w:val="clear" w:color="auto" w:fill="D9D9D9"/>
      <w:tabs>
        <w:tab w:val="left" w:pos="992"/>
      </w:tabs>
      <w:ind w:left="119" w:right="119"/>
    </w:pPr>
    <w:rPr>
      <w:sz w:val="20"/>
    </w:rPr>
  </w:style>
  <w:style w:type="paragraph" w:customStyle="1" w:styleId="MarginIcons">
    <w:name w:val="Margin Icons"/>
    <w:basedOn w:val="BodyText"/>
    <w:rsid w:val="00B47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E34"/>
    <w:rPr>
      <w:rFonts w:ascii="Courier New" w:hAnsi="Courier New"/>
    </w:rPr>
  </w:style>
  <w:style w:type="paragraph" w:customStyle="1" w:styleId="NoteBullet">
    <w:name w:val="Note Bullet"/>
    <w:basedOn w:val="Note"/>
    <w:rsid w:val="00B47E34"/>
    <w:pPr>
      <w:tabs>
        <w:tab w:val="clear" w:pos="680"/>
      </w:tabs>
      <w:spacing w:before="60" w:after="60"/>
    </w:pPr>
  </w:style>
  <w:style w:type="paragraph" w:customStyle="1" w:styleId="SubHeading2">
    <w:name w:val="SubHeading2"/>
    <w:basedOn w:val="HeadingBase"/>
    <w:rsid w:val="00B47E34"/>
    <w:pPr>
      <w:spacing w:before="240" w:after="60"/>
    </w:pPr>
    <w:rPr>
      <w:sz w:val="20"/>
    </w:rPr>
  </w:style>
  <w:style w:type="paragraph" w:customStyle="1" w:styleId="SubHeading1">
    <w:name w:val="SubHeading1"/>
    <w:basedOn w:val="HeadingBase"/>
    <w:rsid w:val="00B47E34"/>
    <w:pPr>
      <w:spacing w:before="240" w:after="60"/>
    </w:pPr>
    <w:rPr>
      <w:color w:val="918585"/>
      <w:sz w:val="22"/>
    </w:rPr>
  </w:style>
  <w:style w:type="paragraph" w:customStyle="1" w:styleId="SideHeading">
    <w:name w:val="Side Heading"/>
    <w:basedOn w:val="HeadingBase"/>
    <w:rsid w:val="00B47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E34"/>
    <w:pPr>
      <w:tabs>
        <w:tab w:val="num" w:pos="360"/>
      </w:tabs>
    </w:pPr>
  </w:style>
  <w:style w:type="paragraph" w:styleId="PlainText">
    <w:name w:val="Plain Text"/>
    <w:basedOn w:val="Normal"/>
    <w:link w:val="PlainTextChar"/>
    <w:rsid w:val="00B47E34"/>
    <w:rPr>
      <w:sz w:val="20"/>
    </w:rPr>
  </w:style>
  <w:style w:type="character" w:customStyle="1" w:styleId="PlainTextChar">
    <w:name w:val="Plain Text Char"/>
    <w:basedOn w:val="DefaultParagraphFont"/>
    <w:link w:val="PlainText"/>
    <w:rsid w:val="00B47E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7E34"/>
    <w:rPr>
      <w:b/>
      <w:smallCaps/>
    </w:rPr>
  </w:style>
  <w:style w:type="paragraph" w:customStyle="1" w:styleId="TableListNumber">
    <w:name w:val="Table List Number"/>
    <w:basedOn w:val="ListNumber"/>
    <w:rsid w:val="00B47E34"/>
    <w:pPr>
      <w:numPr>
        <w:numId w:val="0"/>
      </w:numPr>
    </w:pPr>
  </w:style>
  <w:style w:type="paragraph" w:styleId="TOC4">
    <w:name w:val="toc 4"/>
    <w:basedOn w:val="TOCBase"/>
    <w:next w:val="Normal"/>
    <w:semiHidden/>
    <w:rsid w:val="00B47E34"/>
    <w:pPr>
      <w:tabs>
        <w:tab w:val="right" w:leader="dot" w:pos="9071"/>
      </w:tabs>
      <w:ind w:left="1701"/>
    </w:pPr>
  </w:style>
  <w:style w:type="paragraph" w:customStyle="1" w:styleId="ListAlpha">
    <w:name w:val="List Alpha"/>
    <w:basedOn w:val="List"/>
    <w:rsid w:val="00B47E34"/>
    <w:pPr>
      <w:numPr>
        <w:numId w:val="8"/>
      </w:numPr>
    </w:pPr>
  </w:style>
  <w:style w:type="paragraph" w:customStyle="1" w:styleId="ListAlpha2">
    <w:name w:val="List Alpha 2"/>
    <w:basedOn w:val="List2"/>
    <w:rsid w:val="00B47E34"/>
    <w:pPr>
      <w:numPr>
        <w:numId w:val="7"/>
      </w:numPr>
    </w:pPr>
  </w:style>
  <w:style w:type="paragraph" w:styleId="List2">
    <w:name w:val="List 2"/>
    <w:basedOn w:val="BodyText"/>
    <w:rsid w:val="00B47E34"/>
    <w:pPr>
      <w:tabs>
        <w:tab w:val="left" w:pos="680"/>
      </w:tabs>
      <w:spacing w:before="60" w:after="60"/>
      <w:ind w:left="680" w:hanging="340"/>
    </w:pPr>
  </w:style>
  <w:style w:type="paragraph" w:styleId="List3">
    <w:name w:val="List 3"/>
    <w:basedOn w:val="BodyText"/>
    <w:rsid w:val="00B47E34"/>
    <w:pPr>
      <w:tabs>
        <w:tab w:val="left" w:pos="1021"/>
      </w:tabs>
      <w:spacing w:before="60" w:after="60"/>
      <w:ind w:left="1020" w:hanging="340"/>
    </w:pPr>
  </w:style>
  <w:style w:type="paragraph" w:styleId="List4">
    <w:name w:val="List 4"/>
    <w:basedOn w:val="BodyText"/>
    <w:rsid w:val="00B47E34"/>
    <w:pPr>
      <w:tabs>
        <w:tab w:val="left" w:pos="1361"/>
      </w:tabs>
      <w:spacing w:before="60" w:after="60"/>
      <w:ind w:left="1361" w:hanging="340"/>
    </w:pPr>
  </w:style>
  <w:style w:type="paragraph" w:styleId="List5">
    <w:name w:val="List 5"/>
    <w:basedOn w:val="BodyText"/>
    <w:rsid w:val="00B47E34"/>
    <w:pPr>
      <w:tabs>
        <w:tab w:val="left" w:pos="1701"/>
      </w:tabs>
      <w:spacing w:before="60" w:after="60"/>
      <w:ind w:left="1701" w:hanging="340"/>
    </w:pPr>
  </w:style>
  <w:style w:type="paragraph" w:styleId="ListBullet3">
    <w:name w:val="List Bullet 3"/>
    <w:basedOn w:val="List3"/>
    <w:rsid w:val="00B47E34"/>
    <w:pPr>
      <w:numPr>
        <w:numId w:val="14"/>
      </w:numPr>
      <w:tabs>
        <w:tab w:val="clear" w:pos="1021"/>
      </w:tabs>
      <w:ind w:left="1037" w:hanging="357"/>
    </w:pPr>
  </w:style>
  <w:style w:type="paragraph" w:styleId="ListBullet4">
    <w:name w:val="List Bullet 4"/>
    <w:basedOn w:val="List4"/>
    <w:rsid w:val="00B47E34"/>
    <w:pPr>
      <w:numPr>
        <w:numId w:val="2"/>
      </w:numPr>
    </w:pPr>
  </w:style>
  <w:style w:type="paragraph" w:styleId="ListBullet5">
    <w:name w:val="List Bullet 5"/>
    <w:basedOn w:val="List5"/>
    <w:rsid w:val="00B47E34"/>
    <w:pPr>
      <w:numPr>
        <w:numId w:val="3"/>
      </w:numPr>
    </w:pPr>
  </w:style>
  <w:style w:type="paragraph" w:styleId="ListContinue2">
    <w:name w:val="List Continue 2"/>
    <w:basedOn w:val="List2"/>
    <w:rsid w:val="00B47E34"/>
    <w:pPr>
      <w:ind w:firstLine="0"/>
    </w:pPr>
  </w:style>
  <w:style w:type="paragraph" w:styleId="ListContinue3">
    <w:name w:val="List Continue 3"/>
    <w:basedOn w:val="List3"/>
    <w:rsid w:val="00B47E34"/>
    <w:pPr>
      <w:ind w:left="1021" w:firstLine="0"/>
    </w:pPr>
  </w:style>
  <w:style w:type="paragraph" w:styleId="ListContinue4">
    <w:name w:val="List Continue 4"/>
    <w:basedOn w:val="List4"/>
    <w:rsid w:val="00B47E34"/>
    <w:pPr>
      <w:ind w:firstLine="0"/>
    </w:pPr>
  </w:style>
  <w:style w:type="paragraph" w:styleId="ListContinue5">
    <w:name w:val="List Continue 5"/>
    <w:basedOn w:val="List5"/>
    <w:rsid w:val="00B47E34"/>
    <w:pPr>
      <w:ind w:firstLine="0"/>
    </w:pPr>
  </w:style>
  <w:style w:type="paragraph" w:styleId="ListNumber3">
    <w:name w:val="List Number 3"/>
    <w:basedOn w:val="List3"/>
    <w:rsid w:val="00B47E34"/>
    <w:pPr>
      <w:numPr>
        <w:numId w:val="4"/>
      </w:numPr>
    </w:pPr>
  </w:style>
  <w:style w:type="paragraph" w:styleId="ListNumber4">
    <w:name w:val="List Number 4"/>
    <w:basedOn w:val="List4"/>
    <w:rsid w:val="00B47E34"/>
    <w:pPr>
      <w:numPr>
        <w:numId w:val="5"/>
      </w:numPr>
    </w:pPr>
  </w:style>
  <w:style w:type="paragraph" w:styleId="ListNumber5">
    <w:name w:val="List Number 5"/>
    <w:basedOn w:val="List5"/>
    <w:rsid w:val="00B47E34"/>
    <w:pPr>
      <w:numPr>
        <w:numId w:val="6"/>
      </w:numPr>
    </w:pPr>
  </w:style>
  <w:style w:type="paragraph" w:styleId="BlockText">
    <w:name w:val="Block Text"/>
    <w:basedOn w:val="Normal"/>
    <w:rsid w:val="00B47E34"/>
    <w:pPr>
      <w:spacing w:after="120"/>
      <w:ind w:left="1440" w:right="1440"/>
    </w:pPr>
  </w:style>
  <w:style w:type="character" w:customStyle="1" w:styleId="Subscript">
    <w:name w:val="Subscript"/>
    <w:basedOn w:val="DefaultParagraphFont"/>
    <w:rsid w:val="00B47E34"/>
    <w:rPr>
      <w:sz w:val="16"/>
      <w:vertAlign w:val="subscript"/>
    </w:rPr>
  </w:style>
  <w:style w:type="character" w:customStyle="1" w:styleId="Superscript">
    <w:name w:val="Superscript"/>
    <w:basedOn w:val="DefaultParagraphFont"/>
    <w:rsid w:val="00B47E34"/>
    <w:rPr>
      <w:sz w:val="16"/>
      <w:vertAlign w:val="superscript"/>
    </w:rPr>
  </w:style>
  <w:style w:type="character" w:customStyle="1" w:styleId="Symbols">
    <w:name w:val="Symbols"/>
    <w:basedOn w:val="DefaultParagraphFont"/>
    <w:rsid w:val="00B47E34"/>
    <w:rPr>
      <w:rFonts w:ascii="Symbol" w:hAnsi="Symbol"/>
    </w:rPr>
  </w:style>
  <w:style w:type="character" w:customStyle="1" w:styleId="MenuOptions">
    <w:name w:val="Menu Options"/>
    <w:basedOn w:val="DefaultParagraphFont"/>
    <w:rsid w:val="00B47E34"/>
    <w:rPr>
      <w:rFonts w:ascii="Arial Narrow" w:hAnsi="Arial Narrow"/>
      <w:smallCaps/>
    </w:rPr>
  </w:style>
  <w:style w:type="character" w:customStyle="1" w:styleId="Buttons">
    <w:name w:val="Buttons"/>
    <w:basedOn w:val="DefaultParagraphFont"/>
    <w:rsid w:val="00B47E34"/>
    <w:rPr>
      <w:b/>
    </w:rPr>
  </w:style>
  <w:style w:type="character" w:customStyle="1" w:styleId="Underlined">
    <w:name w:val="Underlined"/>
    <w:basedOn w:val="DefaultParagraphFont"/>
    <w:rsid w:val="00B47E34"/>
    <w:rPr>
      <w:u w:val="single"/>
    </w:rPr>
  </w:style>
  <w:style w:type="paragraph" w:customStyle="1" w:styleId="TableBodyTextRight">
    <w:name w:val="Table Body Text Right"/>
    <w:basedOn w:val="TableBodyText"/>
    <w:rsid w:val="00B47E34"/>
    <w:pPr>
      <w:widowControl w:val="0"/>
      <w:autoSpaceDE w:val="0"/>
      <w:autoSpaceDN w:val="0"/>
      <w:adjustRightInd w:val="0"/>
      <w:jc w:val="right"/>
    </w:pPr>
    <w:rPr>
      <w:rFonts w:cs="Arial"/>
      <w:szCs w:val="18"/>
    </w:rPr>
  </w:style>
  <w:style w:type="paragraph" w:customStyle="1" w:styleId="CopyrightText">
    <w:name w:val="Copyright Text"/>
    <w:basedOn w:val="BodyText"/>
    <w:rsid w:val="00B47E34"/>
    <w:rPr>
      <w:sz w:val="18"/>
    </w:rPr>
  </w:style>
  <w:style w:type="paragraph" w:customStyle="1" w:styleId="BodySmallRight">
    <w:name w:val="Body Small Right"/>
    <w:basedOn w:val="BodyTextRight"/>
    <w:rsid w:val="00B47E34"/>
    <w:rPr>
      <w:sz w:val="18"/>
      <w:szCs w:val="18"/>
    </w:rPr>
  </w:style>
  <w:style w:type="paragraph" w:customStyle="1" w:styleId="MarginEdition">
    <w:name w:val="Margin Edition"/>
    <w:basedOn w:val="MarginNote"/>
    <w:rsid w:val="00B47E34"/>
    <w:pPr>
      <w:spacing w:before="0" w:after="0"/>
    </w:pPr>
    <w:rPr>
      <w:rFonts w:ascii="Times New Roman" w:hAnsi="Times New Roman"/>
      <w:color w:val="999999"/>
    </w:rPr>
  </w:style>
  <w:style w:type="paragraph" w:customStyle="1" w:styleId="Spacer">
    <w:name w:val="Spacer"/>
    <w:basedOn w:val="Normal"/>
    <w:rsid w:val="00B47E34"/>
    <w:rPr>
      <w:sz w:val="2"/>
      <w:szCs w:val="2"/>
    </w:rPr>
  </w:style>
  <w:style w:type="character" w:customStyle="1" w:styleId="Small">
    <w:name w:val="Small"/>
    <w:basedOn w:val="DefaultParagraphFont"/>
    <w:rsid w:val="00B47E34"/>
    <w:rPr>
      <w:sz w:val="16"/>
    </w:rPr>
  </w:style>
  <w:style w:type="paragraph" w:customStyle="1" w:styleId="WideTable">
    <w:name w:val="Wide Table"/>
    <w:basedOn w:val="Normal"/>
    <w:rsid w:val="00B47E34"/>
    <w:pPr>
      <w:ind w:left="-1418"/>
    </w:pPr>
    <w:rPr>
      <w:sz w:val="2"/>
      <w:szCs w:val="2"/>
    </w:rPr>
  </w:style>
  <w:style w:type="character" w:styleId="PageNumber">
    <w:name w:val="page number"/>
    <w:basedOn w:val="DefaultParagraphFont"/>
    <w:rsid w:val="00B47E34"/>
  </w:style>
  <w:style w:type="paragraph" w:styleId="Quote">
    <w:name w:val="Quote"/>
    <w:basedOn w:val="Heading1"/>
    <w:link w:val="QuoteChar"/>
    <w:qFormat/>
    <w:rsid w:val="00B47E34"/>
    <w:rPr>
      <w:b w:val="0"/>
      <w:sz w:val="72"/>
      <w:szCs w:val="72"/>
      <w:lang w:val="en-NZ"/>
    </w:rPr>
  </w:style>
  <w:style w:type="character" w:customStyle="1" w:styleId="QuoteChar">
    <w:name w:val="Quote Char"/>
    <w:basedOn w:val="DefaultParagraphFont"/>
    <w:link w:val="Quote"/>
    <w:rsid w:val="00B47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E34"/>
    <w:pPr>
      <w:pageBreakBefore/>
    </w:pPr>
  </w:style>
  <w:style w:type="paragraph" w:customStyle="1" w:styleId="Border">
    <w:name w:val="Border"/>
    <w:basedOn w:val="Normal"/>
    <w:qFormat/>
    <w:rsid w:val="00B47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E34"/>
    <w:rPr>
      <w:b/>
      <w:bCs/>
      <w:i/>
      <w:iCs/>
      <w:color w:val="auto"/>
    </w:rPr>
  </w:style>
  <w:style w:type="paragraph" w:styleId="IntenseQuote">
    <w:name w:val="Intense Quote"/>
    <w:basedOn w:val="Normal"/>
    <w:next w:val="Normal"/>
    <w:link w:val="IntenseQuoteChar"/>
    <w:uiPriority w:val="30"/>
    <w:qFormat/>
    <w:rsid w:val="00B47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E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7E34"/>
    <w:rPr>
      <w:smallCaps/>
      <w:color w:val="auto"/>
      <w:u w:val="single"/>
    </w:rPr>
  </w:style>
  <w:style w:type="character" w:styleId="IntenseReference">
    <w:name w:val="Intense Reference"/>
    <w:basedOn w:val="DefaultParagraphFont"/>
    <w:uiPriority w:val="32"/>
    <w:qFormat/>
    <w:rsid w:val="00B47E34"/>
    <w:rPr>
      <w:b/>
      <w:bCs/>
      <w:smallCaps/>
      <w:color w:val="auto"/>
      <w:spacing w:val="5"/>
      <w:u w:val="single"/>
    </w:rPr>
  </w:style>
  <w:style w:type="paragraph" w:customStyle="1" w:styleId="2ColumnHeading">
    <w:name w:val="2Column Heading"/>
    <w:basedOn w:val="BodyText"/>
    <w:qFormat/>
    <w:rsid w:val="00B47E34"/>
    <w:pPr>
      <w:spacing w:after="60"/>
      <w:ind w:left="-2268"/>
    </w:pPr>
    <w:rPr>
      <w:b/>
    </w:rPr>
  </w:style>
  <w:style w:type="paragraph" w:customStyle="1" w:styleId="Heading1TOC">
    <w:name w:val="Heading1 TOC"/>
    <w:basedOn w:val="Normal"/>
    <w:qFormat/>
    <w:rsid w:val="00B47E34"/>
    <w:pPr>
      <w:spacing w:before="240" w:after="120"/>
    </w:pPr>
    <w:rPr>
      <w:rFonts w:ascii="Times New Roman" w:hAnsi="Times New Roman"/>
      <w:b/>
      <w:sz w:val="32"/>
    </w:rPr>
  </w:style>
  <w:style w:type="paragraph" w:customStyle="1" w:styleId="Heading2TOC">
    <w:name w:val="Heading2 TOC"/>
    <w:basedOn w:val="Normal"/>
    <w:qFormat/>
    <w:rsid w:val="00B47E34"/>
    <w:pPr>
      <w:spacing w:before="240" w:after="60"/>
    </w:pPr>
    <w:rPr>
      <w:rFonts w:ascii="Times New Roman" w:hAnsi="Times New Roman"/>
      <w:b/>
      <w:sz w:val="28"/>
    </w:rPr>
  </w:style>
  <w:style w:type="character" w:customStyle="1" w:styleId="Underline">
    <w:name w:val="Underline"/>
    <w:basedOn w:val="DefaultParagraphFont"/>
    <w:qFormat/>
    <w:rsid w:val="00B47E34"/>
    <w:rPr>
      <w:u w:val="single"/>
    </w:rPr>
  </w:style>
  <w:style w:type="paragraph" w:styleId="BalloonText">
    <w:name w:val="Balloon Text"/>
    <w:basedOn w:val="Normal"/>
    <w:link w:val="BalloonTextChar"/>
    <w:rsid w:val="00B47E34"/>
    <w:rPr>
      <w:rFonts w:ascii="Tahoma" w:hAnsi="Tahoma" w:cs="Tahoma"/>
      <w:sz w:val="16"/>
      <w:szCs w:val="16"/>
    </w:rPr>
  </w:style>
  <w:style w:type="character" w:customStyle="1" w:styleId="BalloonTextChar">
    <w:name w:val="Balloon Text Char"/>
    <w:basedOn w:val="DefaultParagraphFont"/>
    <w:link w:val="BalloonText"/>
    <w:rsid w:val="00B47E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7E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7E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1423</Words>
  <Characters>8282</Characters>
  <Application>Microsoft Office Word</Application>
  <DocSecurity>0</DocSecurity>
  <Lines>273</Lines>
  <Paragraphs>161</Paragraphs>
  <ScaleCrop>false</ScaleCrop>
  <Company>Author-it Software Corporation Ltd.</Company>
  <LinksUpToDate>false</LinksUpToDate>
  <CharactersWithSpaces>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LMTFR2002A Supply and fit new heel block</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2012-05-26T18:00:00Z</dcterms:created>
  <dcterms:modified xsi:type="dcterms:W3CDTF">2012-05-26T18:00:00Z</dcterms:modified>
</cp:coreProperties>
</file>