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6A7" w:rsidP="00C426A7">
      <w:pPr>
        <w:pStyle w:val="Title"/>
      </w:pPr>
      <w:r>
        <w:fldChar w:fldCharType="begin"/>
      </w:r>
      <w:r>
        <w:instrText xml:space="preserve"> TITLE   \* MERGEFORMAT </w:instrText>
      </w:r>
      <w:r>
        <w:fldChar w:fldCharType="separate"/>
      </w:r>
      <w:r>
        <w:t>LMTFP4005A Fit custom-made footwear</w:t>
      </w:r>
      <w:r>
        <w:fldChar w:fldCharType="end"/>
      </w:r>
    </w:p>
    <w:p w:rsidR="00C426A7" w:rsidP="00C426A7">
      <w:pPr>
        <w:pStyle w:val="Version"/>
        <w:sectPr w:rsidSect="006A1D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A1D0F" w:rsidP="006A1D0F">
      <w:pPr>
        <w:pStyle w:val="SuperHeading"/>
      </w:pPr>
      <w:r w:rsidRPr="006A1D0F">
        <w:t>LMTFP4005A Fit custom-made footwear</w:t>
      </w:r>
    </w:p>
    <w:p w:rsidR="00000000" w:rsidRPr="006A1D0F" w:rsidP="006A1D0F">
      <w:pPr>
        <w:pStyle w:val="SuperHeading"/>
      </w:pPr>
    </w:p>
    <w:p w:rsidR="00000000" w:rsidRPr="006A1D0F" w:rsidP="006A1D0F">
      <w:pPr>
        <w:pStyle w:val="Heading1"/>
      </w:pPr>
      <w:bookmarkStart w:id="1" w:name="O_94335"/>
      <w:bookmarkEnd w:id="1"/>
      <w:r w:rsidRPr="006A1D0F">
        <w:t>Modification History</w:t>
      </w:r>
    </w:p>
    <w:p w:rsidR="00000000" w:rsidRPr="006A1D0F" w:rsidP="006A1D0F">
      <w:pPr>
        <w:pStyle w:val="BodyText"/>
      </w:pPr>
      <w:r w:rsidRPr="006A1D0F">
        <w:t>Not applicable.</w:t>
      </w:r>
    </w:p>
    <w:p w:rsidR="00000000" w:rsidRPr="006A1D0F" w:rsidP="006A1D0F">
      <w:pPr>
        <w:pStyle w:val="AllowPageBreak"/>
      </w:pPr>
    </w:p>
    <w:p w:rsidR="00000000" w:rsidRPr="006A1D0F" w:rsidP="006A1D0F">
      <w:pPr>
        <w:pStyle w:val="Heading1"/>
      </w:pPr>
      <w:bookmarkStart w:id="2" w:name="O_94336"/>
      <w:bookmarkEnd w:id="2"/>
      <w:r w:rsidRPr="006A1D0F">
        <w:t>Unit Descriptor</w:t>
      </w:r>
    </w:p>
    <w:tbl>
      <w:tblPr>
        <w:tblW w:w="0" w:type="auto"/>
        <w:tblLayout w:type="fixed"/>
        <w:tblCellMar>
          <w:left w:w="62" w:type="dxa"/>
          <w:right w:w="62" w:type="dxa"/>
        </w:tblCellMar>
        <w:tblLook w:val="0000"/>
      </w:tblPr>
      <w:tblGrid>
        <w:gridCol w:w="2279"/>
        <w:gridCol w:w="6833"/>
      </w:tblGrid>
      <w:tr w:rsidTr="00C426A7">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6A1D0F">
            <w:pPr>
              <w:pStyle w:val="BodyText"/>
              <w:rPr>
                <w:lang w:val="en-NZ"/>
              </w:rPr>
            </w:pPr>
            <w:r w:rsidRPr="006A1D0F">
              <w:rPr>
                <w:rStyle w:val="SpecialBold"/>
              </w:rPr>
              <w:t>Unit descriptor</w:t>
            </w:r>
          </w:p>
        </w:tc>
        <w:tc>
          <w:tcPr>
            <w:tcW w:w="6833" w:type="dxa"/>
            <w:tcBorders>
              <w:top w:val="nil"/>
              <w:left w:val="nil"/>
              <w:bottom w:val="nil"/>
              <w:right w:val="nil"/>
            </w:tcBorders>
            <w:tcMar>
              <w:top w:w="0" w:type="dxa"/>
              <w:left w:w="62" w:type="dxa"/>
              <w:bottom w:w="0" w:type="dxa"/>
              <w:right w:w="62" w:type="dxa"/>
            </w:tcMar>
          </w:tcPr>
          <w:p w:rsidR="00000000" w:rsidRPr="006A1D0F" w:rsidP="006A1D0F">
            <w:pPr>
              <w:pStyle w:val="BodyText"/>
            </w:pPr>
            <w:r w:rsidRPr="006A1D0F">
              <w:t>This unit covers the skills and knowledge required for the trialling and fitting of custom-made footwear.</w:t>
            </w:r>
          </w:p>
        </w:tc>
      </w:tr>
    </w:tbl>
    <w:p w:rsidR="00000000" w:rsidRPr="006A1D0F" w:rsidP="006A1D0F">
      <w:pPr>
        <w:pStyle w:val="BodyText"/>
      </w:pPr>
    </w:p>
    <w:p w:rsidR="00000000" w:rsidRPr="006A1D0F" w:rsidP="006A1D0F">
      <w:pPr>
        <w:pStyle w:val="AllowPageBreak"/>
      </w:pPr>
    </w:p>
    <w:p w:rsidR="00000000" w:rsidRPr="006A1D0F" w:rsidP="006A1D0F">
      <w:pPr>
        <w:pStyle w:val="Heading1"/>
      </w:pPr>
      <w:bookmarkStart w:id="3" w:name="O_94337"/>
      <w:bookmarkEnd w:id="3"/>
      <w:r w:rsidRPr="006A1D0F">
        <w:t>Application of the Unit</w:t>
      </w:r>
    </w:p>
    <w:tbl>
      <w:tblPr>
        <w:tblW w:w="0" w:type="auto"/>
        <w:tblLayout w:type="fixed"/>
        <w:tblCellMar>
          <w:left w:w="62" w:type="dxa"/>
          <w:right w:w="62" w:type="dxa"/>
        </w:tblCellMar>
        <w:tblLook w:val="0000"/>
      </w:tblPr>
      <w:tblGrid>
        <w:gridCol w:w="2279"/>
        <w:gridCol w:w="6833"/>
      </w:tblGrid>
      <w:tr w:rsidTr="00C426A7">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6A1D0F">
            <w:pPr>
              <w:pStyle w:val="BodyText"/>
              <w:rPr>
                <w:lang w:val="en-NZ"/>
              </w:rPr>
            </w:pPr>
            <w:r w:rsidRPr="006A1D0F">
              <w:rPr>
                <w:rStyle w:val="SpecialBold"/>
              </w:rPr>
              <w:t>Application of the Unit</w:t>
            </w:r>
          </w:p>
        </w:tc>
        <w:tc>
          <w:tcPr>
            <w:tcW w:w="6833" w:type="dxa"/>
            <w:tcBorders>
              <w:top w:val="nil"/>
              <w:left w:val="nil"/>
              <w:bottom w:val="nil"/>
              <w:right w:val="nil"/>
            </w:tcBorders>
            <w:tcMar>
              <w:top w:w="0" w:type="dxa"/>
              <w:left w:w="62" w:type="dxa"/>
              <w:bottom w:w="0" w:type="dxa"/>
              <w:right w:w="62" w:type="dxa"/>
            </w:tcMar>
          </w:tcPr>
          <w:p w:rsidR="00000000" w:rsidRPr="006A1D0F" w:rsidP="006A1D0F">
            <w:pPr>
              <w:pStyle w:val="BodyText"/>
            </w:pPr>
            <w:r w:rsidRPr="006A1D0F">
              <w:t>This unit applies to the trialling and fitting of custom-made shoes.  Discretion and judgement may be required for both self and others in planning and selecting processes, procedures or outcomes.</w:t>
            </w:r>
          </w:p>
          <w:p w:rsidR="00000000" w:rsidRPr="006A1D0F" w:rsidP="006A1D0F">
            <w:pPr>
              <w:pStyle w:val="BodyText"/>
            </w:pPr>
            <w:r w:rsidRPr="006A1D0F">
              <w:t>Work</w:t>
            </w:r>
            <w:r w:rsidRPr="006A1D0F">
              <w:t xml:space="preserve"> may be conducted in small to large scale enterprises and may involve individual and team activities. </w:t>
            </w:r>
          </w:p>
          <w:p w:rsidR="00000000" w:rsidRPr="006A1D0F" w:rsidP="006A1D0F">
            <w:pPr>
              <w:pStyle w:val="BodyText"/>
            </w:pPr>
            <w:r w:rsidRPr="006A1D0F">
              <w:t>The application of this unit is according to OHS practices of the enterprise and workplace practices, which may include:</w:t>
            </w:r>
          </w:p>
          <w:p w:rsidR="00000000" w:rsidRPr="006A1D0F" w:rsidP="006A1D0F">
            <w:pPr>
              <w:pStyle w:val="ListBullet"/>
            </w:pPr>
            <w:r w:rsidRPr="006A1D0F">
              <w:t>requirements prescribed by legi</w:t>
            </w:r>
            <w:r w:rsidRPr="006A1D0F">
              <w:t>slation, awards, agreements and conditions of employment</w:t>
            </w:r>
          </w:p>
          <w:p w:rsidR="00000000" w:rsidRPr="006A1D0F" w:rsidP="006A1D0F">
            <w:pPr>
              <w:pStyle w:val="ListBullet"/>
            </w:pPr>
            <w:r w:rsidRPr="006A1D0F">
              <w:t>standard operating procedures</w:t>
            </w:r>
          </w:p>
          <w:p w:rsidR="00000000" w:rsidRPr="006A1D0F" w:rsidP="006A1D0F">
            <w:pPr>
              <w:pStyle w:val="ListBullet"/>
            </w:pPr>
            <w:r w:rsidRPr="006A1D0F">
              <w:t>work instructions</w:t>
            </w:r>
          </w:p>
          <w:p w:rsidR="00000000" w:rsidRPr="006A1D0F" w:rsidP="006A1D0F">
            <w:pPr>
              <w:pStyle w:val="ListBullet"/>
            </w:pPr>
            <w:r w:rsidRPr="006A1D0F">
              <w:t>oral, written and visual communication</w:t>
            </w:r>
          </w:p>
          <w:p w:rsidR="00000000" w:rsidRPr="006A1D0F" w:rsidP="006A1D0F">
            <w:pPr>
              <w:pStyle w:val="ListBullet"/>
            </w:pPr>
            <w:r w:rsidRPr="006A1D0F">
              <w:t>quality practices, including responsibility for maintenance of own work quality and contribution to quality impr</w:t>
            </w:r>
            <w:r w:rsidRPr="006A1D0F">
              <w:t>ovement of team or section output</w:t>
            </w:r>
          </w:p>
          <w:p w:rsidR="00000000" w:rsidRPr="006A1D0F" w:rsidP="006A1D0F">
            <w:pPr>
              <w:pStyle w:val="ListBullet"/>
            </w:pPr>
            <w:r w:rsidRPr="006A1D0F">
              <w:t>housekeeping</w:t>
            </w:r>
          </w:p>
          <w:p w:rsidR="00000000" w:rsidRPr="006A1D0F" w:rsidP="006A1D0F">
            <w:pPr>
              <w:pStyle w:val="ListBullet"/>
            </w:pPr>
            <w:r w:rsidRPr="006A1D0F">
              <w:t>tasks related to environmental protection, waste disposal, pollution control and recycling</w:t>
            </w:r>
          </w:p>
          <w:p w:rsidR="00000000" w:rsidRPr="006A1D0F" w:rsidP="006A1D0F">
            <w:pPr>
              <w:pStyle w:val="BodyText"/>
            </w:pPr>
            <w:r w:rsidRPr="006A1D0F">
              <w:t xml:space="preserve">This unit requires the application of skills associated with communication and team work to work with the client to determine fit outcomes and requirements. Planning and organising and problem solving skills are required to resolve fitting problems.  </w:t>
            </w:r>
          </w:p>
        </w:tc>
      </w:tr>
    </w:tbl>
    <w:p w:rsidR="00000000" w:rsidRPr="006A1D0F" w:rsidP="006A1D0F">
      <w:pPr>
        <w:pStyle w:val="BodyText"/>
      </w:pPr>
    </w:p>
    <w:p w:rsidR="00000000" w:rsidRPr="006A1D0F" w:rsidP="006A1D0F">
      <w:pPr>
        <w:pStyle w:val="AllowPageBreak"/>
      </w:pPr>
    </w:p>
    <w:p w:rsidR="00000000" w:rsidRPr="006A1D0F" w:rsidP="006A1D0F">
      <w:pPr>
        <w:pStyle w:val="Heading1"/>
      </w:pPr>
      <w:bookmarkStart w:id="4" w:name="O_94338"/>
      <w:bookmarkEnd w:id="4"/>
      <w:r w:rsidRPr="006A1D0F">
        <w:t>Licensing/Regulatory Information</w:t>
      </w:r>
    </w:p>
    <w:p w:rsidR="00000000" w:rsidRPr="006A1D0F" w:rsidP="006A1D0F">
      <w:pPr>
        <w:pStyle w:val="BodyText"/>
      </w:pPr>
      <w:r w:rsidRPr="006A1D0F">
        <w:t>Not applicable.</w:t>
      </w:r>
    </w:p>
    <w:p w:rsidR="00000000" w:rsidRPr="006A1D0F" w:rsidP="006A1D0F">
      <w:pPr>
        <w:pStyle w:val="AllowPageBreak"/>
      </w:pPr>
    </w:p>
    <w:p w:rsidR="00000000" w:rsidRPr="006A1D0F" w:rsidP="006A1D0F">
      <w:pPr>
        <w:pStyle w:val="Heading1"/>
      </w:pPr>
      <w:bookmarkStart w:id="5" w:name="O_94340"/>
      <w:bookmarkEnd w:id="5"/>
      <w:r w:rsidRPr="006A1D0F">
        <w:t>Pre-Requisites</w:t>
      </w:r>
    </w:p>
    <w:tbl>
      <w:tblPr>
        <w:tblW w:w="0" w:type="auto"/>
        <w:tblLayout w:type="fixed"/>
        <w:tblCellMar>
          <w:left w:w="62" w:type="dxa"/>
          <w:right w:w="62" w:type="dxa"/>
        </w:tblCellMar>
        <w:tblLook w:val="0000"/>
      </w:tblPr>
      <w:tblGrid>
        <w:gridCol w:w="2604"/>
        <w:gridCol w:w="6508"/>
      </w:tblGrid>
      <w:tr w:rsidTr="00C426A7">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6A1D0F">
            <w:pPr>
              <w:pStyle w:val="BodyText"/>
              <w:rPr>
                <w:lang w:val="en-NZ"/>
              </w:rPr>
            </w:pPr>
            <w:r w:rsidRPr="006A1D0F">
              <w:rPr>
                <w:rStyle w:val="SpecialBold"/>
              </w:rPr>
              <w:t>Prerequisites</w:t>
            </w:r>
          </w:p>
        </w:tc>
        <w:tc>
          <w:tcPr>
            <w:tcW w:w="6508" w:type="dxa"/>
            <w:tcBorders>
              <w:top w:val="nil"/>
              <w:left w:val="nil"/>
              <w:bottom w:val="nil"/>
              <w:right w:val="nil"/>
            </w:tcBorders>
            <w:tcMar>
              <w:top w:w="0" w:type="dxa"/>
              <w:left w:w="62" w:type="dxa"/>
              <w:bottom w:w="0" w:type="dxa"/>
              <w:right w:w="62" w:type="dxa"/>
            </w:tcMar>
          </w:tcPr>
          <w:p w:rsidR="00000000" w:rsidRPr="006A1D0F" w:rsidP="006A1D0F">
            <w:pPr>
              <w:pStyle w:val="BodyText"/>
            </w:pPr>
          </w:p>
        </w:tc>
      </w:tr>
    </w:tbl>
    <w:p w:rsidR="00000000" w:rsidRPr="006A1D0F" w:rsidP="006A1D0F">
      <w:pPr>
        <w:pStyle w:val="BodyText"/>
      </w:pPr>
    </w:p>
    <w:p w:rsidR="00000000" w:rsidRPr="006A1D0F" w:rsidP="006A1D0F">
      <w:pPr>
        <w:pStyle w:val="AllowPageBreak"/>
      </w:pPr>
    </w:p>
    <w:p w:rsidR="00000000" w:rsidRPr="006A1D0F" w:rsidP="006A1D0F">
      <w:pPr>
        <w:pStyle w:val="Heading1"/>
      </w:pPr>
      <w:bookmarkStart w:id="6" w:name="O_94339"/>
      <w:bookmarkEnd w:id="6"/>
      <w:r w:rsidRPr="006A1D0F">
        <w:t>Employability Skills Information</w:t>
      </w:r>
    </w:p>
    <w:tbl>
      <w:tblPr>
        <w:tblW w:w="0" w:type="auto"/>
        <w:tblLayout w:type="fixed"/>
        <w:tblCellMar>
          <w:left w:w="62" w:type="dxa"/>
          <w:right w:w="62" w:type="dxa"/>
        </w:tblCellMar>
        <w:tblLook w:val="0000"/>
      </w:tblPr>
      <w:tblGrid>
        <w:gridCol w:w="2279"/>
        <w:gridCol w:w="6833"/>
      </w:tblGrid>
      <w:tr w:rsidTr="00C426A7">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6A1D0F">
            <w:pPr>
              <w:pStyle w:val="BodyText"/>
              <w:rPr>
                <w:lang w:val="en-NZ"/>
              </w:rPr>
            </w:pPr>
            <w:r w:rsidRPr="006A1D0F">
              <w:rPr>
                <w:rStyle w:val="SpecialBold"/>
              </w:rPr>
              <w:t>Employability Skills</w:t>
            </w:r>
          </w:p>
        </w:tc>
        <w:tc>
          <w:tcPr>
            <w:tcW w:w="6833" w:type="dxa"/>
            <w:tcBorders>
              <w:top w:val="nil"/>
              <w:left w:val="nil"/>
              <w:bottom w:val="nil"/>
              <w:right w:val="nil"/>
            </w:tcBorders>
            <w:tcMar>
              <w:top w:w="0" w:type="dxa"/>
              <w:left w:w="62" w:type="dxa"/>
              <w:bottom w:w="0" w:type="dxa"/>
              <w:right w:w="62" w:type="dxa"/>
            </w:tcMar>
          </w:tcPr>
          <w:p w:rsidR="00000000" w:rsidRPr="006A1D0F" w:rsidP="006A1D0F">
            <w:pPr>
              <w:pStyle w:val="BodyText"/>
            </w:pPr>
            <w:r w:rsidRPr="006A1D0F">
              <w:t>This unit contains employability skills.</w:t>
            </w:r>
          </w:p>
        </w:tc>
      </w:tr>
    </w:tbl>
    <w:p w:rsidR="00000000" w:rsidRPr="006A1D0F" w:rsidP="006A1D0F">
      <w:pPr>
        <w:pStyle w:val="BodyText"/>
      </w:pPr>
    </w:p>
    <w:p w:rsidR="00000000" w:rsidRPr="006A1D0F" w:rsidP="006A1D0F">
      <w:pPr>
        <w:pStyle w:val="AllowPageBreak"/>
      </w:pPr>
    </w:p>
    <w:p w:rsidR="00000000" w:rsidRPr="006A1D0F" w:rsidP="006A1D0F">
      <w:pPr>
        <w:pStyle w:val="Heading1"/>
      </w:pPr>
      <w:bookmarkStart w:id="7" w:name="O_94341"/>
      <w:bookmarkEnd w:id="7"/>
      <w:r w:rsidRPr="006A1D0F">
        <w:t>Elements and Performance Criteria Pre-Content</w:t>
      </w:r>
    </w:p>
    <w:p w:rsidR="00000000" w:rsidRPr="006A1D0F" w:rsidP="006A1D0F">
      <w:pPr>
        <w:pStyle w:val="BodyText"/>
      </w:pPr>
      <w:r w:rsidRPr="006A1D0F">
        <w:t>Not applicable.</w:t>
      </w:r>
    </w:p>
    <w:p w:rsidR="00000000" w:rsidRPr="006A1D0F" w:rsidP="006A1D0F">
      <w:pPr>
        <w:pStyle w:val="AllowPageBreak"/>
      </w:pPr>
    </w:p>
    <w:p w:rsidR="00000000" w:rsidRPr="006A1D0F" w:rsidP="006A1D0F">
      <w:pPr>
        <w:pStyle w:val="Heading1"/>
      </w:pPr>
      <w:bookmarkStart w:id="8" w:name="O_94342"/>
      <w:bookmarkEnd w:id="8"/>
      <w:r w:rsidRPr="006A1D0F">
        <w:t>Elements and Performance Criteria</w:t>
      </w:r>
    </w:p>
    <w:tbl>
      <w:tblPr>
        <w:tblW w:w="0" w:type="auto"/>
        <w:tblLayout w:type="fixed"/>
        <w:tblCellMar>
          <w:left w:w="62" w:type="dxa"/>
          <w:right w:w="62" w:type="dxa"/>
        </w:tblCellMar>
        <w:tblLook w:val="0000"/>
      </w:tblPr>
      <w:tblGrid>
        <w:gridCol w:w="2279"/>
        <w:gridCol w:w="6833"/>
      </w:tblGrid>
      <w:tr w:rsidTr="00C426A7">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RPr="006A1D0F" w:rsidP="006A1D0F">
            <w:pPr>
              <w:pStyle w:val="BodyText"/>
            </w:pPr>
            <w:r w:rsidRPr="006A1D0F">
              <w:rPr>
                <w:rStyle w:val="SpecialBold"/>
              </w:rPr>
              <w:t>ELEMENT</w:t>
            </w:r>
          </w:p>
        </w:tc>
        <w:tc>
          <w:tcPr>
            <w:tcW w:w="6833" w:type="dxa"/>
            <w:tcBorders>
              <w:top w:val="nil"/>
              <w:left w:val="nil"/>
              <w:bottom w:val="nil"/>
              <w:right w:val="nil"/>
            </w:tcBorders>
            <w:tcMar>
              <w:top w:w="0" w:type="dxa"/>
              <w:left w:w="62" w:type="dxa"/>
              <w:bottom w:w="0" w:type="dxa"/>
              <w:right w:w="62" w:type="dxa"/>
            </w:tcMar>
          </w:tcPr>
          <w:p w:rsidR="00000000" w:rsidP="006A1D0F">
            <w:pPr>
              <w:pStyle w:val="BodyText"/>
              <w:rPr>
                <w:lang w:val="en-NZ"/>
              </w:rPr>
            </w:pPr>
            <w:r w:rsidRPr="006A1D0F">
              <w:rPr>
                <w:rStyle w:val="SpecialBold"/>
              </w:rPr>
              <w:t>PERFORMANCE CRITERIA</w:t>
            </w:r>
          </w:p>
        </w:tc>
      </w:tr>
      <w:tr w:rsidTr="00C426A7">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6A1D0F">
            <w:pPr>
              <w:pStyle w:val="List"/>
              <w:rPr>
                <w:lang w:val="en-NZ"/>
              </w:rPr>
            </w:pPr>
            <w:r w:rsidRPr="006A1D0F">
              <w:t>1</w:t>
            </w:r>
            <w:r w:rsidRPr="006A1D0F">
              <w:tab/>
              <w:t>Clarify specifications</w:t>
            </w:r>
          </w:p>
        </w:tc>
        <w:tc>
          <w:tcPr>
            <w:tcW w:w="6833" w:type="dxa"/>
            <w:tcBorders>
              <w:top w:val="nil"/>
              <w:left w:val="nil"/>
              <w:bottom w:val="nil"/>
              <w:right w:val="nil"/>
            </w:tcBorders>
            <w:tcMar>
              <w:top w:w="0" w:type="dxa"/>
              <w:left w:w="62" w:type="dxa"/>
              <w:bottom w:w="0" w:type="dxa"/>
              <w:right w:w="62" w:type="dxa"/>
            </w:tcMar>
          </w:tcPr>
          <w:p w:rsidR="00000000" w:rsidP="006A1D0F">
            <w:pPr>
              <w:pStyle w:val="List"/>
              <w:rPr>
                <w:lang w:val="en-NZ"/>
              </w:rPr>
            </w:pPr>
            <w:r w:rsidRPr="006A1D0F">
              <w:t>1.1</w:t>
            </w:r>
            <w:r w:rsidRPr="006A1D0F">
              <w:tab/>
              <w:t xml:space="preserve">Client </w:t>
            </w:r>
            <w:r w:rsidRPr="006A1D0F">
              <w:rPr>
                <w:rStyle w:val="BoldandItalics"/>
              </w:rPr>
              <w:t>measurements</w:t>
            </w:r>
            <w:r w:rsidRPr="006A1D0F">
              <w:t xml:space="preserve"> and construction specifications </w:t>
            </w:r>
            <w:r w:rsidRPr="006A1D0F">
              <w:t>are reviewed to confirm all required information has been provided</w:t>
            </w:r>
          </w:p>
        </w:tc>
      </w:tr>
      <w:tr w:rsidTr="00C426A7">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6A1D0F">
            <w:pPr>
              <w:pStyle w:val="List"/>
              <w:rPr>
                <w:lang w:val="en-NZ"/>
              </w:rPr>
            </w:pPr>
            <w:r w:rsidRPr="006A1D0F">
              <w:t>2</w:t>
            </w:r>
            <w:r w:rsidRPr="006A1D0F">
              <w:tab/>
              <w:t>Conduct trial last and diagnostic fitting</w:t>
            </w:r>
          </w:p>
        </w:tc>
        <w:tc>
          <w:tcPr>
            <w:tcW w:w="6833" w:type="dxa"/>
            <w:tcBorders>
              <w:top w:val="nil"/>
              <w:left w:val="nil"/>
              <w:bottom w:val="nil"/>
              <w:right w:val="nil"/>
            </w:tcBorders>
            <w:tcMar>
              <w:top w:w="0" w:type="dxa"/>
              <w:left w:w="62" w:type="dxa"/>
              <w:bottom w:w="0" w:type="dxa"/>
              <w:right w:w="62" w:type="dxa"/>
            </w:tcMar>
          </w:tcPr>
          <w:p w:rsidR="00000000" w:rsidRPr="006A1D0F" w:rsidP="006A1D0F">
            <w:pPr>
              <w:pStyle w:val="List"/>
            </w:pPr>
            <w:r w:rsidRPr="006A1D0F">
              <w:t>2.1</w:t>
            </w:r>
            <w:r w:rsidRPr="006A1D0F">
              <w:tab/>
              <w:t>A trial last fitting is conducted to check last for fit and function</w:t>
            </w:r>
          </w:p>
          <w:p w:rsidR="00000000" w:rsidRPr="006A1D0F" w:rsidP="006A1D0F">
            <w:pPr>
              <w:pStyle w:val="List"/>
            </w:pPr>
            <w:r w:rsidRPr="006A1D0F">
              <w:t>2.2</w:t>
            </w:r>
            <w:r w:rsidRPr="006A1D0F">
              <w:tab/>
              <w:t>Modifications are made to last in consultation with client to achie</w:t>
            </w:r>
            <w:r w:rsidRPr="006A1D0F">
              <w:t>ve design and construction specifications</w:t>
            </w:r>
          </w:p>
          <w:p w:rsidR="00000000" w:rsidRPr="006A1D0F" w:rsidP="006A1D0F">
            <w:pPr>
              <w:pStyle w:val="List"/>
            </w:pPr>
            <w:r w:rsidRPr="006A1D0F">
              <w:t>2.3</w:t>
            </w:r>
            <w:r w:rsidRPr="006A1D0F">
              <w:tab/>
              <w:t>A mock-up or diagnostic fitting is made in line with specifications</w:t>
            </w:r>
          </w:p>
          <w:p w:rsidR="00000000" w:rsidP="006A1D0F">
            <w:pPr>
              <w:pStyle w:val="List"/>
              <w:rPr>
                <w:lang w:val="en-NZ"/>
              </w:rPr>
            </w:pPr>
            <w:r w:rsidRPr="006A1D0F">
              <w:t>2.4</w:t>
            </w:r>
            <w:r w:rsidRPr="006A1D0F">
              <w:tab/>
              <w:t>Diagnostic fitting is evaluated and proposed construction and materials are reviewed</w:t>
            </w:r>
          </w:p>
        </w:tc>
      </w:tr>
      <w:tr w:rsidTr="00C426A7">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6A1D0F">
            <w:pPr>
              <w:pStyle w:val="List"/>
              <w:rPr>
                <w:lang w:val="en-NZ"/>
              </w:rPr>
            </w:pPr>
            <w:r w:rsidRPr="006A1D0F">
              <w:t>3</w:t>
            </w:r>
            <w:r w:rsidRPr="006A1D0F">
              <w:tab/>
              <w:t>Conduct trial fittings</w:t>
            </w:r>
          </w:p>
        </w:tc>
        <w:tc>
          <w:tcPr>
            <w:tcW w:w="6833" w:type="dxa"/>
            <w:tcBorders>
              <w:top w:val="nil"/>
              <w:left w:val="nil"/>
              <w:bottom w:val="nil"/>
              <w:right w:val="nil"/>
            </w:tcBorders>
            <w:tcMar>
              <w:top w:w="0" w:type="dxa"/>
              <w:left w:w="62" w:type="dxa"/>
              <w:bottom w:w="0" w:type="dxa"/>
              <w:right w:w="62" w:type="dxa"/>
            </w:tcMar>
          </w:tcPr>
          <w:p w:rsidR="00000000" w:rsidRPr="006A1D0F" w:rsidP="006A1D0F">
            <w:pPr>
              <w:pStyle w:val="List"/>
            </w:pPr>
            <w:r w:rsidRPr="006A1D0F">
              <w:t>3.1</w:t>
            </w:r>
            <w:r w:rsidRPr="006A1D0F">
              <w:tab/>
              <w:t>Custom-made footwear is</w:t>
            </w:r>
            <w:r w:rsidRPr="006A1D0F">
              <w:t xml:space="preserve"> fitted and client is consulted for further adjustments </w:t>
            </w:r>
          </w:p>
          <w:p w:rsidR="00000000" w:rsidRPr="006A1D0F" w:rsidP="006A1D0F">
            <w:pPr>
              <w:pStyle w:val="List"/>
            </w:pPr>
            <w:r w:rsidRPr="006A1D0F">
              <w:t>3.2</w:t>
            </w:r>
            <w:r w:rsidRPr="006A1D0F">
              <w:tab/>
              <w:t>Trial fitting of custom-made footwear is conducted to reflect real-life usage, ease of fitting and compliance with design and production specifications</w:t>
            </w:r>
          </w:p>
          <w:p w:rsidR="00000000" w:rsidP="006A1D0F">
            <w:pPr>
              <w:pStyle w:val="List"/>
              <w:rPr>
                <w:lang w:val="en-NZ"/>
              </w:rPr>
            </w:pPr>
            <w:r w:rsidRPr="006A1D0F">
              <w:t>3.3</w:t>
            </w:r>
            <w:r w:rsidRPr="006A1D0F">
              <w:tab/>
              <w:t xml:space="preserve">Required adjustments are identified in </w:t>
            </w:r>
            <w:r w:rsidRPr="006A1D0F">
              <w:t>discussion with client</w:t>
            </w:r>
          </w:p>
        </w:tc>
      </w:tr>
      <w:tr w:rsidTr="00C426A7">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6A1D0F">
            <w:pPr>
              <w:pStyle w:val="List"/>
              <w:rPr>
                <w:lang w:val="en-NZ"/>
              </w:rPr>
            </w:pPr>
            <w:r w:rsidRPr="006A1D0F">
              <w:t>4</w:t>
            </w:r>
            <w:r w:rsidRPr="006A1D0F">
              <w:tab/>
              <w:t>Conduct client follow up</w:t>
            </w:r>
          </w:p>
        </w:tc>
        <w:tc>
          <w:tcPr>
            <w:tcW w:w="6833" w:type="dxa"/>
            <w:tcBorders>
              <w:top w:val="nil"/>
              <w:left w:val="nil"/>
              <w:bottom w:val="nil"/>
              <w:right w:val="nil"/>
            </w:tcBorders>
            <w:tcMar>
              <w:top w:w="0" w:type="dxa"/>
              <w:left w:w="62" w:type="dxa"/>
              <w:bottom w:w="0" w:type="dxa"/>
              <w:right w:w="62" w:type="dxa"/>
            </w:tcMar>
          </w:tcPr>
          <w:p w:rsidR="00000000" w:rsidRPr="006A1D0F" w:rsidP="006A1D0F">
            <w:pPr>
              <w:pStyle w:val="List"/>
            </w:pPr>
            <w:r w:rsidRPr="006A1D0F">
              <w:t>4.1</w:t>
            </w:r>
            <w:r w:rsidRPr="006A1D0F">
              <w:tab/>
              <w:t>Measurements are taken of foot and footwear and compared to previous findings</w:t>
            </w:r>
          </w:p>
          <w:p w:rsidR="00000000" w:rsidRPr="006A1D0F" w:rsidP="006A1D0F">
            <w:pPr>
              <w:pStyle w:val="List"/>
            </w:pPr>
            <w:r w:rsidRPr="006A1D0F">
              <w:t>4.2</w:t>
            </w:r>
            <w:r w:rsidRPr="006A1D0F">
              <w:tab/>
              <w:t>New measurements are taken, if required to confirm or establish required modifications to footwear</w:t>
            </w:r>
          </w:p>
          <w:p w:rsidR="00000000" w:rsidP="006A1D0F">
            <w:pPr>
              <w:pStyle w:val="List"/>
              <w:rPr>
                <w:lang w:val="en-NZ"/>
              </w:rPr>
            </w:pPr>
            <w:r w:rsidRPr="006A1D0F">
              <w:t>4.3</w:t>
            </w:r>
            <w:r w:rsidRPr="006A1D0F">
              <w:tab/>
            </w:r>
            <w:r w:rsidRPr="006A1D0F">
              <w:t xml:space="preserve">Consultation with client is maintained throughout fitting processes and follow-up acted upon accordingly  </w:t>
            </w:r>
          </w:p>
        </w:tc>
      </w:tr>
      <w:tr w:rsidTr="00C426A7">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6A1D0F">
            <w:pPr>
              <w:pStyle w:val="List"/>
              <w:rPr>
                <w:lang w:val="en-NZ"/>
              </w:rPr>
            </w:pPr>
            <w:r w:rsidRPr="006A1D0F">
              <w:t>5</w:t>
            </w:r>
            <w:r w:rsidRPr="006A1D0F">
              <w:tab/>
              <w:t>Document outcomes of follow up</w:t>
            </w:r>
          </w:p>
        </w:tc>
        <w:tc>
          <w:tcPr>
            <w:tcW w:w="6833" w:type="dxa"/>
            <w:tcBorders>
              <w:top w:val="nil"/>
              <w:left w:val="nil"/>
              <w:bottom w:val="nil"/>
              <w:right w:val="nil"/>
            </w:tcBorders>
            <w:tcMar>
              <w:top w:w="0" w:type="dxa"/>
              <w:left w:w="62" w:type="dxa"/>
              <w:bottom w:w="0" w:type="dxa"/>
              <w:right w:w="62" w:type="dxa"/>
            </w:tcMar>
          </w:tcPr>
          <w:p w:rsidR="00000000" w:rsidRPr="006A1D0F" w:rsidP="006A1D0F">
            <w:pPr>
              <w:pStyle w:val="List"/>
            </w:pPr>
            <w:r w:rsidRPr="006A1D0F">
              <w:t>5.1</w:t>
            </w:r>
            <w:r w:rsidRPr="006A1D0F">
              <w:tab/>
              <w:t xml:space="preserve">Information relating to client measurements, trial fittings and modifications is recorded  </w:t>
            </w:r>
          </w:p>
          <w:p w:rsidR="00000000" w:rsidRPr="006A1D0F" w:rsidP="006A1D0F">
            <w:pPr>
              <w:pStyle w:val="List"/>
            </w:pPr>
            <w:r w:rsidRPr="006A1D0F">
              <w:t>5.2</w:t>
            </w:r>
            <w:r w:rsidRPr="006A1D0F">
              <w:tab/>
              <w:t xml:space="preserve">Specifications </w:t>
            </w:r>
            <w:r w:rsidRPr="006A1D0F">
              <w:t>are prepared for the development of new footwear or modification of existing footwear</w:t>
            </w:r>
          </w:p>
        </w:tc>
      </w:tr>
    </w:tbl>
    <w:p w:rsidR="00000000" w:rsidRPr="006A1D0F" w:rsidP="006A1D0F">
      <w:pPr>
        <w:pStyle w:val="BodyText"/>
      </w:pPr>
    </w:p>
    <w:p w:rsidR="00000000" w:rsidRPr="006A1D0F" w:rsidP="006A1D0F">
      <w:pPr>
        <w:pStyle w:val="AllowPageBreak"/>
      </w:pPr>
    </w:p>
    <w:p w:rsidR="00000000" w:rsidRPr="006A1D0F" w:rsidP="006A1D0F">
      <w:pPr>
        <w:pStyle w:val="Heading1"/>
      </w:pPr>
      <w:bookmarkStart w:id="9" w:name="O_94343"/>
      <w:bookmarkEnd w:id="9"/>
      <w:r w:rsidRPr="006A1D0F">
        <w:t>Required Skills and Knowledge</w:t>
      </w:r>
    </w:p>
    <w:tbl>
      <w:tblPr>
        <w:tblW w:w="0" w:type="auto"/>
        <w:tblLayout w:type="fixed"/>
        <w:tblCellMar>
          <w:left w:w="62" w:type="dxa"/>
          <w:right w:w="62" w:type="dxa"/>
        </w:tblCellMar>
        <w:tblLook w:val="0000"/>
      </w:tblPr>
      <w:tblGrid>
        <w:gridCol w:w="9112"/>
      </w:tblGrid>
      <w:tr w:rsidTr="00C426A7">
        <w:tblPrEx>
          <w:tblW w:w="0" w:type="auto"/>
          <w:tblLayout w:type="fixed"/>
          <w:tblCellMar>
            <w:left w:w="62" w:type="dxa"/>
            <w:right w:w="62" w:type="dxa"/>
          </w:tblCellMar>
          <w:tblLook w:val="0000"/>
        </w:tblPrEx>
        <w:trPr>
          <w:tblHeader/>
        </w:trPr>
        <w:tc>
          <w:tcPr>
            <w:tcW w:w="9112" w:type="dxa"/>
            <w:tcBorders>
              <w:top w:val="nil"/>
              <w:left w:val="nil"/>
              <w:bottom w:val="nil"/>
              <w:right w:val="nil"/>
            </w:tcBorders>
            <w:tcMar>
              <w:top w:w="0" w:type="dxa"/>
              <w:left w:w="62" w:type="dxa"/>
              <w:bottom w:w="0" w:type="dxa"/>
              <w:right w:w="62" w:type="dxa"/>
            </w:tcMar>
          </w:tcPr>
          <w:p w:rsidR="00000000" w:rsidRPr="006A1D0F" w:rsidP="006A1D0F">
            <w:pPr>
              <w:pStyle w:val="BodyText"/>
              <w:rPr>
                <w:rStyle w:val="SpecialBold"/>
              </w:rPr>
            </w:pPr>
          </w:p>
          <w:p w:rsidR="00000000" w:rsidP="006A1D0F">
            <w:pPr>
              <w:pStyle w:val="BodyText"/>
              <w:rPr>
                <w:rFonts w:ascii="Tahoma" w:hAnsi="Tahoma"/>
                <w:lang w:val="en-NZ"/>
              </w:rPr>
            </w:pPr>
            <w:r w:rsidRPr="006A1D0F">
              <w:t>This describes the essential skills and knowledge and their level, required for this unit.</w:t>
            </w:r>
          </w:p>
        </w:tc>
      </w:tr>
      <w:tr w:rsidTr="00C426A7">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6A1D0F" w:rsidP="006A1D0F">
            <w:pPr>
              <w:pStyle w:val="BodyText"/>
            </w:pPr>
            <w:r w:rsidRPr="006A1D0F">
              <w:t>Demonstrates knowledge of:</w:t>
            </w:r>
          </w:p>
          <w:p w:rsidR="00000000" w:rsidRPr="006A1D0F" w:rsidP="006A1D0F">
            <w:pPr>
              <w:pStyle w:val="ListBullet"/>
            </w:pPr>
            <w:r w:rsidRPr="006A1D0F">
              <w:t>anatomy of foot and ankle</w:t>
            </w:r>
          </w:p>
          <w:p w:rsidR="00000000" w:rsidRPr="006A1D0F" w:rsidP="006A1D0F">
            <w:pPr>
              <w:pStyle w:val="ListBullet"/>
            </w:pPr>
            <w:r w:rsidRPr="006A1D0F">
              <w:t>footwear measuring procedures</w:t>
            </w:r>
          </w:p>
          <w:p w:rsidR="00000000" w:rsidRPr="006A1D0F" w:rsidP="006A1D0F">
            <w:pPr>
              <w:pStyle w:val="ListBullet"/>
            </w:pPr>
            <w:r w:rsidRPr="006A1D0F">
              <w:t>footwear design and construction</w:t>
            </w:r>
          </w:p>
          <w:p w:rsidR="00000000" w:rsidRPr="006A1D0F" w:rsidP="006A1D0F">
            <w:pPr>
              <w:pStyle w:val="ListBullet"/>
            </w:pPr>
            <w:r w:rsidRPr="006A1D0F">
              <w:t>safety and environmental aspects of relevant workplace activities</w:t>
            </w:r>
          </w:p>
          <w:p w:rsidR="00000000" w:rsidRPr="006A1D0F" w:rsidP="006A1D0F">
            <w:pPr>
              <w:pStyle w:val="ListBullet"/>
            </w:pPr>
            <w:r w:rsidRPr="006A1D0F">
              <w:t>workplace procedures</w:t>
            </w:r>
          </w:p>
          <w:p w:rsidR="00000000" w:rsidRPr="006A1D0F" w:rsidP="006A1D0F">
            <w:pPr>
              <w:pStyle w:val="ListBullet"/>
            </w:pPr>
            <w:r w:rsidRPr="006A1D0F">
              <w:t>relevant OHS legislation and codes of practice</w:t>
            </w:r>
          </w:p>
          <w:p w:rsidR="00000000" w:rsidRPr="006A1D0F" w:rsidP="006A1D0F">
            <w:pPr>
              <w:pStyle w:val="ListBullet"/>
            </w:pPr>
            <w:r w:rsidRPr="006A1D0F">
              <w:t>OHS practices, including hazard i</w:t>
            </w:r>
            <w:r w:rsidRPr="006A1D0F">
              <w:t>dentification and control measures</w:t>
            </w:r>
          </w:p>
          <w:p w:rsidR="00000000" w:rsidRPr="006A1D0F" w:rsidP="006A1D0F">
            <w:pPr>
              <w:pStyle w:val="ListBullet"/>
            </w:pPr>
            <w:r w:rsidRPr="006A1D0F">
              <w:t>quality practices</w:t>
            </w:r>
          </w:p>
          <w:p w:rsidR="00000000" w:rsidP="006A1D0F">
            <w:pPr>
              <w:pStyle w:val="ListBullet"/>
              <w:rPr>
                <w:lang w:val="en-NZ"/>
              </w:rPr>
            </w:pPr>
            <w:r w:rsidRPr="006A1D0F">
              <w:t>practices for recording and reporting</w:t>
            </w:r>
          </w:p>
        </w:tc>
      </w:tr>
      <w:tr w:rsidTr="00C426A7">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6A1D0F" w:rsidP="006A1D0F">
            <w:pPr>
              <w:pStyle w:val="BodyText"/>
            </w:pPr>
            <w:r w:rsidRPr="006A1D0F">
              <w:t>Demonstrates skills to:</w:t>
            </w:r>
          </w:p>
          <w:p w:rsidR="00000000" w:rsidRPr="006A1D0F" w:rsidP="006A1D0F">
            <w:pPr>
              <w:pStyle w:val="ListBullet"/>
            </w:pPr>
            <w:r w:rsidRPr="006A1D0F">
              <w:t>measure feet and shoes</w:t>
            </w:r>
          </w:p>
          <w:p w:rsidR="00000000" w:rsidRPr="006A1D0F" w:rsidP="006A1D0F">
            <w:pPr>
              <w:pStyle w:val="ListBullet"/>
            </w:pPr>
            <w:r w:rsidRPr="006A1D0F">
              <w:t>communicate effectively with clients, individuals, work groups and supervisors</w:t>
            </w:r>
          </w:p>
          <w:p w:rsidR="00000000" w:rsidRPr="006A1D0F" w:rsidP="006A1D0F">
            <w:pPr>
              <w:pStyle w:val="ListBullet"/>
            </w:pPr>
            <w:r w:rsidRPr="006A1D0F">
              <w:t>select, interpret and apply procedures and processes</w:t>
            </w:r>
          </w:p>
          <w:p w:rsidR="00000000" w:rsidRPr="006A1D0F" w:rsidP="006A1D0F">
            <w:pPr>
              <w:pStyle w:val="ListBullet"/>
            </w:pPr>
            <w:r w:rsidRPr="006A1D0F">
              <w:t>prepare and present reports and information in appropriate formats</w:t>
            </w:r>
          </w:p>
          <w:p w:rsidR="00000000" w:rsidRPr="006A1D0F" w:rsidP="006A1D0F">
            <w:pPr>
              <w:pStyle w:val="ListBullet"/>
            </w:pPr>
            <w:r w:rsidRPr="006A1D0F">
              <w:t>read, interpret and follow information on work specifications, , standard operating procedures and work instructions and other reference</w:t>
            </w:r>
            <w:r w:rsidRPr="006A1D0F">
              <w:t xml:space="preserve"> material</w:t>
            </w:r>
          </w:p>
          <w:p w:rsidR="00000000" w:rsidRPr="006A1D0F" w:rsidP="006A1D0F">
            <w:pPr>
              <w:pStyle w:val="ListBullet"/>
            </w:pPr>
            <w:r w:rsidRPr="006A1D0F">
              <w:t>maintain accurate records</w:t>
            </w:r>
          </w:p>
          <w:p w:rsidR="00000000" w:rsidRPr="006A1D0F" w:rsidP="006A1D0F">
            <w:pPr>
              <w:pStyle w:val="ListBullet"/>
            </w:pPr>
            <w:r w:rsidRPr="006A1D0F">
              <w:t>communicate within the workplace</w:t>
            </w:r>
          </w:p>
          <w:p w:rsidR="00000000" w:rsidRPr="006A1D0F" w:rsidP="006A1D0F">
            <w:pPr>
              <w:pStyle w:val="ListBullet"/>
            </w:pPr>
            <w:r w:rsidRPr="006A1D0F">
              <w:t>sequence operations</w:t>
            </w:r>
          </w:p>
          <w:p w:rsidR="00000000" w:rsidRPr="006A1D0F" w:rsidP="006A1D0F">
            <w:pPr>
              <w:pStyle w:val="ListBullet"/>
            </w:pPr>
            <w:r w:rsidRPr="006A1D0F">
              <w:t>meet specifications</w:t>
            </w:r>
          </w:p>
          <w:p w:rsidR="00000000" w:rsidRPr="006A1D0F" w:rsidP="006A1D0F">
            <w:pPr>
              <w:pStyle w:val="ListBullet"/>
            </w:pPr>
            <w:r w:rsidRPr="006A1D0F">
              <w:t>clarify and check task-related information</w:t>
            </w:r>
          </w:p>
          <w:p w:rsidR="00000000" w:rsidRPr="006A1D0F" w:rsidP="006A1D0F">
            <w:pPr>
              <w:pStyle w:val="ListBullet"/>
            </w:pPr>
            <w:r w:rsidRPr="006A1D0F">
              <w:t>carry out work according to OHS practices</w:t>
            </w:r>
          </w:p>
        </w:tc>
      </w:tr>
    </w:tbl>
    <w:p w:rsidR="00000000" w:rsidRPr="006A1D0F" w:rsidP="006A1D0F">
      <w:pPr>
        <w:pStyle w:val="BodyText"/>
      </w:pPr>
    </w:p>
    <w:p w:rsidR="00000000" w:rsidRPr="006A1D0F" w:rsidP="006A1D0F">
      <w:pPr>
        <w:pStyle w:val="AllowPageBreak"/>
      </w:pPr>
    </w:p>
    <w:p w:rsidR="00000000" w:rsidRPr="006A1D0F" w:rsidP="006A1D0F">
      <w:pPr>
        <w:pStyle w:val="Heading1"/>
      </w:pPr>
      <w:bookmarkStart w:id="10" w:name="O_94344"/>
      <w:bookmarkEnd w:id="10"/>
      <w:r w:rsidRPr="006A1D0F">
        <w:t>Evidence Guide</w:t>
      </w:r>
    </w:p>
    <w:tbl>
      <w:tblPr>
        <w:tblW w:w="0" w:type="auto"/>
        <w:tblLayout w:type="fixed"/>
        <w:tblCellMar>
          <w:left w:w="62" w:type="dxa"/>
          <w:right w:w="62" w:type="dxa"/>
        </w:tblCellMar>
        <w:tblLook w:val="0000"/>
      </w:tblPr>
      <w:tblGrid>
        <w:gridCol w:w="2279"/>
        <w:gridCol w:w="6833"/>
      </w:tblGrid>
      <w:tr w:rsidTr="00C426A7">
        <w:tblPrEx>
          <w:tblW w:w="0" w:type="auto"/>
          <w:tblLayout w:type="fixed"/>
          <w:tblCellMar>
            <w:left w:w="62" w:type="dxa"/>
            <w:right w:w="62" w:type="dxa"/>
          </w:tblCellMar>
          <w:tblLook w:val="0000"/>
        </w:tblPrEx>
        <w:trPr>
          <w:tblHeader/>
        </w:trPr>
        <w:tc>
          <w:tcPr>
            <w:tcW w:w="9112" w:type="dxa"/>
            <w:gridSpan w:val="2"/>
            <w:tcBorders>
              <w:top w:val="nil"/>
              <w:left w:val="nil"/>
              <w:bottom w:val="nil"/>
              <w:right w:val="nil"/>
            </w:tcBorders>
            <w:tcMar>
              <w:top w:w="0" w:type="dxa"/>
              <w:left w:w="62" w:type="dxa"/>
              <w:bottom w:w="0" w:type="dxa"/>
              <w:right w:w="62" w:type="dxa"/>
            </w:tcMar>
          </w:tcPr>
          <w:p w:rsidR="00000000" w:rsidRPr="006A1D0F" w:rsidP="006A1D0F">
            <w:pPr>
              <w:pStyle w:val="BodyText"/>
              <w:rPr>
                <w:rStyle w:val="SpecialBold"/>
              </w:rPr>
            </w:pPr>
          </w:p>
          <w:p w:rsidR="00000000" w:rsidP="006A1D0F">
            <w:pPr>
              <w:pStyle w:val="BodyText"/>
              <w:rPr>
                <w:rFonts w:ascii="Tahoma" w:hAnsi="Tahoma"/>
                <w:lang w:val="en-NZ"/>
              </w:rPr>
            </w:pPr>
            <w:r w:rsidRPr="006A1D0F">
              <w:t>The Evidence Guide provides advice on assessment and must be read in conjunction with the Performance Criteria, Required Skills and Knowledge, the Range Statement and the Assessment Guidelines for the Training Package.</w:t>
            </w:r>
          </w:p>
        </w:tc>
      </w:tr>
      <w:tr w:rsidTr="00C426A7">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6A1D0F">
            <w:pPr>
              <w:pStyle w:val="BodyText"/>
              <w:rPr>
                <w:lang w:val="en-NZ"/>
              </w:rPr>
            </w:pPr>
            <w:r w:rsidRPr="006A1D0F">
              <w:rPr>
                <w:rStyle w:val="SpecialBold"/>
              </w:rPr>
              <w:t xml:space="preserve">Critical aspects of evidence to be </w:t>
            </w:r>
            <w:r w:rsidRPr="006A1D0F">
              <w:rPr>
                <w:rStyle w:val="SpecialBold"/>
              </w:rPr>
              <w:t>considered</w:t>
            </w:r>
          </w:p>
        </w:tc>
        <w:tc>
          <w:tcPr>
            <w:tcW w:w="6833" w:type="dxa"/>
            <w:tcBorders>
              <w:top w:val="nil"/>
              <w:left w:val="nil"/>
              <w:bottom w:val="nil"/>
              <w:right w:val="nil"/>
            </w:tcBorders>
            <w:tcMar>
              <w:top w:w="0" w:type="dxa"/>
              <w:left w:w="62" w:type="dxa"/>
              <w:bottom w:w="0" w:type="dxa"/>
              <w:right w:w="62" w:type="dxa"/>
            </w:tcMar>
          </w:tcPr>
          <w:p w:rsidR="00000000" w:rsidRPr="006A1D0F" w:rsidP="006A1D0F">
            <w:pPr>
              <w:pStyle w:val="BodyText"/>
            </w:pPr>
            <w:r w:rsidRPr="006A1D0F">
              <w:t>Demonstrates skills and knowledge to:</w:t>
            </w:r>
          </w:p>
          <w:p w:rsidR="00000000" w:rsidRPr="006A1D0F" w:rsidP="006A1D0F">
            <w:pPr>
              <w:pStyle w:val="ListBullet"/>
            </w:pPr>
            <w:r w:rsidRPr="006A1D0F">
              <w:t>communicate and work with the client</w:t>
            </w:r>
          </w:p>
          <w:p w:rsidR="00000000" w:rsidRPr="006A1D0F" w:rsidP="006A1D0F">
            <w:pPr>
              <w:pStyle w:val="ListBullet"/>
            </w:pPr>
            <w:r w:rsidRPr="006A1D0F">
              <w:t>examine and measure foot and shoe</w:t>
            </w:r>
          </w:p>
          <w:p w:rsidR="00000000" w:rsidRPr="006A1D0F" w:rsidP="006A1D0F">
            <w:pPr>
              <w:pStyle w:val="ListBullet"/>
            </w:pPr>
            <w:r w:rsidRPr="006A1D0F">
              <w:t>adjust shoe last</w:t>
            </w:r>
          </w:p>
          <w:p w:rsidR="00000000" w:rsidRPr="006A1D0F" w:rsidP="006A1D0F">
            <w:pPr>
              <w:pStyle w:val="ListBullet"/>
            </w:pPr>
            <w:r w:rsidRPr="006A1D0F">
              <w:t>fit and adjust footwear</w:t>
            </w:r>
          </w:p>
          <w:p w:rsidR="00000000" w:rsidRPr="006A1D0F" w:rsidP="006A1D0F">
            <w:pPr>
              <w:pStyle w:val="ListBullet"/>
            </w:pPr>
            <w:r w:rsidRPr="006A1D0F">
              <w:t>check work against specifications</w:t>
            </w:r>
          </w:p>
          <w:p w:rsidR="00000000" w:rsidRPr="006A1D0F" w:rsidP="006A1D0F">
            <w:pPr>
              <w:pStyle w:val="ListBullet"/>
            </w:pPr>
            <w:r w:rsidRPr="006A1D0F">
              <w:t>apply workplace health and safety policies in work operations</w:t>
            </w:r>
          </w:p>
          <w:p w:rsidR="00000000" w:rsidP="006A1D0F">
            <w:pPr>
              <w:pStyle w:val="ListBullet"/>
              <w:rPr>
                <w:lang w:val="en-NZ"/>
              </w:rPr>
            </w:pPr>
            <w:r w:rsidRPr="006A1D0F">
              <w:t>maintain accurate records</w:t>
            </w:r>
          </w:p>
        </w:tc>
      </w:tr>
      <w:tr w:rsidTr="00C426A7">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6A1D0F">
            <w:pPr>
              <w:pStyle w:val="BodyText"/>
              <w:rPr>
                <w:lang w:val="en-NZ"/>
              </w:rPr>
            </w:pPr>
            <w:r w:rsidRPr="006A1D0F">
              <w:rPr>
                <w:rStyle w:val="SpecialBold"/>
              </w:rPr>
              <w:t>Consistency in performance</w:t>
            </w:r>
          </w:p>
        </w:tc>
        <w:tc>
          <w:tcPr>
            <w:tcW w:w="6833" w:type="dxa"/>
            <w:tcBorders>
              <w:top w:val="nil"/>
              <w:left w:val="nil"/>
              <w:bottom w:val="nil"/>
              <w:right w:val="nil"/>
            </w:tcBorders>
            <w:tcMar>
              <w:top w:w="0" w:type="dxa"/>
              <w:left w:w="62" w:type="dxa"/>
              <w:bottom w:w="0" w:type="dxa"/>
              <w:right w:w="62" w:type="dxa"/>
            </w:tcMar>
          </w:tcPr>
          <w:p w:rsidR="00000000" w:rsidRPr="006A1D0F" w:rsidP="006A1D0F">
            <w:pPr>
              <w:pStyle w:val="BodyText"/>
            </w:pPr>
            <w:r w:rsidRPr="006A1D0F">
              <w:t>Consistently applies skills and knowledge when:</w:t>
            </w:r>
          </w:p>
          <w:p w:rsidR="00000000" w:rsidRPr="006A1D0F" w:rsidP="006A1D0F">
            <w:pPr>
              <w:pStyle w:val="ListBullet"/>
            </w:pPr>
            <w:r w:rsidRPr="006A1D0F">
              <w:t>organising work</w:t>
            </w:r>
          </w:p>
          <w:p w:rsidR="00000000" w:rsidRPr="006A1D0F" w:rsidP="006A1D0F">
            <w:pPr>
              <w:pStyle w:val="ListBullet"/>
            </w:pPr>
            <w:r w:rsidRPr="006A1D0F">
              <w:t xml:space="preserve">completing tasks </w:t>
            </w:r>
          </w:p>
          <w:p w:rsidR="00000000" w:rsidRPr="006A1D0F" w:rsidP="006A1D0F">
            <w:pPr>
              <w:pStyle w:val="ListBullet"/>
            </w:pPr>
            <w:r w:rsidRPr="006A1D0F">
              <w:t xml:space="preserve">identifying improvements </w:t>
            </w:r>
          </w:p>
          <w:p w:rsidR="00000000" w:rsidRPr="006A1D0F" w:rsidP="006A1D0F">
            <w:pPr>
              <w:pStyle w:val="ListBullet"/>
            </w:pPr>
            <w:r w:rsidRPr="006A1D0F">
              <w:t>using workplace practices</w:t>
            </w:r>
          </w:p>
          <w:p w:rsidR="00000000" w:rsidRPr="006A1D0F" w:rsidP="006A1D0F">
            <w:pPr>
              <w:pStyle w:val="ListBullet"/>
            </w:pPr>
            <w:r w:rsidRPr="006A1D0F">
              <w:t>using</w:t>
            </w:r>
            <w:r w:rsidRPr="006A1D0F">
              <w:t xml:space="preserve"> OHS practices</w:t>
            </w:r>
          </w:p>
          <w:p w:rsidR="00000000" w:rsidRPr="006A1D0F" w:rsidP="006A1D0F">
            <w:pPr>
              <w:pStyle w:val="ListBullet"/>
            </w:pPr>
            <w:r w:rsidRPr="006A1D0F">
              <w:t>recording and reporting accidents and incidents</w:t>
            </w:r>
          </w:p>
          <w:p w:rsidR="00000000" w:rsidRPr="006A1D0F" w:rsidP="006A1D0F">
            <w:pPr>
              <w:pStyle w:val="ListBullet"/>
            </w:pPr>
            <w:r w:rsidRPr="006A1D0F">
              <w:t>assessing operational readiness of equipment used and work processes</w:t>
            </w:r>
          </w:p>
          <w:p w:rsidR="00000000" w:rsidRPr="006A1D0F" w:rsidP="006A1D0F">
            <w:pPr>
              <w:pStyle w:val="ListBullet"/>
            </w:pPr>
            <w:r w:rsidRPr="006A1D0F">
              <w:t>recognising and adapting to cultural differences in the workplace, including modes of behaviour and interactions</w:t>
            </w:r>
          </w:p>
          <w:p w:rsidR="00000000" w:rsidP="006A1D0F">
            <w:pPr>
              <w:pStyle w:val="ListBullet"/>
              <w:rPr>
                <w:lang w:val="en-NZ"/>
              </w:rPr>
            </w:pPr>
            <w:r w:rsidRPr="006A1D0F">
              <w:t xml:space="preserve">completing </w:t>
            </w:r>
            <w:r w:rsidRPr="006A1D0F">
              <w:t>work systematically with attention to detail without damage to goods and equipment</w:t>
            </w:r>
          </w:p>
        </w:tc>
      </w:tr>
      <w:tr w:rsidTr="00C426A7">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6A1D0F">
            <w:pPr>
              <w:pStyle w:val="BodyText"/>
              <w:rPr>
                <w:lang w:val="en-NZ"/>
              </w:rPr>
            </w:pPr>
            <w:r w:rsidRPr="006A1D0F">
              <w:rPr>
                <w:rStyle w:val="SpecialBold"/>
              </w:rPr>
              <w:t>Resource implications</w:t>
            </w:r>
          </w:p>
        </w:tc>
        <w:tc>
          <w:tcPr>
            <w:tcW w:w="6833" w:type="dxa"/>
            <w:tcBorders>
              <w:top w:val="nil"/>
              <w:left w:val="nil"/>
              <w:bottom w:val="nil"/>
              <w:right w:val="nil"/>
            </w:tcBorders>
            <w:tcMar>
              <w:top w:w="0" w:type="dxa"/>
              <w:left w:w="62" w:type="dxa"/>
              <w:bottom w:w="0" w:type="dxa"/>
              <w:right w:w="62" w:type="dxa"/>
            </w:tcMar>
          </w:tcPr>
          <w:p w:rsidR="00000000" w:rsidP="006A1D0F">
            <w:pPr>
              <w:pStyle w:val="BodyText"/>
              <w:rPr>
                <w:lang w:val="en-NZ"/>
              </w:rPr>
            </w:pPr>
            <w:r w:rsidRPr="006A1D0F">
              <w:t xml:space="preserve">Access is required to real or appropriately simulated situations, including work areas, materials and equipment, and to information on workplace </w:t>
            </w:r>
            <w:r w:rsidRPr="006A1D0F">
              <w:t>practices and OHS practices.</w:t>
            </w:r>
          </w:p>
        </w:tc>
      </w:tr>
      <w:tr w:rsidTr="00C426A7">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6A1D0F">
            <w:pPr>
              <w:pStyle w:val="BodyText"/>
              <w:rPr>
                <w:lang w:val="en-NZ"/>
              </w:rPr>
            </w:pPr>
            <w:r w:rsidRPr="006A1D0F">
              <w:rPr>
                <w:rStyle w:val="SpecialBold"/>
              </w:rPr>
              <w:t>Context for assessment</w:t>
            </w:r>
          </w:p>
        </w:tc>
        <w:tc>
          <w:tcPr>
            <w:tcW w:w="6833" w:type="dxa"/>
            <w:tcBorders>
              <w:top w:val="nil"/>
              <w:left w:val="nil"/>
              <w:bottom w:val="nil"/>
              <w:right w:val="nil"/>
            </w:tcBorders>
            <w:tcMar>
              <w:top w:w="0" w:type="dxa"/>
              <w:left w:w="62" w:type="dxa"/>
              <w:bottom w:w="0" w:type="dxa"/>
              <w:right w:w="62" w:type="dxa"/>
            </w:tcMar>
          </w:tcPr>
          <w:p w:rsidR="00000000" w:rsidP="006A1D0F">
            <w:pPr>
              <w:pStyle w:val="BodyText"/>
              <w:rPr>
                <w:lang w:val="en-NZ"/>
              </w:rPr>
            </w:pPr>
            <w:r w:rsidRPr="006A1D0F">
              <w:t>Assessment may occur on the job or in an appropriately simulated environment.</w:t>
            </w:r>
          </w:p>
        </w:tc>
      </w:tr>
      <w:tr w:rsidTr="00C426A7">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6A1D0F">
            <w:pPr>
              <w:pStyle w:val="BodyText"/>
              <w:rPr>
                <w:lang w:val="en-NZ"/>
              </w:rPr>
            </w:pPr>
            <w:r w:rsidRPr="006A1D0F">
              <w:rPr>
                <w:rStyle w:val="SpecialBold"/>
              </w:rPr>
              <w:t>Interdependent Assessment</w:t>
            </w:r>
          </w:p>
        </w:tc>
        <w:tc>
          <w:tcPr>
            <w:tcW w:w="6833" w:type="dxa"/>
            <w:tcBorders>
              <w:top w:val="nil"/>
              <w:left w:val="nil"/>
              <w:bottom w:val="nil"/>
              <w:right w:val="nil"/>
            </w:tcBorders>
            <w:tcMar>
              <w:top w:w="0" w:type="dxa"/>
              <w:left w:w="62" w:type="dxa"/>
              <w:bottom w:w="0" w:type="dxa"/>
              <w:right w:w="62" w:type="dxa"/>
            </w:tcMar>
          </w:tcPr>
          <w:p w:rsidR="00000000" w:rsidRPr="006A1D0F" w:rsidP="006A1D0F">
            <w:pPr>
              <w:pStyle w:val="BodyText"/>
            </w:pPr>
            <w:r w:rsidRPr="006A1D0F">
              <w:t>This unit may be assessed independently or in combination with other relevant units.</w:t>
            </w:r>
          </w:p>
        </w:tc>
      </w:tr>
    </w:tbl>
    <w:p w:rsidR="00000000" w:rsidRPr="006A1D0F" w:rsidP="006A1D0F">
      <w:pPr>
        <w:pStyle w:val="BodyText"/>
      </w:pPr>
    </w:p>
    <w:p w:rsidR="00000000" w:rsidRPr="006A1D0F" w:rsidP="006A1D0F">
      <w:pPr>
        <w:pStyle w:val="AllowPageBreak"/>
      </w:pPr>
    </w:p>
    <w:p w:rsidR="00000000" w:rsidRPr="006A1D0F" w:rsidP="006A1D0F">
      <w:pPr>
        <w:pStyle w:val="Heading1"/>
      </w:pPr>
      <w:bookmarkStart w:id="11" w:name="O_94345"/>
      <w:bookmarkEnd w:id="11"/>
      <w:r w:rsidRPr="006A1D0F">
        <w:t>Range Statement</w:t>
      </w:r>
    </w:p>
    <w:tbl>
      <w:tblPr>
        <w:tblW w:w="0" w:type="auto"/>
        <w:tblLayout w:type="fixed"/>
        <w:tblCellMar>
          <w:left w:w="62" w:type="dxa"/>
          <w:right w:w="62" w:type="dxa"/>
        </w:tblCellMar>
        <w:tblLook w:val="0000"/>
      </w:tblPr>
      <w:tblGrid>
        <w:gridCol w:w="2269"/>
        <w:gridCol w:w="6803"/>
        <w:gridCol w:w="19"/>
      </w:tblGrid>
      <w:tr w:rsidTr="00C426A7">
        <w:tblPrEx>
          <w:tblW w:w="0" w:type="auto"/>
          <w:tblLayout w:type="fixed"/>
          <w:tblCellMar>
            <w:left w:w="62" w:type="dxa"/>
            <w:right w:w="62" w:type="dxa"/>
          </w:tblCellMar>
          <w:tblLook w:val="0000"/>
        </w:tblPrEx>
        <w:tc>
          <w:tcPr>
            <w:tcW w:w="9091" w:type="dxa"/>
            <w:gridSpan w:val="3"/>
            <w:tcBorders>
              <w:top w:val="nil"/>
              <w:left w:val="nil"/>
              <w:bottom w:val="nil"/>
              <w:right w:val="nil"/>
            </w:tcBorders>
            <w:tcMar>
              <w:top w:w="0" w:type="dxa"/>
              <w:left w:w="62" w:type="dxa"/>
              <w:bottom w:w="0" w:type="dxa"/>
              <w:right w:w="62" w:type="dxa"/>
            </w:tcMar>
          </w:tcPr>
          <w:p w:rsidR="00000000" w:rsidRPr="006A1D0F" w:rsidP="006A1D0F">
            <w:pPr>
              <w:pStyle w:val="BodyText"/>
            </w:pPr>
            <w:r w:rsidRPr="006A1D0F">
              <w:rPr>
                <w:rStyle w:val="SpecialBold"/>
              </w:rPr>
              <w:t>RANGE STATEMENT</w:t>
            </w:r>
          </w:p>
          <w:p w:rsidR="00000000" w:rsidP="006A1D0F">
            <w:pPr>
              <w:pStyle w:val="BodyText"/>
              <w:rPr>
                <w:lang w:val="en-NZ"/>
              </w:rPr>
            </w:pPr>
            <w:r w:rsidRPr="006A1D0F">
              <w:t>The Range Statement relates to the unit of competency as a whole. It allows for different work environments and situations that may affect performance. Bold italicised wording, if used in the Performance Criteria, is det</w:t>
            </w:r>
            <w:r w:rsidRPr="006A1D0F">
              <w:t>ailed below. Add any essential operating conditions that may be present with training and assessment depending on the work situation, needs if the candidate, accessibility of the item, and local industry and regional contexts.</w:t>
            </w:r>
          </w:p>
        </w:tc>
      </w:tr>
      <w:tr w:rsidTr="00C426A7">
        <w:tblPrEx>
          <w:tblW w:w="0" w:type="auto"/>
          <w:tblLayout w:type="fixed"/>
          <w:tblCellMar>
            <w:left w:w="62" w:type="dxa"/>
            <w:right w:w="62" w:type="dxa"/>
          </w:tblCellMar>
          <w:tblLook w:val="0000"/>
        </w:tblPrEx>
        <w:trPr>
          <w:gridAfter w:val="1"/>
          <w:wAfter w:w="19" w:type="dxa"/>
        </w:trPr>
        <w:tc>
          <w:tcPr>
            <w:tcW w:w="2269" w:type="dxa"/>
            <w:tcBorders>
              <w:top w:val="nil"/>
              <w:left w:val="nil"/>
              <w:bottom w:val="nil"/>
              <w:right w:val="nil"/>
            </w:tcBorders>
            <w:tcMar>
              <w:top w:w="0" w:type="dxa"/>
              <w:left w:w="62" w:type="dxa"/>
              <w:bottom w:w="0" w:type="dxa"/>
              <w:right w:w="62" w:type="dxa"/>
            </w:tcMar>
          </w:tcPr>
          <w:p w:rsidR="00000000" w:rsidP="006A1D0F">
            <w:pPr>
              <w:pStyle w:val="BodyText"/>
              <w:rPr>
                <w:lang w:val="en-NZ"/>
              </w:rPr>
            </w:pPr>
            <w:r w:rsidRPr="006A1D0F">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6A1D0F">
            <w:pPr>
              <w:pStyle w:val="BodyText"/>
              <w:rPr>
                <w:lang w:val="en-NZ"/>
              </w:rPr>
            </w:pPr>
            <w:r w:rsidRPr="006A1D0F">
              <w:t>All work must comply with relevant Federal and State or Territory legislative or regulatory requirements.</w:t>
            </w:r>
          </w:p>
        </w:tc>
      </w:tr>
      <w:tr w:rsidTr="00C426A7">
        <w:tblPrEx>
          <w:tblW w:w="0" w:type="auto"/>
          <w:tblLayout w:type="fixed"/>
          <w:tblCellMar>
            <w:left w:w="62" w:type="dxa"/>
            <w:right w:w="62" w:type="dxa"/>
          </w:tblCellMar>
          <w:tblLook w:val="0000"/>
        </w:tblPrEx>
        <w:trPr>
          <w:gridAfter w:val="1"/>
          <w:wAfter w:w="19" w:type="dxa"/>
        </w:trPr>
        <w:tc>
          <w:tcPr>
            <w:tcW w:w="2269" w:type="dxa"/>
            <w:tcBorders>
              <w:top w:val="nil"/>
              <w:left w:val="nil"/>
              <w:bottom w:val="nil"/>
              <w:right w:val="nil"/>
            </w:tcBorders>
            <w:tcMar>
              <w:top w:w="0" w:type="dxa"/>
              <w:left w:w="62" w:type="dxa"/>
              <w:bottom w:w="0" w:type="dxa"/>
              <w:right w:w="62" w:type="dxa"/>
            </w:tcMar>
          </w:tcPr>
          <w:p w:rsidR="00000000" w:rsidP="006A1D0F">
            <w:pPr>
              <w:pStyle w:val="BodyText"/>
              <w:rPr>
                <w:lang w:val="en-NZ"/>
              </w:rPr>
            </w:pPr>
            <w:r w:rsidRPr="006A1D0F">
              <w:t>Measurements may include:</w:t>
            </w:r>
          </w:p>
        </w:tc>
        <w:tc>
          <w:tcPr>
            <w:tcW w:w="6803" w:type="dxa"/>
            <w:tcBorders>
              <w:top w:val="nil"/>
              <w:left w:val="nil"/>
              <w:bottom w:val="nil"/>
              <w:right w:val="nil"/>
            </w:tcBorders>
            <w:tcMar>
              <w:top w:w="0" w:type="dxa"/>
              <w:left w:w="62" w:type="dxa"/>
              <w:bottom w:w="0" w:type="dxa"/>
              <w:right w:w="62" w:type="dxa"/>
            </w:tcMar>
          </w:tcPr>
          <w:p w:rsidR="00000000" w:rsidRPr="006A1D0F" w:rsidP="006A1D0F">
            <w:pPr>
              <w:pStyle w:val="ListBullet"/>
            </w:pPr>
            <w:r w:rsidRPr="006A1D0F">
              <w:t>the use of basic measuring devices such as:</w:t>
            </w:r>
          </w:p>
          <w:p w:rsidR="00000000" w:rsidRPr="006A1D0F" w:rsidP="006A1D0F">
            <w:pPr>
              <w:pStyle w:val="ListBullet"/>
            </w:pPr>
            <w:r w:rsidRPr="006A1D0F">
              <w:t>rulers and tape measures</w:t>
            </w:r>
          </w:p>
          <w:p w:rsidR="00000000" w:rsidRPr="006A1D0F" w:rsidP="006A1D0F">
            <w:pPr>
              <w:pStyle w:val="ListBullet"/>
            </w:pPr>
            <w:r w:rsidRPr="006A1D0F">
              <w:t>two-dimensional t</w:t>
            </w:r>
            <w:r w:rsidRPr="006A1D0F">
              <w:t>racings</w:t>
            </w:r>
          </w:p>
          <w:p w:rsidR="00000000" w:rsidP="006A1D0F">
            <w:pPr>
              <w:pStyle w:val="ListBullet"/>
              <w:rPr>
                <w:lang w:val="en-NZ"/>
              </w:rPr>
            </w:pPr>
            <w:r w:rsidRPr="006A1D0F">
              <w:t>three-dimensional techniques</w:t>
            </w:r>
          </w:p>
        </w:tc>
      </w:tr>
      <w:tr w:rsidTr="00C426A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A1D0F">
            <w:pPr>
              <w:pStyle w:val="BodyText"/>
              <w:rPr>
                <w:lang w:val="en-NZ"/>
              </w:rPr>
            </w:pPr>
            <w:r w:rsidRPr="006A1D0F">
              <w:t>OHS practices</w:t>
            </w:r>
          </w:p>
        </w:tc>
        <w:tc>
          <w:tcPr>
            <w:tcW w:w="6822" w:type="dxa"/>
            <w:gridSpan w:val="2"/>
            <w:tcBorders>
              <w:top w:val="nil"/>
              <w:left w:val="nil"/>
              <w:bottom w:val="nil"/>
              <w:right w:val="nil"/>
            </w:tcBorders>
            <w:tcMar>
              <w:top w:w="0" w:type="dxa"/>
              <w:left w:w="62" w:type="dxa"/>
              <w:bottom w:w="0" w:type="dxa"/>
              <w:right w:w="62" w:type="dxa"/>
            </w:tcMar>
          </w:tcPr>
          <w:p w:rsidR="00000000" w:rsidRPr="006A1D0F" w:rsidP="006A1D0F">
            <w:pPr>
              <w:pStyle w:val="BodyText"/>
            </w:pPr>
            <w:r w:rsidRPr="006A1D0F">
              <w:t>OHS practices must include hazard identification and control, risk assessment and implementation of risk reduction measures specific to the tasks described by this unit, and may include:</w:t>
            </w:r>
          </w:p>
          <w:p w:rsidR="00000000" w:rsidRPr="006A1D0F" w:rsidP="006A1D0F">
            <w:pPr>
              <w:pStyle w:val="ListBullet"/>
            </w:pPr>
            <w:r w:rsidRPr="006A1D0F">
              <w:t>manual handling techniques</w:t>
            </w:r>
          </w:p>
          <w:p w:rsidR="00000000" w:rsidRPr="006A1D0F" w:rsidP="006A1D0F">
            <w:pPr>
              <w:pStyle w:val="ListBullet"/>
            </w:pPr>
            <w:r w:rsidRPr="006A1D0F">
              <w:t>standard operating procedures</w:t>
            </w:r>
          </w:p>
          <w:p w:rsidR="00000000" w:rsidRPr="006A1D0F" w:rsidP="006A1D0F">
            <w:pPr>
              <w:pStyle w:val="ListBullet"/>
            </w:pPr>
            <w:r w:rsidRPr="006A1D0F">
              <w:t>personal protective equipment</w:t>
            </w:r>
          </w:p>
          <w:p w:rsidR="00000000" w:rsidRPr="006A1D0F" w:rsidP="006A1D0F">
            <w:pPr>
              <w:pStyle w:val="ListBullet"/>
            </w:pPr>
            <w:r w:rsidRPr="006A1D0F">
              <w:t>safe materials handling</w:t>
            </w:r>
          </w:p>
          <w:p w:rsidR="00000000" w:rsidRPr="006A1D0F" w:rsidP="006A1D0F">
            <w:pPr>
              <w:pStyle w:val="ListBullet"/>
            </w:pPr>
            <w:r w:rsidRPr="006A1D0F">
              <w:t>taking of rest breaks</w:t>
            </w:r>
          </w:p>
          <w:p w:rsidR="00000000" w:rsidRPr="006A1D0F" w:rsidP="006A1D0F">
            <w:pPr>
              <w:pStyle w:val="ListBullet"/>
            </w:pPr>
            <w:r w:rsidRPr="006A1D0F">
              <w:t>ergonomic arrangement of workplaces</w:t>
            </w:r>
          </w:p>
          <w:p w:rsidR="00000000" w:rsidRPr="006A1D0F" w:rsidP="006A1D0F">
            <w:pPr>
              <w:pStyle w:val="ListBullet"/>
            </w:pPr>
            <w:r w:rsidRPr="006A1D0F">
              <w:t>following marked walkways</w:t>
            </w:r>
          </w:p>
          <w:p w:rsidR="00000000" w:rsidRPr="006A1D0F" w:rsidP="006A1D0F">
            <w:pPr>
              <w:pStyle w:val="ListBullet"/>
            </w:pPr>
            <w:r w:rsidRPr="006A1D0F">
              <w:t>safe storage of equipment</w:t>
            </w:r>
          </w:p>
          <w:p w:rsidR="00000000" w:rsidRPr="006A1D0F" w:rsidP="006A1D0F">
            <w:pPr>
              <w:pStyle w:val="ListBullet"/>
            </w:pPr>
            <w:r w:rsidRPr="006A1D0F">
              <w:t>housekeeping</w:t>
            </w:r>
          </w:p>
          <w:p w:rsidR="00000000" w:rsidRPr="006A1D0F" w:rsidP="006A1D0F">
            <w:pPr>
              <w:pStyle w:val="ListBullet"/>
            </w:pPr>
            <w:r w:rsidRPr="006A1D0F">
              <w:t>reporting accidents an</w:t>
            </w:r>
            <w:r w:rsidRPr="006A1D0F">
              <w:t>d incidents</w:t>
            </w:r>
          </w:p>
          <w:p w:rsidR="00000000" w:rsidRPr="006A1D0F" w:rsidP="006A1D0F">
            <w:pPr>
              <w:pStyle w:val="ListBullet"/>
            </w:pPr>
            <w:r w:rsidRPr="006A1D0F">
              <w:t>other OHS practices relevant to the job and enterprise</w:t>
            </w:r>
          </w:p>
        </w:tc>
      </w:tr>
    </w:tbl>
    <w:p w:rsidR="00000000" w:rsidRPr="006A1D0F" w:rsidP="006A1D0F">
      <w:pPr>
        <w:pStyle w:val="BodyText"/>
      </w:pPr>
    </w:p>
    <w:p w:rsidR="00000000" w:rsidRPr="006A1D0F" w:rsidP="006A1D0F">
      <w:pPr>
        <w:pStyle w:val="AllowPageBreak"/>
      </w:pPr>
    </w:p>
    <w:p w:rsidR="00000000" w:rsidRPr="006A1D0F" w:rsidP="006A1D0F">
      <w:pPr>
        <w:pStyle w:val="Heading1"/>
      </w:pPr>
      <w:bookmarkStart w:id="12" w:name="O_94346"/>
      <w:bookmarkEnd w:id="12"/>
      <w:r w:rsidRPr="006A1D0F">
        <w:t>Unit Sector(s)</w:t>
      </w:r>
    </w:p>
    <w:tbl>
      <w:tblPr>
        <w:tblW w:w="0" w:type="auto"/>
        <w:tblLayout w:type="fixed"/>
        <w:tblCellMar>
          <w:left w:w="62" w:type="dxa"/>
          <w:right w:w="62" w:type="dxa"/>
        </w:tblCellMar>
        <w:tblLook w:val="0000"/>
      </w:tblPr>
      <w:tblGrid>
        <w:gridCol w:w="2279"/>
        <w:gridCol w:w="6833"/>
      </w:tblGrid>
      <w:tr w:rsidTr="00C426A7">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6A1D0F">
            <w:pPr>
              <w:pStyle w:val="BodyText"/>
              <w:rPr>
                <w:lang w:val="en-NZ"/>
              </w:rPr>
            </w:pPr>
            <w:r w:rsidRPr="006A1D0F">
              <w:rPr>
                <w:rStyle w:val="SpecialBold"/>
              </w:rPr>
              <w:t>Sector</w:t>
            </w:r>
          </w:p>
        </w:tc>
        <w:tc>
          <w:tcPr>
            <w:tcW w:w="6833" w:type="dxa"/>
            <w:tcBorders>
              <w:top w:val="nil"/>
              <w:left w:val="nil"/>
              <w:bottom w:val="nil"/>
              <w:right w:val="nil"/>
            </w:tcBorders>
            <w:tcMar>
              <w:top w:w="0" w:type="dxa"/>
              <w:left w:w="62" w:type="dxa"/>
              <w:bottom w:w="0" w:type="dxa"/>
              <w:right w:w="62" w:type="dxa"/>
            </w:tcMar>
          </w:tcPr>
          <w:p w:rsidR="00000000" w:rsidRPr="006A1D0F" w:rsidP="006A1D0F">
            <w:pPr>
              <w:pStyle w:val="BodyText"/>
            </w:pPr>
            <w:r w:rsidRPr="006A1D0F">
              <w:t>Footwear Production</w:t>
            </w:r>
          </w:p>
        </w:tc>
      </w:tr>
    </w:tbl>
    <w:p w:rsidR="00000000" w:rsidRPr="006A1D0F" w:rsidP="006A1D0F">
      <w:pPr>
        <w:pStyle w:val="BodyText"/>
      </w:pPr>
    </w:p>
    <w:p w:rsidR="00000000" w:rsidRPr="006A1D0F" w:rsidP="006A1D0F"/>
    <w:sectPr w:rsidSect="006A1D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D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26A7" w:rsidP="00C426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D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6A7" w:rsidP="006A1D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426A7" w:rsidP="006A1D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426A7" w:rsidP="006A1D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D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26A7" w:rsidP="00C426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D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6A7" w:rsidP="006A1D0F">
    <w:pPr>
      <w:pStyle w:val="Header"/>
      <w:framePr w:wrap="around"/>
    </w:pPr>
    <w:r>
      <w:fldChar w:fldCharType="begin"/>
    </w:r>
    <w:r>
      <w:instrText xml:space="preserve"> TITLE   \* MERGEFORMAT </w:instrText>
    </w:r>
    <w:r>
      <w:fldChar w:fldCharType="separate"/>
    </w:r>
    <w:r>
      <w:t>LMTFP4005A Fit custom-made footwear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26A7" w:rsidP="006A1D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9001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7035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D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1D0F"/>
    <w:pPr>
      <w:spacing w:before="360" w:after="60"/>
      <w:outlineLvl w:val="0"/>
    </w:pPr>
    <w:rPr>
      <w:sz w:val="32"/>
    </w:rPr>
  </w:style>
  <w:style w:type="paragraph" w:styleId="Heading2">
    <w:name w:val="heading 2"/>
    <w:basedOn w:val="HeadingBase"/>
    <w:next w:val="BodyText"/>
    <w:link w:val="Heading2Char"/>
    <w:qFormat/>
    <w:rsid w:val="006A1D0F"/>
    <w:pPr>
      <w:keepLines/>
      <w:spacing w:before="240" w:after="120"/>
      <w:outlineLvl w:val="1"/>
    </w:pPr>
    <w:rPr>
      <w:sz w:val="28"/>
      <w:szCs w:val="40"/>
    </w:rPr>
  </w:style>
  <w:style w:type="paragraph" w:styleId="Heading3">
    <w:name w:val="heading 3"/>
    <w:basedOn w:val="HeadingBase"/>
    <w:next w:val="BodyText"/>
    <w:link w:val="Heading3Char"/>
    <w:qFormat/>
    <w:rsid w:val="006A1D0F"/>
    <w:pPr>
      <w:spacing w:before="180" w:after="120"/>
      <w:outlineLvl w:val="2"/>
    </w:pPr>
    <w:rPr>
      <w:spacing w:val="-10"/>
      <w:kern w:val="32"/>
    </w:rPr>
  </w:style>
  <w:style w:type="paragraph" w:styleId="Heading4">
    <w:name w:val="heading 4"/>
    <w:basedOn w:val="HeadingBase"/>
    <w:next w:val="BodyText"/>
    <w:link w:val="Heading4Char"/>
    <w:qFormat/>
    <w:rsid w:val="006A1D0F"/>
    <w:pPr>
      <w:spacing w:before="160" w:after="120"/>
      <w:outlineLvl w:val="3"/>
    </w:pPr>
    <w:rPr>
      <w:sz w:val="22"/>
    </w:rPr>
  </w:style>
  <w:style w:type="paragraph" w:styleId="Heading5">
    <w:name w:val="heading 5"/>
    <w:basedOn w:val="HeadingBase"/>
    <w:next w:val="Normal"/>
    <w:link w:val="Heading5Char"/>
    <w:qFormat/>
    <w:rsid w:val="006A1D0F"/>
    <w:pPr>
      <w:spacing w:before="80"/>
      <w:outlineLvl w:val="4"/>
    </w:pPr>
    <w:rPr>
      <w:color w:val="918585"/>
      <w:sz w:val="20"/>
    </w:rPr>
  </w:style>
  <w:style w:type="paragraph" w:styleId="Heading6">
    <w:name w:val="heading 6"/>
    <w:basedOn w:val="HeadingBase"/>
    <w:next w:val="Normal"/>
    <w:link w:val="Heading6Char"/>
    <w:qFormat/>
    <w:rsid w:val="006A1D0F"/>
    <w:pPr>
      <w:spacing w:before="60"/>
      <w:outlineLvl w:val="5"/>
    </w:pPr>
    <w:rPr>
      <w:color w:val="918585"/>
      <w:sz w:val="20"/>
    </w:rPr>
  </w:style>
  <w:style w:type="paragraph" w:styleId="Heading7">
    <w:name w:val="heading 7"/>
    <w:basedOn w:val="Normal"/>
    <w:next w:val="Normal"/>
    <w:link w:val="Heading7Char"/>
    <w:qFormat/>
    <w:rsid w:val="006A1D0F"/>
    <w:pPr>
      <w:ind w:left="720"/>
      <w:outlineLvl w:val="6"/>
    </w:pPr>
    <w:rPr>
      <w:i/>
    </w:rPr>
  </w:style>
  <w:style w:type="paragraph" w:styleId="Heading8">
    <w:name w:val="heading 8"/>
    <w:basedOn w:val="Normal"/>
    <w:next w:val="Normal"/>
    <w:link w:val="Heading8Char"/>
    <w:qFormat/>
    <w:rsid w:val="006A1D0F"/>
    <w:pPr>
      <w:ind w:left="720"/>
      <w:outlineLvl w:val="7"/>
    </w:pPr>
    <w:rPr>
      <w:i/>
    </w:rPr>
  </w:style>
  <w:style w:type="paragraph" w:styleId="Heading9">
    <w:name w:val="heading 9"/>
    <w:basedOn w:val="Normal"/>
    <w:next w:val="Normal"/>
    <w:link w:val="Heading9Char"/>
    <w:qFormat/>
    <w:rsid w:val="006A1D0F"/>
    <w:pPr>
      <w:ind w:left="720"/>
      <w:outlineLvl w:val="8"/>
    </w:pPr>
    <w:rPr>
      <w:i/>
    </w:rPr>
  </w:style>
  <w:style w:type="character" w:default="1" w:styleId="DefaultParagraphFont">
    <w:name w:val="Default Paragraph Font"/>
    <w:uiPriority w:val="1"/>
    <w:unhideWhenUsed/>
    <w:rsid w:val="006A1D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D0F"/>
  </w:style>
  <w:style w:type="character" w:customStyle="1" w:styleId="Heading1Char">
    <w:name w:val="Heading 1 Char"/>
    <w:basedOn w:val="DefaultParagraphFont"/>
    <w:link w:val="Heading1"/>
    <w:rsid w:val="006A1D0F"/>
    <w:rPr>
      <w:rFonts w:ascii="Times New Roman" w:eastAsia="Times New Roman" w:hAnsi="Times New Roman" w:cs="Times New Roman"/>
      <w:b/>
      <w:sz w:val="32"/>
      <w:szCs w:val="20"/>
      <w:lang w:eastAsia="en-US"/>
    </w:rPr>
  </w:style>
  <w:style w:type="paragraph" w:styleId="BodyText">
    <w:name w:val="Body Text"/>
    <w:basedOn w:val="Normal"/>
    <w:link w:val="BodyTextChar"/>
    <w:rsid w:val="006A1D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1D0F"/>
    <w:rPr>
      <w:rFonts w:ascii="Times New Roman" w:eastAsia="Times New Roman" w:hAnsi="Times New Roman" w:cs="Times New Roman"/>
      <w:sz w:val="24"/>
      <w:lang w:val="en-US" w:eastAsia="en-US"/>
    </w:rPr>
  </w:style>
  <w:style w:type="paragraph" w:styleId="Footer">
    <w:name w:val="footer"/>
    <w:basedOn w:val="Normal"/>
    <w:link w:val="FooterChar"/>
    <w:rsid w:val="006A1D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D0F"/>
    <w:rPr>
      <w:rFonts w:ascii="Times New Roman" w:eastAsia="Times New Roman" w:hAnsi="Times New Roman" w:cs="Times New Roman"/>
      <w:sz w:val="16"/>
      <w:lang w:val="en-US" w:eastAsia="en-US"/>
    </w:rPr>
  </w:style>
  <w:style w:type="paragraph" w:styleId="List">
    <w:name w:val="List"/>
    <w:basedOn w:val="BodyText"/>
    <w:next w:val="BodyText"/>
    <w:rsid w:val="006A1D0F"/>
    <w:pPr>
      <w:tabs>
        <w:tab w:val="left" w:pos="340"/>
      </w:tabs>
      <w:spacing w:before="60" w:after="60"/>
      <w:ind w:left="340" w:hanging="340"/>
    </w:pPr>
  </w:style>
  <w:style w:type="paragraph" w:styleId="ListBullet">
    <w:name w:val="List Bullet"/>
    <w:basedOn w:val="List"/>
    <w:rsid w:val="006A1D0F"/>
    <w:pPr>
      <w:numPr>
        <w:numId w:val="12"/>
      </w:numPr>
      <w:tabs>
        <w:tab w:val="clear" w:pos="340"/>
      </w:tabs>
      <w:spacing w:before="40" w:after="40"/>
    </w:pPr>
  </w:style>
  <w:style w:type="character" w:customStyle="1" w:styleId="SpecialBold">
    <w:name w:val="Special Bold"/>
    <w:basedOn w:val="DefaultParagraphFont"/>
    <w:rsid w:val="006A1D0F"/>
    <w:rPr>
      <w:b/>
      <w:spacing w:val="0"/>
    </w:rPr>
  </w:style>
  <w:style w:type="paragraph" w:styleId="Header">
    <w:name w:val="header"/>
    <w:basedOn w:val="Normal"/>
    <w:link w:val="HeaderChar"/>
    <w:rsid w:val="006A1D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D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1D0F"/>
    <w:pPr>
      <w:spacing w:before="240" w:after="120"/>
      <w:outlineLvl w:val="0"/>
    </w:pPr>
    <w:rPr>
      <w:rFonts w:ascii="Times New Roman" w:hAnsi="Times New Roman"/>
      <w:b/>
      <w:sz w:val="28"/>
    </w:rPr>
  </w:style>
  <w:style w:type="paragraph" w:customStyle="1" w:styleId="AllowPageBreak">
    <w:name w:val="AllowPageBreak"/>
    <w:rsid w:val="006A1D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1D0F"/>
    <w:rPr>
      <w:b/>
      <w:i/>
      <w:u w:val="none"/>
    </w:rPr>
  </w:style>
  <w:style w:type="character" w:customStyle="1" w:styleId="Heading2Char">
    <w:name w:val="Heading 2 Char"/>
    <w:basedOn w:val="DefaultParagraphFont"/>
    <w:link w:val="Heading2"/>
    <w:rsid w:val="006A1D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D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D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D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D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D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1D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1D0F"/>
    <w:rPr>
      <w:rFonts w:ascii="Courier New" w:eastAsia="Times New Roman" w:hAnsi="Courier New" w:cs="Times New Roman"/>
      <w:i/>
      <w:szCs w:val="20"/>
      <w:lang w:val="en-US" w:eastAsia="en-US"/>
    </w:rPr>
  </w:style>
  <w:style w:type="paragraph" w:customStyle="1" w:styleId="HeadingBase">
    <w:name w:val="Heading Base"/>
    <w:rsid w:val="006A1D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D0F"/>
    <w:pPr>
      <w:tabs>
        <w:tab w:val="right" w:leader="dot" w:pos="9072"/>
      </w:tabs>
      <w:ind w:left="567"/>
    </w:pPr>
    <w:rPr>
      <w:szCs w:val="22"/>
    </w:rPr>
  </w:style>
  <w:style w:type="paragraph" w:customStyle="1" w:styleId="TOCBase">
    <w:name w:val="TOC Base"/>
    <w:rsid w:val="006A1D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D0F"/>
    <w:pPr>
      <w:tabs>
        <w:tab w:val="right" w:leader="dot" w:pos="9072"/>
      </w:tabs>
      <w:spacing w:before="40" w:after="40"/>
      <w:ind w:left="284"/>
    </w:pPr>
    <w:rPr>
      <w:rFonts w:ascii="Times New Roman" w:hAnsi="Times New Roman"/>
    </w:rPr>
  </w:style>
  <w:style w:type="paragraph" w:styleId="TOC1">
    <w:name w:val="toc 1"/>
    <w:basedOn w:val="TOCBase"/>
    <w:next w:val="Normal"/>
    <w:rsid w:val="006A1D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1D0F"/>
    <w:pPr>
      <w:spacing w:before="5040"/>
      <w:jc w:val="center"/>
    </w:pPr>
    <w:rPr>
      <w:sz w:val="48"/>
      <w:szCs w:val="72"/>
      <w:lang w:val="en-US"/>
    </w:rPr>
  </w:style>
  <w:style w:type="character" w:customStyle="1" w:styleId="TitleChar">
    <w:name w:val="Title Char"/>
    <w:basedOn w:val="DefaultParagraphFont"/>
    <w:link w:val="Title"/>
    <w:rsid w:val="006A1D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D0F"/>
    <w:pPr>
      <w:tabs>
        <w:tab w:val="left" w:pos="3600"/>
        <w:tab w:val="left" w:pos="3958"/>
      </w:tabs>
    </w:pPr>
  </w:style>
  <w:style w:type="paragraph" w:customStyle="1" w:styleId="Note">
    <w:name w:val="Note"/>
    <w:basedOn w:val="BodyText"/>
    <w:rsid w:val="006A1D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1D0F"/>
    <w:pPr>
      <w:framePr w:wrap="auto" w:hAnchor="text" w:y="6049"/>
    </w:pPr>
    <w:rPr>
      <w:color w:val="000000"/>
      <w:sz w:val="40"/>
    </w:rPr>
  </w:style>
  <w:style w:type="paragraph" w:customStyle="1" w:styleId="TOCTitle">
    <w:name w:val="TOCTitle"/>
    <w:basedOn w:val="Heading1"/>
    <w:rsid w:val="006A1D0F"/>
    <w:pPr>
      <w:spacing w:after="240"/>
      <w:jc w:val="center"/>
      <w:outlineLvl w:val="9"/>
    </w:pPr>
    <w:rPr>
      <w:caps/>
    </w:rPr>
  </w:style>
  <w:style w:type="paragraph" w:customStyle="1" w:styleId="Version">
    <w:name w:val="Version"/>
    <w:rsid w:val="006A1D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1D0F"/>
    <w:pPr>
      <w:numPr>
        <w:numId w:val="13"/>
      </w:numPr>
      <w:tabs>
        <w:tab w:val="clear" w:pos="680"/>
      </w:tabs>
    </w:pPr>
  </w:style>
  <w:style w:type="paragraph" w:styleId="Index1">
    <w:name w:val="index 1"/>
    <w:basedOn w:val="Normal"/>
    <w:next w:val="Normal"/>
    <w:semiHidden/>
    <w:rsid w:val="006A1D0F"/>
    <w:pPr>
      <w:keepNext w:val="0"/>
      <w:tabs>
        <w:tab w:val="right" w:pos="4176"/>
      </w:tabs>
      <w:ind w:left="198" w:hanging="198"/>
    </w:pPr>
    <w:rPr>
      <w:rFonts w:ascii="Garamond" w:hAnsi="Garamond"/>
    </w:rPr>
  </w:style>
  <w:style w:type="paragraph" w:styleId="IndexHeading">
    <w:name w:val="index heading"/>
    <w:basedOn w:val="Normal"/>
    <w:next w:val="Index1"/>
    <w:semiHidden/>
    <w:rsid w:val="006A1D0F"/>
    <w:pPr>
      <w:spacing w:before="120" w:after="120"/>
    </w:pPr>
    <w:rPr>
      <w:rFonts w:ascii="Arial" w:hAnsi="Arial"/>
      <w:b/>
      <w:color w:val="918585"/>
      <w:sz w:val="24"/>
    </w:rPr>
  </w:style>
  <w:style w:type="paragraph" w:customStyle="1" w:styleId="Chapter">
    <w:name w:val="Chapter"/>
    <w:basedOn w:val="Normal"/>
    <w:rsid w:val="006A1D0F"/>
    <w:pPr>
      <w:spacing w:before="240"/>
    </w:pPr>
    <w:rPr>
      <w:rFonts w:ascii="Times New Roman" w:hAnsi="Times New Roman"/>
      <w:smallCaps/>
      <w:spacing w:val="80"/>
      <w:sz w:val="28"/>
    </w:rPr>
  </w:style>
  <w:style w:type="paragraph" w:customStyle="1" w:styleId="InChapter">
    <w:name w:val="InChapter"/>
    <w:basedOn w:val="Heading3"/>
    <w:rsid w:val="006A1D0F"/>
    <w:pPr>
      <w:spacing w:after="240"/>
      <w:outlineLvl w:val="9"/>
    </w:pPr>
    <w:rPr>
      <w:noProof/>
    </w:rPr>
  </w:style>
  <w:style w:type="paragraph" w:styleId="Index2">
    <w:name w:val="index 2"/>
    <w:basedOn w:val="Normal"/>
    <w:next w:val="Normal"/>
    <w:semiHidden/>
    <w:rsid w:val="006A1D0F"/>
    <w:pPr>
      <w:tabs>
        <w:tab w:val="right" w:pos="4176"/>
      </w:tabs>
      <w:ind w:left="568" w:hanging="284"/>
    </w:pPr>
    <w:rPr>
      <w:rFonts w:ascii="Garamond" w:hAnsi="Garamond"/>
    </w:rPr>
  </w:style>
  <w:style w:type="paragraph" w:customStyle="1" w:styleId="Byline">
    <w:name w:val="Byline"/>
    <w:rsid w:val="006A1D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D0F"/>
    <w:pPr>
      <w:tabs>
        <w:tab w:val="clear" w:pos="3600"/>
        <w:tab w:val="clear" w:pos="3958"/>
      </w:tabs>
      <w:jc w:val="right"/>
    </w:pPr>
  </w:style>
  <w:style w:type="character" w:styleId="Emphasis">
    <w:name w:val="Emphasis"/>
    <w:basedOn w:val="DefaultParagraphFont"/>
    <w:qFormat/>
    <w:rsid w:val="006A1D0F"/>
    <w:rPr>
      <w:i/>
    </w:rPr>
  </w:style>
  <w:style w:type="paragraph" w:styleId="Caption">
    <w:name w:val="caption"/>
    <w:basedOn w:val="BodyText"/>
    <w:next w:val="Normal"/>
    <w:qFormat/>
    <w:rsid w:val="006A1D0F"/>
    <w:pPr>
      <w:framePr w:w="2268" w:hSpace="181" w:vSpace="181" w:wrap="around" w:vAnchor="text" w:hAnchor="page" w:x="1135" w:y="285" w:anchorLock="1"/>
    </w:pPr>
    <w:rPr>
      <w:i/>
    </w:rPr>
  </w:style>
  <w:style w:type="paragraph" w:customStyle="1" w:styleId="MiniTOCTitle">
    <w:name w:val="MiniTOCTitle"/>
    <w:basedOn w:val="Heading4"/>
    <w:rsid w:val="006A1D0F"/>
    <w:pPr>
      <w:spacing w:before="240"/>
      <w:outlineLvl w:val="9"/>
    </w:pPr>
    <w:rPr>
      <w:noProof/>
      <w:sz w:val="24"/>
    </w:rPr>
  </w:style>
  <w:style w:type="paragraph" w:customStyle="1" w:styleId="MiniTOCItem">
    <w:name w:val="MiniTOCItem"/>
    <w:basedOn w:val="ListBullet"/>
    <w:rsid w:val="006A1D0F"/>
    <w:pPr>
      <w:numPr>
        <w:numId w:val="0"/>
      </w:numPr>
      <w:tabs>
        <w:tab w:val="right" w:leader="dot" w:pos="6521"/>
      </w:tabs>
      <w:spacing w:before="0" w:after="0"/>
    </w:pPr>
  </w:style>
  <w:style w:type="paragraph" w:customStyle="1" w:styleId="TOFTitle">
    <w:name w:val="TOFTitle"/>
    <w:basedOn w:val="TOCTitle"/>
    <w:rsid w:val="006A1D0F"/>
  </w:style>
  <w:style w:type="paragraph" w:styleId="TableofFigures">
    <w:name w:val="table of figures"/>
    <w:basedOn w:val="Normal"/>
    <w:next w:val="Normal"/>
    <w:semiHidden/>
    <w:rsid w:val="006A1D0F"/>
    <w:pPr>
      <w:tabs>
        <w:tab w:val="right" w:leader="dot" w:pos="9072"/>
      </w:tabs>
      <w:ind w:left="970" w:hanging="403"/>
    </w:pPr>
    <w:rPr>
      <w:rFonts w:ascii="Times New Roman" w:hAnsi="Times New Roman"/>
      <w:b/>
    </w:rPr>
  </w:style>
  <w:style w:type="paragraph" w:styleId="ListNumber">
    <w:name w:val="List Number"/>
    <w:basedOn w:val="List"/>
    <w:rsid w:val="006A1D0F"/>
    <w:pPr>
      <w:numPr>
        <w:numId w:val="10"/>
      </w:numPr>
    </w:pPr>
  </w:style>
  <w:style w:type="character" w:customStyle="1" w:styleId="WingdingSymbols">
    <w:name w:val="Wingding Symbols"/>
    <w:rsid w:val="006A1D0F"/>
    <w:rPr>
      <w:rFonts w:ascii="Wingdings" w:hAnsi="Wingdings"/>
    </w:rPr>
  </w:style>
  <w:style w:type="paragraph" w:customStyle="1" w:styleId="TableHeading">
    <w:name w:val="Table Heading"/>
    <w:basedOn w:val="HeadingBase"/>
    <w:rsid w:val="006A1D0F"/>
    <w:pPr>
      <w:keepLines/>
      <w:pBdr>
        <w:bottom w:val="single" w:sz="6" w:space="1" w:color="918585"/>
      </w:pBdr>
      <w:spacing w:before="240"/>
    </w:pPr>
  </w:style>
  <w:style w:type="character" w:customStyle="1" w:styleId="HotSpot">
    <w:name w:val="HotSpot"/>
    <w:rsid w:val="006A1D0F"/>
    <w:rPr>
      <w:color w:val="0033CC"/>
      <w:u w:val="none"/>
    </w:rPr>
  </w:style>
  <w:style w:type="paragraph" w:customStyle="1" w:styleId="BodyTextRight">
    <w:name w:val="Body Text Right"/>
    <w:basedOn w:val="BodyText"/>
    <w:rsid w:val="006A1D0F"/>
    <w:pPr>
      <w:spacing w:before="0" w:after="0"/>
      <w:jc w:val="right"/>
    </w:pPr>
  </w:style>
  <w:style w:type="paragraph" w:styleId="Index3">
    <w:name w:val="index 3"/>
    <w:basedOn w:val="ListNumber2"/>
    <w:next w:val="Normal"/>
    <w:semiHidden/>
    <w:rsid w:val="006A1D0F"/>
    <w:pPr>
      <w:numPr>
        <w:numId w:val="0"/>
      </w:numPr>
      <w:tabs>
        <w:tab w:val="right" w:leader="dot" w:pos="4176"/>
      </w:tabs>
    </w:pPr>
  </w:style>
  <w:style w:type="paragraph" w:styleId="ListNumber2">
    <w:name w:val="List Number 2"/>
    <w:basedOn w:val="List2"/>
    <w:rsid w:val="006A1D0F"/>
    <w:pPr>
      <w:numPr>
        <w:numId w:val="9"/>
      </w:numPr>
      <w:tabs>
        <w:tab w:val="clear" w:pos="1060"/>
      </w:tabs>
    </w:pPr>
  </w:style>
  <w:style w:type="paragraph" w:customStyle="1" w:styleId="MarginNote">
    <w:name w:val="Margin Note"/>
    <w:basedOn w:val="BodyText"/>
    <w:rsid w:val="006A1D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D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D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1D0F"/>
    <w:rPr>
      <w:sz w:val="32"/>
    </w:rPr>
  </w:style>
  <w:style w:type="paragraph" w:customStyle="1" w:styleId="HeadingProcedure">
    <w:name w:val="Heading Procedure"/>
    <w:basedOn w:val="HeadingBase"/>
    <w:next w:val="Normal"/>
    <w:rsid w:val="006A1D0F"/>
    <w:pPr>
      <w:tabs>
        <w:tab w:val="left" w:pos="0"/>
      </w:tabs>
      <w:spacing w:before="120" w:after="60"/>
    </w:pPr>
    <w:rPr>
      <w:i/>
      <w:color w:val="918585"/>
      <w:sz w:val="22"/>
    </w:rPr>
  </w:style>
  <w:style w:type="paragraph" w:customStyle="1" w:styleId="TableBodyText">
    <w:name w:val="Table Body Text"/>
    <w:basedOn w:val="BodyText"/>
    <w:rsid w:val="006A1D0F"/>
    <w:pPr>
      <w:spacing w:before="60" w:after="60"/>
    </w:pPr>
  </w:style>
  <w:style w:type="paragraph" w:styleId="ListContinue">
    <w:name w:val="List Continue"/>
    <w:basedOn w:val="List"/>
    <w:rsid w:val="006A1D0F"/>
    <w:pPr>
      <w:ind w:firstLine="0"/>
    </w:pPr>
  </w:style>
  <w:style w:type="paragraph" w:customStyle="1" w:styleId="ListNote">
    <w:name w:val="List Note"/>
    <w:basedOn w:val="List"/>
    <w:rsid w:val="006A1D0F"/>
    <w:pPr>
      <w:pBdr>
        <w:top w:val="single" w:sz="6" w:space="2" w:color="918585"/>
        <w:bottom w:val="single" w:sz="6" w:space="2" w:color="918585"/>
      </w:pBdr>
      <w:tabs>
        <w:tab w:val="left" w:pos="1021"/>
      </w:tabs>
      <w:ind w:firstLine="0"/>
    </w:pPr>
  </w:style>
  <w:style w:type="paragraph" w:customStyle="1" w:styleId="Warning">
    <w:name w:val="Warning"/>
    <w:basedOn w:val="BodyText"/>
    <w:rsid w:val="006A1D0F"/>
    <w:pPr>
      <w:shd w:val="clear" w:color="auto" w:fill="D9D9D9"/>
      <w:tabs>
        <w:tab w:val="left" w:pos="992"/>
      </w:tabs>
      <w:ind w:left="119" w:right="119"/>
    </w:pPr>
    <w:rPr>
      <w:sz w:val="20"/>
    </w:rPr>
  </w:style>
  <w:style w:type="paragraph" w:customStyle="1" w:styleId="MarginIcons">
    <w:name w:val="Margin Icons"/>
    <w:basedOn w:val="BodyText"/>
    <w:rsid w:val="006A1D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D0F"/>
    <w:rPr>
      <w:rFonts w:ascii="Courier New" w:hAnsi="Courier New"/>
    </w:rPr>
  </w:style>
  <w:style w:type="paragraph" w:customStyle="1" w:styleId="NoteBullet">
    <w:name w:val="Note Bullet"/>
    <w:basedOn w:val="Note"/>
    <w:rsid w:val="006A1D0F"/>
    <w:pPr>
      <w:tabs>
        <w:tab w:val="clear" w:pos="680"/>
      </w:tabs>
      <w:spacing w:before="60" w:after="60"/>
    </w:pPr>
  </w:style>
  <w:style w:type="paragraph" w:customStyle="1" w:styleId="SubHeading2">
    <w:name w:val="SubHeading2"/>
    <w:basedOn w:val="HeadingBase"/>
    <w:rsid w:val="006A1D0F"/>
    <w:pPr>
      <w:spacing w:before="240" w:after="60"/>
    </w:pPr>
    <w:rPr>
      <w:sz w:val="20"/>
    </w:rPr>
  </w:style>
  <w:style w:type="paragraph" w:customStyle="1" w:styleId="SubHeading1">
    <w:name w:val="SubHeading1"/>
    <w:basedOn w:val="HeadingBase"/>
    <w:rsid w:val="006A1D0F"/>
    <w:pPr>
      <w:spacing w:before="240" w:after="60"/>
    </w:pPr>
    <w:rPr>
      <w:color w:val="918585"/>
      <w:sz w:val="22"/>
    </w:rPr>
  </w:style>
  <w:style w:type="paragraph" w:customStyle="1" w:styleId="SideHeading">
    <w:name w:val="Side Heading"/>
    <w:basedOn w:val="HeadingBase"/>
    <w:rsid w:val="006A1D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D0F"/>
    <w:pPr>
      <w:tabs>
        <w:tab w:val="num" w:pos="360"/>
      </w:tabs>
    </w:pPr>
  </w:style>
  <w:style w:type="paragraph" w:styleId="PlainText">
    <w:name w:val="Plain Text"/>
    <w:basedOn w:val="Normal"/>
    <w:link w:val="PlainTextChar"/>
    <w:rsid w:val="006A1D0F"/>
    <w:rPr>
      <w:sz w:val="20"/>
    </w:rPr>
  </w:style>
  <w:style w:type="character" w:customStyle="1" w:styleId="PlainTextChar">
    <w:name w:val="Plain Text Char"/>
    <w:basedOn w:val="DefaultParagraphFont"/>
    <w:link w:val="PlainText"/>
    <w:rsid w:val="006A1D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1D0F"/>
    <w:rPr>
      <w:b/>
      <w:smallCaps/>
    </w:rPr>
  </w:style>
  <w:style w:type="paragraph" w:customStyle="1" w:styleId="TableListNumber">
    <w:name w:val="Table List Number"/>
    <w:basedOn w:val="ListNumber"/>
    <w:rsid w:val="006A1D0F"/>
    <w:pPr>
      <w:numPr>
        <w:numId w:val="0"/>
      </w:numPr>
    </w:pPr>
  </w:style>
  <w:style w:type="paragraph" w:styleId="TOC4">
    <w:name w:val="toc 4"/>
    <w:basedOn w:val="TOCBase"/>
    <w:next w:val="Normal"/>
    <w:semiHidden/>
    <w:rsid w:val="006A1D0F"/>
    <w:pPr>
      <w:tabs>
        <w:tab w:val="right" w:leader="dot" w:pos="9071"/>
      </w:tabs>
      <w:ind w:left="1701"/>
    </w:pPr>
  </w:style>
  <w:style w:type="paragraph" w:customStyle="1" w:styleId="ListAlpha">
    <w:name w:val="List Alpha"/>
    <w:basedOn w:val="List"/>
    <w:rsid w:val="006A1D0F"/>
    <w:pPr>
      <w:numPr>
        <w:numId w:val="8"/>
      </w:numPr>
    </w:pPr>
  </w:style>
  <w:style w:type="paragraph" w:customStyle="1" w:styleId="ListAlpha2">
    <w:name w:val="List Alpha 2"/>
    <w:basedOn w:val="List2"/>
    <w:rsid w:val="006A1D0F"/>
    <w:pPr>
      <w:numPr>
        <w:numId w:val="7"/>
      </w:numPr>
    </w:pPr>
  </w:style>
  <w:style w:type="paragraph" w:styleId="List2">
    <w:name w:val="List 2"/>
    <w:basedOn w:val="BodyText"/>
    <w:rsid w:val="006A1D0F"/>
    <w:pPr>
      <w:tabs>
        <w:tab w:val="left" w:pos="680"/>
      </w:tabs>
      <w:spacing w:before="60" w:after="60"/>
      <w:ind w:left="680" w:hanging="340"/>
    </w:pPr>
  </w:style>
  <w:style w:type="paragraph" w:styleId="List3">
    <w:name w:val="List 3"/>
    <w:basedOn w:val="BodyText"/>
    <w:rsid w:val="006A1D0F"/>
    <w:pPr>
      <w:tabs>
        <w:tab w:val="left" w:pos="1021"/>
      </w:tabs>
      <w:spacing w:before="60" w:after="60"/>
      <w:ind w:left="1020" w:hanging="340"/>
    </w:pPr>
  </w:style>
  <w:style w:type="paragraph" w:styleId="List4">
    <w:name w:val="List 4"/>
    <w:basedOn w:val="BodyText"/>
    <w:rsid w:val="006A1D0F"/>
    <w:pPr>
      <w:tabs>
        <w:tab w:val="left" w:pos="1361"/>
      </w:tabs>
      <w:spacing w:before="60" w:after="60"/>
      <w:ind w:left="1361" w:hanging="340"/>
    </w:pPr>
  </w:style>
  <w:style w:type="paragraph" w:styleId="List5">
    <w:name w:val="List 5"/>
    <w:basedOn w:val="BodyText"/>
    <w:rsid w:val="006A1D0F"/>
    <w:pPr>
      <w:tabs>
        <w:tab w:val="left" w:pos="1701"/>
      </w:tabs>
      <w:spacing w:before="60" w:after="60"/>
      <w:ind w:left="1701" w:hanging="340"/>
    </w:pPr>
  </w:style>
  <w:style w:type="paragraph" w:styleId="ListBullet3">
    <w:name w:val="List Bullet 3"/>
    <w:basedOn w:val="List3"/>
    <w:rsid w:val="006A1D0F"/>
    <w:pPr>
      <w:numPr>
        <w:numId w:val="14"/>
      </w:numPr>
      <w:tabs>
        <w:tab w:val="clear" w:pos="1021"/>
      </w:tabs>
      <w:ind w:left="1037" w:hanging="357"/>
    </w:pPr>
  </w:style>
  <w:style w:type="paragraph" w:styleId="ListBullet4">
    <w:name w:val="List Bullet 4"/>
    <w:basedOn w:val="List4"/>
    <w:rsid w:val="006A1D0F"/>
    <w:pPr>
      <w:numPr>
        <w:numId w:val="2"/>
      </w:numPr>
    </w:pPr>
  </w:style>
  <w:style w:type="paragraph" w:styleId="ListBullet5">
    <w:name w:val="List Bullet 5"/>
    <w:basedOn w:val="List5"/>
    <w:rsid w:val="006A1D0F"/>
    <w:pPr>
      <w:numPr>
        <w:numId w:val="3"/>
      </w:numPr>
    </w:pPr>
  </w:style>
  <w:style w:type="paragraph" w:styleId="ListContinue2">
    <w:name w:val="List Continue 2"/>
    <w:basedOn w:val="List2"/>
    <w:rsid w:val="006A1D0F"/>
    <w:pPr>
      <w:ind w:firstLine="0"/>
    </w:pPr>
  </w:style>
  <w:style w:type="paragraph" w:styleId="ListContinue3">
    <w:name w:val="List Continue 3"/>
    <w:basedOn w:val="List3"/>
    <w:rsid w:val="006A1D0F"/>
    <w:pPr>
      <w:ind w:left="1021" w:firstLine="0"/>
    </w:pPr>
  </w:style>
  <w:style w:type="paragraph" w:styleId="ListContinue4">
    <w:name w:val="List Continue 4"/>
    <w:basedOn w:val="List4"/>
    <w:rsid w:val="006A1D0F"/>
    <w:pPr>
      <w:ind w:firstLine="0"/>
    </w:pPr>
  </w:style>
  <w:style w:type="paragraph" w:styleId="ListContinue5">
    <w:name w:val="List Continue 5"/>
    <w:basedOn w:val="List5"/>
    <w:rsid w:val="006A1D0F"/>
    <w:pPr>
      <w:ind w:firstLine="0"/>
    </w:pPr>
  </w:style>
  <w:style w:type="paragraph" w:styleId="ListNumber3">
    <w:name w:val="List Number 3"/>
    <w:basedOn w:val="List3"/>
    <w:rsid w:val="006A1D0F"/>
    <w:pPr>
      <w:numPr>
        <w:numId w:val="4"/>
      </w:numPr>
    </w:pPr>
  </w:style>
  <w:style w:type="paragraph" w:styleId="ListNumber4">
    <w:name w:val="List Number 4"/>
    <w:basedOn w:val="List4"/>
    <w:rsid w:val="006A1D0F"/>
    <w:pPr>
      <w:numPr>
        <w:numId w:val="5"/>
      </w:numPr>
    </w:pPr>
  </w:style>
  <w:style w:type="paragraph" w:styleId="ListNumber5">
    <w:name w:val="List Number 5"/>
    <w:basedOn w:val="List5"/>
    <w:rsid w:val="006A1D0F"/>
    <w:pPr>
      <w:numPr>
        <w:numId w:val="6"/>
      </w:numPr>
    </w:pPr>
  </w:style>
  <w:style w:type="paragraph" w:styleId="BlockText">
    <w:name w:val="Block Text"/>
    <w:basedOn w:val="Normal"/>
    <w:rsid w:val="006A1D0F"/>
    <w:pPr>
      <w:spacing w:after="120"/>
      <w:ind w:left="1440" w:right="1440"/>
    </w:pPr>
  </w:style>
  <w:style w:type="character" w:customStyle="1" w:styleId="Subscript">
    <w:name w:val="Subscript"/>
    <w:basedOn w:val="DefaultParagraphFont"/>
    <w:rsid w:val="006A1D0F"/>
    <w:rPr>
      <w:sz w:val="16"/>
      <w:vertAlign w:val="subscript"/>
    </w:rPr>
  </w:style>
  <w:style w:type="character" w:customStyle="1" w:styleId="Superscript">
    <w:name w:val="Superscript"/>
    <w:basedOn w:val="DefaultParagraphFont"/>
    <w:rsid w:val="006A1D0F"/>
    <w:rPr>
      <w:sz w:val="16"/>
      <w:vertAlign w:val="superscript"/>
    </w:rPr>
  </w:style>
  <w:style w:type="character" w:customStyle="1" w:styleId="Symbols">
    <w:name w:val="Symbols"/>
    <w:basedOn w:val="DefaultParagraphFont"/>
    <w:rsid w:val="006A1D0F"/>
    <w:rPr>
      <w:rFonts w:ascii="Symbol" w:hAnsi="Symbol"/>
    </w:rPr>
  </w:style>
  <w:style w:type="character" w:customStyle="1" w:styleId="MenuOptions">
    <w:name w:val="Menu Options"/>
    <w:basedOn w:val="DefaultParagraphFont"/>
    <w:rsid w:val="006A1D0F"/>
    <w:rPr>
      <w:rFonts w:ascii="Arial Narrow" w:hAnsi="Arial Narrow"/>
      <w:smallCaps/>
    </w:rPr>
  </w:style>
  <w:style w:type="character" w:customStyle="1" w:styleId="Buttons">
    <w:name w:val="Buttons"/>
    <w:basedOn w:val="DefaultParagraphFont"/>
    <w:rsid w:val="006A1D0F"/>
    <w:rPr>
      <w:b/>
    </w:rPr>
  </w:style>
  <w:style w:type="character" w:customStyle="1" w:styleId="Underlined">
    <w:name w:val="Underlined"/>
    <w:basedOn w:val="DefaultParagraphFont"/>
    <w:rsid w:val="006A1D0F"/>
    <w:rPr>
      <w:u w:val="single"/>
    </w:rPr>
  </w:style>
  <w:style w:type="paragraph" w:customStyle="1" w:styleId="TableBodyTextRight">
    <w:name w:val="Table Body Text Right"/>
    <w:basedOn w:val="TableBodyText"/>
    <w:rsid w:val="006A1D0F"/>
    <w:pPr>
      <w:widowControl w:val="0"/>
      <w:autoSpaceDE w:val="0"/>
      <w:autoSpaceDN w:val="0"/>
      <w:adjustRightInd w:val="0"/>
      <w:jc w:val="right"/>
    </w:pPr>
    <w:rPr>
      <w:rFonts w:cs="Arial"/>
      <w:szCs w:val="18"/>
    </w:rPr>
  </w:style>
  <w:style w:type="paragraph" w:customStyle="1" w:styleId="CopyrightText">
    <w:name w:val="Copyright Text"/>
    <w:basedOn w:val="BodyText"/>
    <w:rsid w:val="006A1D0F"/>
    <w:rPr>
      <w:sz w:val="18"/>
    </w:rPr>
  </w:style>
  <w:style w:type="paragraph" w:customStyle="1" w:styleId="BodySmallRight">
    <w:name w:val="Body Small Right"/>
    <w:basedOn w:val="BodyTextRight"/>
    <w:rsid w:val="006A1D0F"/>
    <w:rPr>
      <w:sz w:val="18"/>
      <w:szCs w:val="18"/>
    </w:rPr>
  </w:style>
  <w:style w:type="paragraph" w:customStyle="1" w:styleId="MarginEdition">
    <w:name w:val="Margin Edition"/>
    <w:basedOn w:val="MarginNote"/>
    <w:rsid w:val="006A1D0F"/>
    <w:pPr>
      <w:spacing w:before="0" w:after="0"/>
    </w:pPr>
    <w:rPr>
      <w:rFonts w:ascii="Times New Roman" w:hAnsi="Times New Roman"/>
      <w:color w:val="999999"/>
    </w:rPr>
  </w:style>
  <w:style w:type="paragraph" w:customStyle="1" w:styleId="Spacer">
    <w:name w:val="Spacer"/>
    <w:basedOn w:val="Normal"/>
    <w:rsid w:val="006A1D0F"/>
    <w:rPr>
      <w:sz w:val="2"/>
      <w:szCs w:val="2"/>
    </w:rPr>
  </w:style>
  <w:style w:type="character" w:customStyle="1" w:styleId="Small">
    <w:name w:val="Small"/>
    <w:basedOn w:val="DefaultParagraphFont"/>
    <w:rsid w:val="006A1D0F"/>
    <w:rPr>
      <w:sz w:val="16"/>
    </w:rPr>
  </w:style>
  <w:style w:type="paragraph" w:customStyle="1" w:styleId="WideTable">
    <w:name w:val="Wide Table"/>
    <w:basedOn w:val="Normal"/>
    <w:rsid w:val="006A1D0F"/>
    <w:pPr>
      <w:ind w:left="-1418"/>
    </w:pPr>
    <w:rPr>
      <w:sz w:val="2"/>
      <w:szCs w:val="2"/>
    </w:rPr>
  </w:style>
  <w:style w:type="character" w:styleId="PageNumber">
    <w:name w:val="page number"/>
    <w:basedOn w:val="DefaultParagraphFont"/>
    <w:rsid w:val="006A1D0F"/>
  </w:style>
  <w:style w:type="paragraph" w:styleId="Quote">
    <w:name w:val="Quote"/>
    <w:basedOn w:val="Heading1"/>
    <w:link w:val="QuoteChar"/>
    <w:qFormat/>
    <w:rsid w:val="006A1D0F"/>
    <w:rPr>
      <w:b w:val="0"/>
      <w:sz w:val="72"/>
      <w:szCs w:val="72"/>
      <w:lang w:val="en-NZ"/>
    </w:rPr>
  </w:style>
  <w:style w:type="character" w:customStyle="1" w:styleId="QuoteChar">
    <w:name w:val="Quote Char"/>
    <w:basedOn w:val="DefaultParagraphFont"/>
    <w:link w:val="Quote"/>
    <w:rsid w:val="006A1D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D0F"/>
    <w:pPr>
      <w:pageBreakBefore/>
    </w:pPr>
  </w:style>
  <w:style w:type="paragraph" w:customStyle="1" w:styleId="Border">
    <w:name w:val="Border"/>
    <w:basedOn w:val="Normal"/>
    <w:qFormat/>
    <w:rsid w:val="006A1D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D0F"/>
    <w:rPr>
      <w:b/>
      <w:bCs/>
      <w:i/>
      <w:iCs/>
      <w:color w:val="auto"/>
    </w:rPr>
  </w:style>
  <w:style w:type="paragraph" w:styleId="IntenseQuote">
    <w:name w:val="Intense Quote"/>
    <w:basedOn w:val="Normal"/>
    <w:next w:val="Normal"/>
    <w:link w:val="IntenseQuoteChar"/>
    <w:uiPriority w:val="30"/>
    <w:qFormat/>
    <w:rsid w:val="006A1D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D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1D0F"/>
    <w:rPr>
      <w:smallCaps/>
      <w:color w:val="auto"/>
      <w:u w:val="single"/>
    </w:rPr>
  </w:style>
  <w:style w:type="character" w:styleId="IntenseReference">
    <w:name w:val="Intense Reference"/>
    <w:basedOn w:val="DefaultParagraphFont"/>
    <w:uiPriority w:val="32"/>
    <w:qFormat/>
    <w:rsid w:val="006A1D0F"/>
    <w:rPr>
      <w:b/>
      <w:bCs/>
      <w:smallCaps/>
      <w:color w:val="auto"/>
      <w:spacing w:val="5"/>
      <w:u w:val="single"/>
    </w:rPr>
  </w:style>
  <w:style w:type="paragraph" w:customStyle="1" w:styleId="2ColumnHeading">
    <w:name w:val="2Column Heading"/>
    <w:basedOn w:val="BodyText"/>
    <w:qFormat/>
    <w:rsid w:val="006A1D0F"/>
    <w:pPr>
      <w:spacing w:after="60"/>
      <w:ind w:left="-2268"/>
    </w:pPr>
    <w:rPr>
      <w:b/>
    </w:rPr>
  </w:style>
  <w:style w:type="paragraph" w:customStyle="1" w:styleId="Heading1TOC">
    <w:name w:val="Heading1 TOC"/>
    <w:basedOn w:val="Normal"/>
    <w:qFormat/>
    <w:rsid w:val="006A1D0F"/>
    <w:pPr>
      <w:spacing w:before="240" w:after="120"/>
    </w:pPr>
    <w:rPr>
      <w:rFonts w:ascii="Times New Roman" w:hAnsi="Times New Roman"/>
      <w:b/>
      <w:sz w:val="32"/>
    </w:rPr>
  </w:style>
  <w:style w:type="paragraph" w:customStyle="1" w:styleId="Heading2TOC">
    <w:name w:val="Heading2 TOC"/>
    <w:basedOn w:val="Normal"/>
    <w:qFormat/>
    <w:rsid w:val="006A1D0F"/>
    <w:pPr>
      <w:spacing w:before="240" w:after="60"/>
    </w:pPr>
    <w:rPr>
      <w:rFonts w:ascii="Times New Roman" w:hAnsi="Times New Roman"/>
      <w:b/>
      <w:sz w:val="28"/>
    </w:rPr>
  </w:style>
  <w:style w:type="character" w:customStyle="1" w:styleId="Underline">
    <w:name w:val="Underline"/>
    <w:basedOn w:val="DefaultParagraphFont"/>
    <w:qFormat/>
    <w:rsid w:val="006A1D0F"/>
    <w:rPr>
      <w:u w:val="single"/>
    </w:rPr>
  </w:style>
  <w:style w:type="paragraph" w:styleId="BalloonText">
    <w:name w:val="Balloon Text"/>
    <w:basedOn w:val="Normal"/>
    <w:link w:val="BalloonTextChar"/>
    <w:rsid w:val="006A1D0F"/>
    <w:rPr>
      <w:rFonts w:ascii="Tahoma" w:hAnsi="Tahoma" w:cs="Tahoma"/>
      <w:sz w:val="16"/>
      <w:szCs w:val="16"/>
    </w:rPr>
  </w:style>
  <w:style w:type="character" w:customStyle="1" w:styleId="BalloonTextChar">
    <w:name w:val="Balloon Text Char"/>
    <w:basedOn w:val="DefaultParagraphFont"/>
    <w:link w:val="BalloonText"/>
    <w:rsid w:val="006A1D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1D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1D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958</Words>
  <Characters>6102</Characters>
  <Application>Microsoft Office Word</Application>
  <DocSecurity>0</DocSecurity>
  <Lines>211</Lines>
  <Paragraphs>129</Paragraphs>
  <ScaleCrop>false</ScaleCrop>
  <Company>Author-it Software Corporation Ltd.</Company>
  <LinksUpToDate>false</LinksUpToDate>
  <CharactersWithSpaces>6999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LMTFP4005A Fit custom-made footwear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2012-05-26T18:00:00Z</dcterms:created>
  <dcterms:modified xsi:type="dcterms:W3CDTF">2012-05-26T18:00:00Z</dcterms:modified>
</cp:coreProperties>
</file>