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FFA" w:rsidP="00090FFA">
      <w:pPr>
        <w:pStyle w:val="Title"/>
      </w:pPr>
      <w:r>
        <w:fldChar w:fldCharType="begin"/>
      </w:r>
      <w:r>
        <w:instrText xml:space="preserve"> TITLE   \* MERGEFORMAT </w:instrText>
      </w:r>
      <w:r>
        <w:fldChar w:fldCharType="separate"/>
      </w:r>
      <w:r>
        <w:t>LMTFP3006B Apply foot anatomy principles to footwear production</w:t>
      </w:r>
      <w:r>
        <w:fldChar w:fldCharType="end"/>
      </w:r>
    </w:p>
    <w:p w:rsidR="00090FFA" w:rsidP="00090FFA">
      <w:pPr>
        <w:pStyle w:val="Version"/>
        <w:sectPr w:rsidSect="00B15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56E6" w:rsidP="00B156E6">
      <w:pPr>
        <w:pStyle w:val="SuperHeading"/>
      </w:pPr>
      <w:r w:rsidRPr="00B156E6">
        <w:t xml:space="preserve">LMTFP3006B Apply foot anatomy principles to footwear production </w:t>
      </w:r>
    </w:p>
    <w:p w:rsidR="00000000" w:rsidRPr="00B156E6" w:rsidP="00B156E6">
      <w:pPr>
        <w:pStyle w:val="SuperHeading"/>
      </w:pPr>
    </w:p>
    <w:p w:rsidR="00000000" w:rsidRPr="00B156E6" w:rsidP="00B156E6">
      <w:pPr>
        <w:pStyle w:val="Heading1"/>
      </w:pPr>
      <w:bookmarkStart w:id="1" w:name="O_94275"/>
      <w:bookmarkEnd w:id="1"/>
      <w:r w:rsidRPr="00B156E6">
        <w:t>Modification History</w:t>
      </w:r>
    </w:p>
    <w:p w:rsidR="00000000" w:rsidRPr="00B156E6" w:rsidP="00B156E6">
      <w:pPr>
        <w:pStyle w:val="BodyText"/>
      </w:pPr>
      <w:r w:rsidRPr="00B156E6">
        <w:t>Not applicable.</w:t>
      </w:r>
    </w:p>
    <w:p w:rsidR="00000000" w:rsidRPr="00B156E6" w:rsidP="00B156E6">
      <w:pPr>
        <w:pStyle w:val="AllowPageBreak"/>
      </w:pPr>
    </w:p>
    <w:p w:rsidR="00000000" w:rsidRPr="00B156E6" w:rsidP="00B156E6">
      <w:pPr>
        <w:pStyle w:val="Heading1"/>
      </w:pPr>
      <w:bookmarkStart w:id="2" w:name="O_94276"/>
      <w:bookmarkEnd w:id="2"/>
      <w:r w:rsidRPr="00B156E6">
        <w:t>Unit Descriptor</w:t>
      </w:r>
    </w:p>
    <w:tbl>
      <w:tblPr>
        <w:tblW w:w="0" w:type="auto"/>
        <w:tblLayout w:type="fixed"/>
        <w:tblCellMar>
          <w:left w:w="62" w:type="dxa"/>
          <w:right w:w="62" w:type="dxa"/>
        </w:tblCellMar>
        <w:tblLook w:val="0000"/>
      </w:tblPr>
      <w:tblGrid>
        <w:gridCol w:w="2277"/>
        <w:gridCol w:w="6825"/>
      </w:tblGrid>
      <w:tr w:rsidTr="00090FFA">
        <w:tblPrEx>
          <w:tblW w:w="0" w:type="auto"/>
          <w:tblLayout w:type="fixed"/>
          <w:tblCellMar>
            <w:left w:w="62" w:type="dxa"/>
            <w:right w:w="62" w:type="dxa"/>
          </w:tblCellMar>
          <w:tblLook w:val="0000"/>
        </w:tblPrEx>
        <w:trPr>
          <w:tblHeader/>
        </w:trPr>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 xml:space="preserve">This unit covers the skills and knowledge to identify and describe the main </w:t>
            </w:r>
            <w:r w:rsidRPr="00B156E6">
              <w:t>structure and functions of the foot and to apply these principles to the design and production of footwear.</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3" w:name="O_94277"/>
      <w:bookmarkEnd w:id="3"/>
      <w:r w:rsidRPr="00B156E6">
        <w:t>Application of the Unit</w:t>
      </w:r>
    </w:p>
    <w:tbl>
      <w:tblPr>
        <w:tblW w:w="0" w:type="auto"/>
        <w:tblLayout w:type="fixed"/>
        <w:tblCellMar>
          <w:left w:w="62" w:type="dxa"/>
          <w:right w:w="62" w:type="dxa"/>
        </w:tblCellMar>
        <w:tblLook w:val="0000"/>
      </w:tblPr>
      <w:tblGrid>
        <w:gridCol w:w="2277"/>
        <w:gridCol w:w="6825"/>
      </w:tblGrid>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The unit</w:t>
            </w:r>
            <w:r w:rsidRPr="00B156E6">
              <w:t xml:space="preserve"> applies to identifying the structure and functions of the foot and how normal footwear design features meet these requirements. The unit does not cover abnormal anatomy or medical conditions affecting feet. The retailing, alteration and manufacture of foo</w:t>
            </w:r>
            <w:r w:rsidRPr="00B156E6">
              <w:t>twear for clients needing shoes or prostheses for surgical and medical conditions are covered by the Medical Grade Footwear units and qualifications.</w:t>
            </w:r>
          </w:p>
          <w:p w:rsidR="00000000" w:rsidRPr="00B156E6" w:rsidP="00B156E6">
            <w:pPr>
              <w:pStyle w:val="BodyText"/>
            </w:pPr>
            <w:r w:rsidRPr="00B156E6">
              <w:t>The unit applies to small manufacturers making footwear by hand and dealing direct with the public.</w:t>
            </w:r>
          </w:p>
          <w:p w:rsidR="00000000" w:rsidRPr="00B156E6" w:rsidP="00B156E6">
            <w:pPr>
              <w:pStyle w:val="BodyText"/>
            </w:pPr>
            <w:r w:rsidRPr="00B156E6">
              <w:t>Work m</w:t>
            </w:r>
            <w:r w:rsidRPr="00B156E6">
              <w:t>ay involve individual and team activities.</w:t>
            </w:r>
          </w:p>
          <w:p w:rsidR="00000000" w:rsidRPr="00B156E6" w:rsidP="00B156E6">
            <w:pPr>
              <w:pStyle w:val="BodyText"/>
            </w:pPr>
            <w:r w:rsidRPr="00B156E6">
              <w:t>The application of this unit is according to OHS practices of the enterprise and workplace practices, which may include:</w:t>
            </w:r>
          </w:p>
          <w:p w:rsidR="00000000" w:rsidRPr="00B156E6" w:rsidP="00B156E6">
            <w:pPr>
              <w:pStyle w:val="ListBullet"/>
            </w:pPr>
            <w:r w:rsidRPr="00B156E6">
              <w:t>requirements prescribed by legislation, awards, agreements and conditions of employment</w:t>
            </w:r>
          </w:p>
          <w:p w:rsidR="00000000" w:rsidRPr="00B156E6" w:rsidP="00B156E6">
            <w:pPr>
              <w:pStyle w:val="ListBullet"/>
            </w:pPr>
            <w:r w:rsidRPr="00B156E6">
              <w:t>sta</w:t>
            </w:r>
            <w:r w:rsidRPr="00B156E6">
              <w:t>ndard operating procedures</w:t>
            </w:r>
          </w:p>
          <w:p w:rsidR="00000000" w:rsidRPr="00B156E6" w:rsidP="00B156E6">
            <w:pPr>
              <w:pStyle w:val="ListBullet"/>
            </w:pPr>
            <w:r w:rsidRPr="00B156E6">
              <w:t>work instructions</w:t>
            </w:r>
          </w:p>
          <w:p w:rsidR="00000000" w:rsidRPr="00B156E6" w:rsidP="00B156E6">
            <w:pPr>
              <w:pStyle w:val="ListBullet"/>
            </w:pPr>
            <w:r w:rsidRPr="00B156E6">
              <w:t>oral, written and visual communication</w:t>
            </w:r>
          </w:p>
          <w:p w:rsidR="00000000" w:rsidRPr="00B156E6" w:rsidP="00B156E6">
            <w:pPr>
              <w:pStyle w:val="ListBullet"/>
            </w:pPr>
            <w:r w:rsidRPr="00B156E6">
              <w:t>quality practices, including responsibility for maintenance of own work quality and contribution to quality improvement of team or section output</w:t>
            </w:r>
          </w:p>
          <w:p w:rsidR="00000000" w:rsidRPr="00B156E6" w:rsidP="00B156E6">
            <w:pPr>
              <w:pStyle w:val="ListBullet"/>
            </w:pPr>
            <w:r w:rsidRPr="00B156E6">
              <w:t>housekeeping</w:t>
            </w:r>
          </w:p>
          <w:p w:rsidR="00000000" w:rsidRPr="00B156E6" w:rsidP="00B156E6">
            <w:pPr>
              <w:pStyle w:val="ListBullet"/>
            </w:pPr>
            <w:r w:rsidRPr="00B156E6">
              <w:t>tasks related to environmental protection, waste disposal, pollution control, and recycling</w:t>
            </w:r>
          </w:p>
          <w:p w:rsidR="00000000" w:rsidRPr="00B156E6" w:rsidP="00B156E6">
            <w:pPr>
              <w:pStyle w:val="BodyText"/>
            </w:pPr>
            <w:r w:rsidRPr="00B156E6">
              <w:t xml:space="preserve">This unit applies skills in problem solving to determine and apply foot anatomy principles. Learning and self management are required relate principles to footwear </w:t>
            </w:r>
            <w:r w:rsidRPr="00B156E6">
              <w:t>characteristics and the impact of footwear on foot functioning. Teamwork and communication skills are required in order to refer foot conditions to suitable practitioners as required.</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4" w:name="O_94278"/>
      <w:bookmarkEnd w:id="4"/>
      <w:r w:rsidRPr="00B156E6">
        <w:t>Licensing/Regulatory Information</w:t>
      </w:r>
    </w:p>
    <w:p w:rsidR="00000000" w:rsidRPr="00B156E6" w:rsidP="00B156E6">
      <w:pPr>
        <w:pStyle w:val="BodyText"/>
      </w:pPr>
      <w:r w:rsidRPr="00B156E6">
        <w:t>Not applicable.</w:t>
      </w:r>
    </w:p>
    <w:p w:rsidR="00000000" w:rsidRPr="00B156E6" w:rsidP="00B156E6">
      <w:pPr>
        <w:pStyle w:val="AllowPageBreak"/>
      </w:pPr>
    </w:p>
    <w:p w:rsidR="00000000" w:rsidRPr="00B156E6" w:rsidP="00B156E6">
      <w:pPr>
        <w:pStyle w:val="Heading1"/>
      </w:pPr>
      <w:bookmarkStart w:id="5" w:name="O_94280"/>
      <w:bookmarkEnd w:id="5"/>
      <w:r w:rsidRPr="00B156E6">
        <w:t>Pre-Requisites</w:t>
      </w:r>
    </w:p>
    <w:tbl>
      <w:tblPr>
        <w:tblW w:w="0" w:type="auto"/>
        <w:tblLayout w:type="fixed"/>
        <w:tblCellMar>
          <w:left w:w="62" w:type="dxa"/>
          <w:right w:w="62" w:type="dxa"/>
        </w:tblCellMar>
        <w:tblLook w:val="0000"/>
      </w:tblPr>
      <w:tblGrid>
        <w:gridCol w:w="2604"/>
        <w:gridCol w:w="6498"/>
      </w:tblGrid>
      <w:tr w:rsidTr="00090FF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Prerequisites</w:t>
            </w:r>
            <w:r w:rsidRPr="00B156E6">
              <w:t xml:space="preserve"> </w:t>
            </w:r>
          </w:p>
        </w:tc>
        <w:tc>
          <w:tcPr>
            <w:tcW w:w="6498" w:type="dxa"/>
            <w:tcBorders>
              <w:top w:val="nil"/>
              <w:left w:val="nil"/>
              <w:bottom w:val="nil"/>
              <w:right w:val="nil"/>
            </w:tcBorders>
            <w:tcMar>
              <w:top w:w="0" w:type="dxa"/>
              <w:left w:w="62" w:type="dxa"/>
              <w:bottom w:w="0" w:type="dxa"/>
              <w:right w:w="62" w:type="dxa"/>
            </w:tcMar>
          </w:tcPr>
          <w:p w:rsidR="00000000" w:rsidRPr="00B156E6" w:rsidP="00B156E6">
            <w:pPr>
              <w:pStyle w:val="BodyText"/>
            </w:pP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6" w:name="O_94279"/>
      <w:bookmarkEnd w:id="6"/>
      <w:r w:rsidRPr="00B156E6">
        <w:t>Employability Skills Information</w:t>
      </w:r>
    </w:p>
    <w:tbl>
      <w:tblPr>
        <w:tblW w:w="0" w:type="auto"/>
        <w:tblLayout w:type="fixed"/>
        <w:tblCellMar>
          <w:left w:w="62" w:type="dxa"/>
          <w:right w:w="62" w:type="dxa"/>
        </w:tblCellMar>
        <w:tblLook w:val="0000"/>
      </w:tblPr>
      <w:tblGrid>
        <w:gridCol w:w="2277"/>
        <w:gridCol w:w="6825"/>
      </w:tblGrid>
      <w:tr w:rsidTr="00090FFA">
        <w:tblPrEx>
          <w:tblW w:w="0" w:type="auto"/>
          <w:tblLayout w:type="fixed"/>
          <w:tblCellMar>
            <w:left w:w="62" w:type="dxa"/>
            <w:right w:w="62" w:type="dxa"/>
          </w:tblCellMar>
          <w:tblLook w:val="0000"/>
        </w:tblPrEx>
        <w:trPr>
          <w:tblHeader/>
        </w:trPr>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This unit contains employability skills.</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7" w:name="O_94281"/>
      <w:bookmarkEnd w:id="7"/>
      <w:r w:rsidRPr="00B156E6">
        <w:t>Elements and Performance Criteria Pre-Content</w:t>
      </w:r>
    </w:p>
    <w:p w:rsidR="00000000" w:rsidRPr="00B156E6" w:rsidP="00B156E6">
      <w:pPr>
        <w:pStyle w:val="BodyText"/>
      </w:pPr>
      <w:r w:rsidRPr="00B156E6">
        <w:t>Not applicable.</w:t>
      </w:r>
    </w:p>
    <w:p w:rsidR="00000000" w:rsidRPr="00B156E6" w:rsidP="00B156E6">
      <w:pPr>
        <w:pStyle w:val="AllowPageBreak"/>
      </w:pPr>
    </w:p>
    <w:p w:rsidR="00000000" w:rsidRPr="00B156E6" w:rsidP="00B156E6">
      <w:pPr>
        <w:pStyle w:val="Heading1"/>
      </w:pPr>
      <w:bookmarkStart w:id="8" w:name="O_94282"/>
      <w:bookmarkEnd w:id="8"/>
      <w:r w:rsidRPr="00B156E6">
        <w:t>Elements and Performance Criteria</w:t>
      </w:r>
    </w:p>
    <w:tbl>
      <w:tblPr>
        <w:tblW w:w="0" w:type="auto"/>
        <w:tblLayout w:type="fixed"/>
        <w:tblCellMar>
          <w:left w:w="62" w:type="dxa"/>
          <w:right w:w="62" w:type="dxa"/>
        </w:tblCellMar>
        <w:tblLook w:val="0000"/>
      </w:tblPr>
      <w:tblGrid>
        <w:gridCol w:w="2277"/>
        <w:gridCol w:w="6825"/>
      </w:tblGrid>
      <w:tr w:rsidTr="00090FFA">
        <w:tblPrEx>
          <w:tblW w:w="0" w:type="auto"/>
          <w:tblLayout w:type="fixed"/>
          <w:tblCellMar>
            <w:left w:w="62" w:type="dxa"/>
            <w:right w:w="62" w:type="dxa"/>
          </w:tblCellMar>
          <w:tblLook w:val="0000"/>
        </w:tblPrEx>
        <w:trPr>
          <w:tblHeader/>
        </w:trPr>
        <w:tc>
          <w:tcPr>
            <w:tcW w:w="2277"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PERFORMANCE CRITERIA</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List"/>
              <w:rPr>
                <w:lang w:val="en-NZ"/>
              </w:rPr>
            </w:pPr>
            <w:r w:rsidRPr="00B156E6">
              <w:t>1</w:t>
            </w:r>
            <w:r w:rsidRPr="00B156E6">
              <w:tab/>
              <w:t>Describe the structure and functions of the foot</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
            </w:pPr>
            <w:r w:rsidRPr="00B156E6">
              <w:t>1.1</w:t>
            </w:r>
            <w:r w:rsidRPr="00B156E6">
              <w:tab/>
              <w:t xml:space="preserve">The main </w:t>
            </w:r>
            <w:r w:rsidRPr="00B156E6">
              <w:rPr>
                <w:rStyle w:val="BoldandItalics"/>
              </w:rPr>
              <w:t>foot structures</w:t>
            </w:r>
            <w:r w:rsidRPr="00B156E6">
              <w:t xml:space="preserve"> are identified.</w:t>
            </w:r>
          </w:p>
          <w:p w:rsidR="00000000" w:rsidRPr="00B156E6" w:rsidP="00B156E6">
            <w:pPr>
              <w:pStyle w:val="List"/>
            </w:pPr>
            <w:r w:rsidRPr="00B156E6">
              <w:t>1.2</w:t>
            </w:r>
            <w:r w:rsidRPr="00B156E6">
              <w:tab/>
              <w:t>Functions of main foot muscles are described.</w:t>
            </w:r>
          </w:p>
          <w:p w:rsidR="00000000" w:rsidRPr="00B156E6" w:rsidP="00B156E6">
            <w:pPr>
              <w:pStyle w:val="List"/>
            </w:pPr>
            <w:r w:rsidRPr="00B156E6">
              <w:t>1.3</w:t>
            </w:r>
            <w:r w:rsidRPr="00B156E6">
              <w:tab/>
            </w:r>
            <w:r w:rsidRPr="00B156E6">
              <w:t>Functions of main tendons and ligaments in foot are described.</w:t>
            </w:r>
          </w:p>
          <w:p w:rsidR="00000000" w:rsidP="00B156E6">
            <w:pPr>
              <w:pStyle w:val="List"/>
              <w:rPr>
                <w:lang w:val="en-NZ"/>
              </w:rPr>
            </w:pPr>
            <w:r w:rsidRPr="00B156E6">
              <w:t>1.4</w:t>
            </w:r>
            <w:r w:rsidRPr="00B156E6">
              <w:tab/>
              <w:t xml:space="preserve">The main </w:t>
            </w:r>
            <w:r w:rsidRPr="00B156E6">
              <w:rPr>
                <w:rStyle w:val="BoldandItalics"/>
              </w:rPr>
              <w:t>functions</w:t>
            </w:r>
            <w:r w:rsidRPr="00B156E6">
              <w:t xml:space="preserve"> of foot are identified.</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List"/>
              <w:rPr>
                <w:lang w:val="en-NZ"/>
              </w:rPr>
            </w:pPr>
            <w:r w:rsidRPr="00B156E6">
              <w:t>2</w:t>
            </w:r>
            <w:r w:rsidRPr="00B156E6">
              <w:tab/>
              <w:t>Describe the main features and functions of footwear</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
            </w:pPr>
            <w:r w:rsidRPr="00B156E6">
              <w:t>2.1</w:t>
            </w:r>
            <w:r w:rsidRPr="00B156E6">
              <w:tab/>
            </w:r>
            <w:r w:rsidRPr="00B156E6">
              <w:rPr>
                <w:rStyle w:val="BoldandItalics"/>
              </w:rPr>
              <w:t>Types of footwear</w:t>
            </w:r>
            <w:r w:rsidRPr="00B156E6">
              <w:t xml:space="preserve"> are identified and their uses described.</w:t>
            </w:r>
          </w:p>
          <w:p w:rsidR="00000000" w:rsidRPr="00B156E6" w:rsidP="00B156E6">
            <w:pPr>
              <w:pStyle w:val="List"/>
            </w:pPr>
            <w:r w:rsidRPr="00B156E6">
              <w:t>2.2</w:t>
            </w:r>
            <w:r w:rsidRPr="00B156E6">
              <w:tab/>
            </w:r>
            <w:r w:rsidRPr="00B156E6">
              <w:rPr>
                <w:rStyle w:val="BoldandItalics"/>
              </w:rPr>
              <w:t>Footwear features</w:t>
            </w:r>
            <w:r w:rsidRPr="00B156E6">
              <w:t xml:space="preserve"> are d</w:t>
            </w:r>
            <w:r w:rsidRPr="00B156E6">
              <w:t>escribed.</w:t>
            </w:r>
          </w:p>
          <w:p w:rsidR="00000000" w:rsidRPr="00B156E6" w:rsidP="00B156E6">
            <w:pPr>
              <w:pStyle w:val="List"/>
            </w:pPr>
            <w:r w:rsidRPr="00B156E6">
              <w:t>2.3</w:t>
            </w:r>
            <w:r w:rsidRPr="00B156E6">
              <w:tab/>
            </w:r>
            <w:r w:rsidRPr="00B156E6">
              <w:rPr>
                <w:rStyle w:val="BoldandItalics"/>
              </w:rPr>
              <w:t>Processes</w:t>
            </w:r>
            <w:r w:rsidRPr="00B156E6">
              <w:t xml:space="preserve"> used to produce footwear features are described.</w:t>
            </w:r>
          </w:p>
          <w:p w:rsidR="00000000" w:rsidP="00B156E6">
            <w:pPr>
              <w:pStyle w:val="List"/>
              <w:rPr>
                <w:lang w:val="en-NZ"/>
              </w:rPr>
            </w:pPr>
            <w:r w:rsidRPr="00B156E6">
              <w:t>2.4</w:t>
            </w:r>
            <w:r w:rsidRPr="00B156E6">
              <w:tab/>
            </w:r>
            <w:r w:rsidRPr="00B156E6">
              <w:rPr>
                <w:rStyle w:val="BoldandItalics"/>
              </w:rPr>
              <w:t>Instances</w:t>
            </w:r>
            <w:r w:rsidRPr="00B156E6">
              <w:t xml:space="preserve"> where </w:t>
            </w:r>
            <w:r w:rsidRPr="00B156E6">
              <w:rPr>
                <w:rStyle w:val="BoldandItalics"/>
              </w:rPr>
              <w:t>specialised footwear</w:t>
            </w:r>
            <w:r w:rsidRPr="00B156E6">
              <w:t xml:space="preserve"> may be required are identified.</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List"/>
              <w:rPr>
                <w:lang w:val="en-NZ"/>
              </w:rPr>
            </w:pPr>
            <w:r w:rsidRPr="00B156E6">
              <w:t>3</w:t>
            </w:r>
            <w:r w:rsidRPr="00B156E6">
              <w:tab/>
              <w:t>Assess the impact of footwear features</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
            </w:pPr>
            <w:r w:rsidRPr="00B156E6">
              <w:t>3.1</w:t>
            </w:r>
            <w:r w:rsidRPr="00B156E6">
              <w:tab/>
              <w:t>The effect of poor-fitting or poorly made shoes is described.</w:t>
            </w:r>
          </w:p>
          <w:p w:rsidR="00000000" w:rsidRPr="00B156E6" w:rsidP="00B156E6">
            <w:pPr>
              <w:pStyle w:val="List"/>
            </w:pPr>
            <w:r w:rsidRPr="00B156E6">
              <w:t>3.</w:t>
            </w:r>
            <w:r w:rsidRPr="00B156E6">
              <w:t>2</w:t>
            </w:r>
            <w:r w:rsidRPr="00B156E6">
              <w:tab/>
              <w:t>Features of footwear are related to foot function and structure.</w:t>
            </w:r>
          </w:p>
          <w:p w:rsidR="00000000" w:rsidRPr="00B156E6" w:rsidP="00B156E6">
            <w:pPr>
              <w:pStyle w:val="List"/>
            </w:pPr>
            <w:r w:rsidRPr="00B156E6">
              <w:t>3.3</w:t>
            </w:r>
            <w:r w:rsidRPr="00B156E6">
              <w:tab/>
              <w:t xml:space="preserve">Footwear product is assessed for its capacity to support ideal performance of foot. </w:t>
            </w:r>
          </w:p>
          <w:p w:rsidR="00000000" w:rsidRPr="00B156E6" w:rsidP="00B156E6">
            <w:pPr>
              <w:pStyle w:val="List"/>
            </w:pPr>
            <w:r w:rsidRPr="00B156E6">
              <w:t>3.4</w:t>
            </w:r>
            <w:r w:rsidRPr="00B156E6">
              <w:tab/>
            </w:r>
            <w:r w:rsidRPr="00B156E6">
              <w:t>Referral to a medical practitioner, podiatrist or medical grade footwear practitioner is suggested if a surgical or medical footwear condition is suspected.</w:t>
            </w:r>
          </w:p>
          <w:p w:rsidR="00000000" w:rsidRPr="00B156E6" w:rsidP="00B156E6">
            <w:pPr>
              <w:pStyle w:val="List"/>
            </w:pPr>
            <w:r w:rsidRPr="00B156E6">
              <w:t>3.5</w:t>
            </w:r>
            <w:r w:rsidRPr="00B156E6">
              <w:tab/>
              <w:t>Quality processes used in workplace to ensure production of optimal footwear products are ident</w:t>
            </w:r>
            <w:r w:rsidRPr="00B156E6">
              <w:t>ified.</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9" w:name="O_94283"/>
      <w:bookmarkEnd w:id="9"/>
      <w:r w:rsidRPr="00B156E6">
        <w:t>Required Skills and Knowledge</w:t>
      </w:r>
    </w:p>
    <w:tbl>
      <w:tblPr>
        <w:tblW w:w="0" w:type="auto"/>
        <w:tblLayout w:type="fixed"/>
        <w:tblCellMar>
          <w:left w:w="62" w:type="dxa"/>
          <w:right w:w="62" w:type="dxa"/>
        </w:tblCellMar>
        <w:tblLook w:val="0000"/>
      </w:tblPr>
      <w:tblGrid>
        <w:gridCol w:w="9102"/>
      </w:tblGrid>
      <w:tr w:rsidTr="00090FFA">
        <w:tblPrEx>
          <w:tblW w:w="0" w:type="auto"/>
          <w:tblLayout w:type="fixed"/>
          <w:tblCellMar>
            <w:left w:w="62" w:type="dxa"/>
            <w:right w:w="62" w:type="dxa"/>
          </w:tblCellMar>
          <w:tblLook w:val="0000"/>
        </w:tblPrEx>
        <w:trPr>
          <w:tblHeader/>
        </w:trPr>
        <w:tc>
          <w:tcPr>
            <w:tcW w:w="9102" w:type="dxa"/>
            <w:tcBorders>
              <w:top w:val="nil"/>
              <w:left w:val="nil"/>
              <w:bottom w:val="nil"/>
              <w:right w:val="nil"/>
            </w:tcBorders>
            <w:tcMar>
              <w:top w:w="0" w:type="dxa"/>
              <w:left w:w="62" w:type="dxa"/>
              <w:bottom w:w="0" w:type="dxa"/>
              <w:right w:w="62" w:type="dxa"/>
            </w:tcMar>
          </w:tcPr>
          <w:p w:rsidR="00000000" w:rsidRPr="00B156E6" w:rsidP="00B156E6">
            <w:pPr>
              <w:pStyle w:val="BodyText"/>
              <w:rPr>
                <w:rStyle w:val="SpecialBold"/>
              </w:rPr>
            </w:pPr>
          </w:p>
          <w:p w:rsidR="00000000" w:rsidP="00B156E6">
            <w:pPr>
              <w:pStyle w:val="BodyText"/>
              <w:rPr>
                <w:rFonts w:ascii="Tahoma" w:hAnsi="Tahoma"/>
                <w:lang w:val="en-NZ"/>
              </w:rPr>
            </w:pPr>
            <w:r w:rsidRPr="00B156E6">
              <w:t>This describes the essential skills and knowledge and their level, required for this unit.</w:t>
            </w:r>
          </w:p>
        </w:tc>
      </w:tr>
      <w:tr w:rsidTr="00090FFA">
        <w:tblPrEx>
          <w:tblW w:w="0" w:type="auto"/>
          <w:tblLayout w:type="fixed"/>
          <w:tblCellMar>
            <w:left w:w="62" w:type="dxa"/>
            <w:right w:w="62" w:type="dxa"/>
          </w:tblCellMar>
          <w:tblLook w:val="0000"/>
        </w:tblPrEx>
        <w:tc>
          <w:tcPr>
            <w:tcW w:w="9102"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Demonstrates knowledge of:</w:t>
            </w:r>
          </w:p>
          <w:p w:rsidR="00000000" w:rsidRPr="00B156E6" w:rsidP="00B156E6">
            <w:pPr>
              <w:pStyle w:val="ListBullet"/>
            </w:pPr>
            <w:r w:rsidRPr="00B156E6">
              <w:t>types and uses of footwear</w:t>
            </w:r>
          </w:p>
          <w:p w:rsidR="00000000" w:rsidRPr="00B156E6" w:rsidP="00B156E6">
            <w:pPr>
              <w:pStyle w:val="ListBullet"/>
            </w:pPr>
            <w:r w:rsidRPr="00B156E6">
              <w:t>OHS practices, including hazard identification and control measures</w:t>
            </w:r>
          </w:p>
          <w:p w:rsidR="00000000" w:rsidRPr="00B156E6" w:rsidP="00B156E6">
            <w:pPr>
              <w:pStyle w:val="ListBullet"/>
            </w:pPr>
            <w:r w:rsidRPr="00B156E6">
              <w:t>quality practices</w:t>
            </w:r>
          </w:p>
          <w:p w:rsidR="00000000" w:rsidRPr="00B156E6" w:rsidP="00B156E6">
            <w:pPr>
              <w:pStyle w:val="ListBullet"/>
            </w:pPr>
            <w:r w:rsidRPr="00B156E6">
              <w:t>workplace practices</w:t>
            </w:r>
          </w:p>
          <w:p w:rsidR="00000000" w:rsidP="00B156E6">
            <w:pPr>
              <w:pStyle w:val="ListBullet"/>
              <w:rPr>
                <w:lang w:val="en-NZ"/>
              </w:rPr>
            </w:pPr>
            <w:r w:rsidRPr="00B156E6">
              <w:t>recording and reporting practices</w:t>
            </w:r>
          </w:p>
        </w:tc>
      </w:tr>
      <w:tr w:rsidTr="00090FFA">
        <w:tblPrEx>
          <w:tblW w:w="0" w:type="auto"/>
          <w:tblLayout w:type="fixed"/>
          <w:tblCellMar>
            <w:left w:w="62" w:type="dxa"/>
            <w:right w:w="62" w:type="dxa"/>
          </w:tblCellMar>
          <w:tblLook w:val="0000"/>
        </w:tblPrEx>
        <w:tc>
          <w:tcPr>
            <w:tcW w:w="9102"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Demonstrates skills to:</w:t>
            </w:r>
          </w:p>
          <w:p w:rsidR="00000000" w:rsidRPr="00B156E6" w:rsidP="00B156E6">
            <w:pPr>
              <w:pStyle w:val="ListBullet"/>
            </w:pPr>
            <w:r w:rsidRPr="00B156E6">
              <w:t>read, interpret and follow information on work specifications, standard operating procedur</w:t>
            </w:r>
            <w:r w:rsidRPr="00B156E6">
              <w:t>es and work instructions, and other reference material</w:t>
            </w:r>
          </w:p>
          <w:p w:rsidR="00000000" w:rsidRPr="00B156E6" w:rsidP="00B156E6">
            <w:pPr>
              <w:pStyle w:val="ListBullet"/>
            </w:pPr>
            <w:r w:rsidRPr="00B156E6">
              <w:t>maintain accurate records</w:t>
            </w:r>
          </w:p>
          <w:p w:rsidR="00000000" w:rsidRPr="00B156E6" w:rsidP="00B156E6">
            <w:pPr>
              <w:pStyle w:val="ListBullet"/>
            </w:pPr>
            <w:r w:rsidRPr="00B156E6">
              <w:t>clarify and check task-related information</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10" w:name="O_94284"/>
      <w:bookmarkEnd w:id="10"/>
      <w:r w:rsidRPr="00B156E6">
        <w:t>Evidence Guide</w:t>
      </w:r>
    </w:p>
    <w:tbl>
      <w:tblPr>
        <w:tblW w:w="0" w:type="auto"/>
        <w:tblLayout w:type="fixed"/>
        <w:tblCellMar>
          <w:left w:w="62" w:type="dxa"/>
          <w:right w:w="62" w:type="dxa"/>
        </w:tblCellMar>
        <w:tblLook w:val="0000"/>
      </w:tblPr>
      <w:tblGrid>
        <w:gridCol w:w="2269"/>
        <w:gridCol w:w="6770"/>
        <w:gridCol w:w="32"/>
      </w:tblGrid>
      <w:tr w:rsidTr="00090FFA">
        <w:tblPrEx>
          <w:tblW w:w="0" w:type="auto"/>
          <w:tblLayout w:type="fixed"/>
          <w:tblCellMar>
            <w:left w:w="62" w:type="dxa"/>
            <w:right w:w="62" w:type="dxa"/>
          </w:tblCellMar>
          <w:tblLook w:val="0000"/>
        </w:tblPrEx>
        <w:trPr>
          <w:tblHeader/>
        </w:trPr>
        <w:tc>
          <w:tcPr>
            <w:tcW w:w="9071" w:type="dxa"/>
            <w:gridSpan w:val="3"/>
            <w:tcBorders>
              <w:top w:val="nil"/>
              <w:left w:val="nil"/>
              <w:bottom w:val="nil"/>
              <w:right w:val="nil"/>
            </w:tcBorders>
            <w:tcMar>
              <w:top w:w="0" w:type="dxa"/>
              <w:left w:w="62" w:type="dxa"/>
              <w:bottom w:w="0" w:type="dxa"/>
              <w:right w:w="62" w:type="dxa"/>
            </w:tcMar>
          </w:tcPr>
          <w:p w:rsidR="00000000" w:rsidRPr="00B156E6" w:rsidP="00B156E6">
            <w:pPr>
              <w:pStyle w:val="BodyText"/>
              <w:rPr>
                <w:rStyle w:val="SpecialBold"/>
              </w:rPr>
            </w:pPr>
          </w:p>
          <w:p w:rsidR="00000000" w:rsidP="00B156E6">
            <w:pPr>
              <w:pStyle w:val="BodyText"/>
              <w:rPr>
                <w:rFonts w:ascii="Tahoma" w:hAnsi="Tahoma"/>
                <w:lang w:val="en-NZ"/>
              </w:rPr>
            </w:pPr>
            <w:r w:rsidRPr="00B156E6">
              <w:t>The Evidence Guide provides advice on assessment and must be read in conjunction with the Performance Criteria, Required Skills and Knowledge, the Range Statement and the Assessment Guidelines for the Training Package.</w:t>
            </w:r>
          </w:p>
        </w:tc>
      </w:tr>
      <w:tr w:rsidTr="00090FFA">
        <w:tblPrEx>
          <w:tblW w:w="0" w:type="auto"/>
          <w:tblLayout w:type="fixed"/>
          <w:tblCellMar>
            <w:left w:w="62" w:type="dxa"/>
            <w:right w:w="62" w:type="dxa"/>
          </w:tblCellMar>
          <w:tblLook w:val="0000"/>
        </w:tblPrEx>
        <w:trPr>
          <w:gridAfter w:val="1"/>
          <w:wAfter w:w="32" w:type="dxa"/>
        </w:trPr>
        <w:tc>
          <w:tcPr>
            <w:tcW w:w="2269"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Critical aspects of evidence</w:t>
            </w:r>
          </w:p>
        </w:tc>
        <w:tc>
          <w:tcPr>
            <w:tcW w:w="6770"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Demons</w:t>
            </w:r>
            <w:r w:rsidRPr="00B156E6">
              <w:t>trates skills and knowledge to:</w:t>
            </w:r>
          </w:p>
          <w:p w:rsidR="00000000" w:rsidRPr="00B156E6" w:rsidP="00B156E6">
            <w:pPr>
              <w:pStyle w:val="ListBullet"/>
            </w:pPr>
            <w:r w:rsidRPr="00B156E6">
              <w:t>identify foot structure</w:t>
            </w:r>
          </w:p>
          <w:p w:rsidR="00000000" w:rsidRPr="00B156E6" w:rsidP="00B156E6">
            <w:pPr>
              <w:pStyle w:val="ListBullet"/>
            </w:pPr>
            <w:r w:rsidRPr="00B156E6">
              <w:t>identify functions of the foot</w:t>
            </w:r>
          </w:p>
          <w:p w:rsidR="00000000" w:rsidP="00B156E6">
            <w:pPr>
              <w:pStyle w:val="ListBullet"/>
              <w:rPr>
                <w:lang w:val="en-NZ"/>
              </w:rPr>
            </w:pPr>
            <w:r w:rsidRPr="00B156E6">
              <w:t>identify special requirements for footwear</w:t>
            </w:r>
          </w:p>
        </w:tc>
      </w:tr>
      <w:tr w:rsidTr="00090FFA">
        <w:tblPrEx>
          <w:tblW w:w="0" w:type="auto"/>
          <w:tblLayout w:type="fixed"/>
          <w:tblCellMar>
            <w:left w:w="62" w:type="dxa"/>
            <w:right w:w="62" w:type="dxa"/>
          </w:tblCellMar>
          <w:tblLook w:val="0000"/>
        </w:tblPrEx>
        <w:trPr>
          <w:gridAfter w:val="1"/>
          <w:wAfter w:w="32" w:type="dxa"/>
        </w:trPr>
        <w:tc>
          <w:tcPr>
            <w:tcW w:w="2269"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Consistency in performance</w:t>
            </w:r>
          </w:p>
        </w:tc>
        <w:tc>
          <w:tcPr>
            <w:tcW w:w="6770"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Consistently applies skills and knowledge when:</w:t>
            </w:r>
          </w:p>
          <w:p w:rsidR="00000000" w:rsidRPr="00B156E6" w:rsidP="00B156E6">
            <w:pPr>
              <w:pStyle w:val="ListBullet"/>
            </w:pPr>
            <w:r w:rsidRPr="00B156E6">
              <w:t>organising work</w:t>
            </w:r>
          </w:p>
          <w:p w:rsidR="00000000" w:rsidRPr="00B156E6" w:rsidP="00B156E6">
            <w:pPr>
              <w:pStyle w:val="ListBullet"/>
            </w:pPr>
            <w:r w:rsidRPr="00B156E6">
              <w:t>completing tasks according to instructions</w:t>
            </w:r>
          </w:p>
          <w:p w:rsidR="00000000" w:rsidRPr="00B156E6" w:rsidP="00B156E6">
            <w:pPr>
              <w:pStyle w:val="ListBullet"/>
            </w:pPr>
            <w:r w:rsidRPr="00B156E6">
              <w:t>working systematically with attention to detail according to instructions</w:t>
            </w:r>
          </w:p>
          <w:p w:rsidR="00000000" w:rsidRPr="00B156E6" w:rsidP="00B156E6">
            <w:pPr>
              <w:pStyle w:val="ListBullet"/>
            </w:pPr>
            <w:r w:rsidRPr="00B156E6">
              <w:t>identifying improvements and avoiding damage</w:t>
            </w:r>
          </w:p>
          <w:p w:rsidR="00000000" w:rsidRPr="00B156E6" w:rsidP="00B156E6">
            <w:pPr>
              <w:pStyle w:val="ListBullet"/>
            </w:pPr>
            <w:r w:rsidRPr="00B156E6">
              <w:t>using workplace practices</w:t>
            </w:r>
          </w:p>
          <w:p w:rsidR="00000000" w:rsidRPr="00B156E6" w:rsidP="00B156E6">
            <w:pPr>
              <w:pStyle w:val="ListBullet"/>
            </w:pPr>
            <w:r w:rsidRPr="00B156E6">
              <w:t>using OHS practices</w:t>
            </w:r>
          </w:p>
          <w:p w:rsidR="00000000" w:rsidRPr="00B156E6" w:rsidP="00B156E6">
            <w:pPr>
              <w:pStyle w:val="ListBullet"/>
            </w:pPr>
            <w:r w:rsidRPr="00B156E6">
              <w:t>recording and reporting accidents and incidents</w:t>
            </w:r>
          </w:p>
          <w:p w:rsidR="00000000" w:rsidRPr="00B156E6" w:rsidP="00B156E6">
            <w:pPr>
              <w:pStyle w:val="ListBullet"/>
            </w:pPr>
            <w:r w:rsidRPr="00B156E6">
              <w:t>assessing operational readiness of equipment</w:t>
            </w:r>
          </w:p>
          <w:p w:rsidR="00000000" w:rsidP="00B156E6">
            <w:pPr>
              <w:pStyle w:val="ListBullet"/>
              <w:rPr>
                <w:lang w:val="en-NZ"/>
              </w:rPr>
            </w:pPr>
            <w:r w:rsidRPr="00B156E6">
              <w:t>recognising and adapting to cultural differences in the workplace, including modes of behaviour and interactions</w:t>
            </w:r>
          </w:p>
        </w:tc>
      </w:tr>
      <w:tr w:rsidTr="00090FFA">
        <w:tblPrEx>
          <w:tblW w:w="0" w:type="auto"/>
          <w:tblLayout w:type="fixed"/>
          <w:tblCellMar>
            <w:left w:w="62" w:type="dxa"/>
            <w:right w:w="62" w:type="dxa"/>
          </w:tblCellMar>
          <w:tblLook w:val="0000"/>
        </w:tblPrEx>
        <w:trPr>
          <w:gridAfter w:val="1"/>
          <w:wAfter w:w="32" w:type="dxa"/>
        </w:trPr>
        <w:tc>
          <w:tcPr>
            <w:tcW w:w="2269"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Resource implications</w:t>
            </w:r>
          </w:p>
        </w:tc>
        <w:tc>
          <w:tcPr>
            <w:tcW w:w="6770"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Access is required to real or appropriately simulated situations, including</w:t>
            </w:r>
            <w:r w:rsidRPr="00B156E6">
              <w:t xml:space="preserve"> work areas, materials and equipment, and to information on workplace practices and OHS practices.</w:t>
            </w:r>
          </w:p>
        </w:tc>
      </w:tr>
      <w:tr w:rsidTr="00090FFA">
        <w:tblPrEx>
          <w:tblW w:w="0" w:type="auto"/>
          <w:tblLayout w:type="fixed"/>
          <w:tblCellMar>
            <w:left w:w="62" w:type="dxa"/>
            <w:right w:w="62" w:type="dxa"/>
          </w:tblCellMar>
          <w:tblLook w:val="0000"/>
        </w:tblPrEx>
        <w:trPr>
          <w:gridAfter w:val="1"/>
          <w:wAfter w:w="32" w:type="dxa"/>
        </w:trPr>
        <w:tc>
          <w:tcPr>
            <w:tcW w:w="2269"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Context for assessment</w:t>
            </w:r>
          </w:p>
        </w:tc>
        <w:tc>
          <w:tcPr>
            <w:tcW w:w="6770"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Assessment may occur on the job or in an appropriately simulated environment.</w:t>
            </w:r>
          </w:p>
        </w:tc>
      </w:tr>
      <w:tr w:rsidTr="00090FFA">
        <w:tblPrEx>
          <w:tblW w:w="0" w:type="auto"/>
          <w:tblLayout w:type="fixed"/>
          <w:tblCellMar>
            <w:left w:w="62" w:type="dxa"/>
            <w:right w:w="62" w:type="dxa"/>
          </w:tblCellMar>
          <w:tblLook w:val="0000"/>
        </w:tblPrEx>
        <w:trPr>
          <w:gridAfter w:val="1"/>
          <w:wAfter w:w="32" w:type="dxa"/>
        </w:trPr>
        <w:tc>
          <w:tcPr>
            <w:tcW w:w="2269"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Interdependent assessment</w:t>
            </w:r>
          </w:p>
        </w:tc>
        <w:tc>
          <w:tcPr>
            <w:tcW w:w="6770"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This unit may be assessed independently or in combination with other relevant units.</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11" w:name="O_94285"/>
      <w:bookmarkEnd w:id="11"/>
      <w:r w:rsidRPr="00B156E6">
        <w:t>Range Statement</w:t>
      </w:r>
    </w:p>
    <w:tbl>
      <w:tblPr>
        <w:tblW w:w="0" w:type="auto"/>
        <w:tblLayout w:type="fixed"/>
        <w:tblCellMar>
          <w:left w:w="62" w:type="dxa"/>
          <w:right w:w="62" w:type="dxa"/>
        </w:tblCellMar>
        <w:tblLook w:val="0000"/>
      </w:tblPr>
      <w:tblGrid>
        <w:gridCol w:w="2277"/>
        <w:gridCol w:w="6825"/>
      </w:tblGrid>
      <w:tr w:rsidTr="00090FFA">
        <w:tblPrEx>
          <w:tblW w:w="0" w:type="auto"/>
          <w:tblLayout w:type="fixed"/>
          <w:tblCellMar>
            <w:left w:w="62" w:type="dxa"/>
            <w:right w:w="62" w:type="dxa"/>
          </w:tblCellMar>
          <w:tblLook w:val="0000"/>
        </w:tblPrEx>
        <w:tc>
          <w:tcPr>
            <w:tcW w:w="9102" w:type="dxa"/>
            <w:gridSpan w:val="2"/>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rPr>
                <w:rStyle w:val="SpecialBold"/>
              </w:rPr>
              <w:t>RANGE STATEMENT</w:t>
            </w:r>
          </w:p>
          <w:p w:rsidR="00000000" w:rsidP="00B156E6">
            <w:pPr>
              <w:pStyle w:val="BodyText"/>
              <w:rPr>
                <w:lang w:val="en-NZ"/>
              </w:rPr>
            </w:pPr>
            <w:r w:rsidRPr="00B156E6">
              <w:t>The Range Statement relates to the unit of competency as a whole. It allows for different work environments and situations that may affect performance. Bold italicised wording, if used in the Performance Criteria, is detailed below. Add any essential opera</w:t>
            </w:r>
            <w:r w:rsidRPr="00B156E6">
              <w:t>ting conditions that may be present with training and assessment depending on the work situation, needs if the candidate, accessibility of the item, and local industry and regional contexts.</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Legislative/regulatory requirements</w:t>
            </w:r>
          </w:p>
        </w:tc>
        <w:tc>
          <w:tcPr>
            <w:tcW w:w="6825"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All work must comply with r</w:t>
            </w:r>
            <w:r w:rsidRPr="00B156E6">
              <w:t>elevant Federal and State or Territory legislative or regulatory requirements.</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Foot structures may include:</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muscles</w:t>
            </w:r>
          </w:p>
          <w:p w:rsidR="00000000" w:rsidRPr="00B156E6" w:rsidP="00B156E6">
            <w:pPr>
              <w:pStyle w:val="ListBullet"/>
            </w:pPr>
            <w:r w:rsidRPr="00B156E6">
              <w:t>bones</w:t>
            </w:r>
          </w:p>
          <w:p w:rsidR="00000000" w:rsidRPr="00B156E6" w:rsidP="00B156E6">
            <w:pPr>
              <w:pStyle w:val="ListBullet"/>
            </w:pPr>
            <w:r w:rsidRPr="00B156E6">
              <w:t>ligaments</w:t>
            </w:r>
          </w:p>
          <w:p w:rsidR="00000000" w:rsidRPr="00B156E6" w:rsidP="00B156E6">
            <w:pPr>
              <w:pStyle w:val="ListBullet"/>
            </w:pPr>
            <w:r w:rsidRPr="00B156E6">
              <w:t>joints</w:t>
            </w:r>
          </w:p>
          <w:p w:rsidR="00000000" w:rsidP="00B156E6">
            <w:pPr>
              <w:pStyle w:val="ListBullet"/>
              <w:rPr>
                <w:lang w:val="en-NZ"/>
              </w:rPr>
            </w:pPr>
            <w:r w:rsidRPr="00B156E6">
              <w:t>nervous system</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Functions may include:</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balance</w:t>
            </w:r>
          </w:p>
          <w:p w:rsidR="00000000" w:rsidRPr="00B156E6" w:rsidP="00B156E6">
            <w:pPr>
              <w:pStyle w:val="ListBullet"/>
            </w:pPr>
            <w:r w:rsidRPr="00B156E6">
              <w:t>walking</w:t>
            </w:r>
          </w:p>
          <w:p w:rsidR="00000000" w:rsidRPr="00B156E6" w:rsidP="00B156E6">
            <w:pPr>
              <w:pStyle w:val="ListBullet"/>
            </w:pPr>
            <w:r w:rsidRPr="00B156E6">
              <w:t>standing</w:t>
            </w:r>
          </w:p>
          <w:p w:rsidR="00000000" w:rsidRPr="00B156E6" w:rsidP="00B156E6">
            <w:pPr>
              <w:pStyle w:val="ListBullet"/>
            </w:pPr>
            <w:r w:rsidRPr="00B156E6">
              <w:t>running</w:t>
            </w:r>
          </w:p>
          <w:p w:rsidR="00000000" w:rsidRPr="00B156E6" w:rsidP="00B156E6">
            <w:pPr>
              <w:pStyle w:val="ListBullet"/>
            </w:pPr>
            <w:r w:rsidRPr="00B156E6">
              <w:t>climbing</w:t>
            </w:r>
          </w:p>
          <w:p w:rsidR="00000000" w:rsidRPr="00B156E6" w:rsidP="00B156E6">
            <w:pPr>
              <w:pStyle w:val="ListBullet"/>
            </w:pPr>
            <w:r w:rsidRPr="00B156E6">
              <w:t>specific sports</w:t>
            </w:r>
          </w:p>
          <w:p w:rsidR="00000000" w:rsidRPr="00B156E6" w:rsidP="00B156E6">
            <w:pPr>
              <w:pStyle w:val="ListBullet"/>
            </w:pPr>
            <w:r w:rsidRPr="00B156E6">
              <w:t>kicking</w:t>
            </w:r>
          </w:p>
          <w:p w:rsidR="00000000" w:rsidP="00B156E6">
            <w:pPr>
              <w:pStyle w:val="ListBullet"/>
              <w:rPr>
                <w:lang w:val="en-NZ"/>
              </w:rPr>
            </w:pPr>
            <w:r w:rsidRPr="00B156E6">
              <w:t>jumping</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Types of footwear may include:</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safety boots</w:t>
            </w:r>
          </w:p>
          <w:p w:rsidR="00000000" w:rsidRPr="00B156E6" w:rsidP="00B156E6">
            <w:pPr>
              <w:pStyle w:val="ListBullet"/>
            </w:pPr>
            <w:r w:rsidRPr="00B156E6">
              <w:t>work boots and shoes</w:t>
            </w:r>
          </w:p>
          <w:p w:rsidR="00000000" w:rsidRPr="00B156E6" w:rsidP="00B156E6">
            <w:pPr>
              <w:pStyle w:val="ListBullet"/>
            </w:pPr>
            <w:r w:rsidRPr="00B156E6">
              <w:t>fashion shoes</w:t>
            </w:r>
          </w:p>
          <w:p w:rsidR="00000000" w:rsidRPr="00B156E6" w:rsidP="00B156E6">
            <w:pPr>
              <w:pStyle w:val="ListBullet"/>
            </w:pPr>
            <w:r w:rsidRPr="00B156E6">
              <w:t>everyday wear shoes</w:t>
            </w:r>
          </w:p>
          <w:p w:rsidR="00000000" w:rsidRPr="00B156E6" w:rsidP="00B156E6">
            <w:pPr>
              <w:pStyle w:val="ListBullet"/>
            </w:pPr>
            <w:r w:rsidRPr="00B156E6">
              <w:t>walking boots and shoes</w:t>
            </w:r>
          </w:p>
          <w:p w:rsidR="00000000" w:rsidP="00B156E6">
            <w:pPr>
              <w:pStyle w:val="ListBullet"/>
              <w:rPr>
                <w:lang w:val="en-NZ"/>
              </w:rPr>
            </w:pPr>
            <w:r w:rsidRPr="00B156E6">
              <w:t>sport shoes</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Footwear features may include:</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steel caps</w:t>
            </w:r>
          </w:p>
          <w:p w:rsidR="00000000" w:rsidRPr="00B156E6" w:rsidP="00B156E6">
            <w:pPr>
              <w:pStyle w:val="ListBullet"/>
            </w:pPr>
            <w:r w:rsidRPr="00B156E6">
              <w:t>moulded soles</w:t>
            </w:r>
          </w:p>
          <w:p w:rsidR="00000000" w:rsidRPr="00B156E6" w:rsidP="00B156E6">
            <w:pPr>
              <w:pStyle w:val="ListBullet"/>
            </w:pPr>
            <w:r w:rsidRPr="00B156E6">
              <w:t>heels</w:t>
            </w:r>
          </w:p>
          <w:p w:rsidR="00000000" w:rsidRPr="00B156E6" w:rsidP="00B156E6">
            <w:pPr>
              <w:pStyle w:val="ListBullet"/>
            </w:pPr>
            <w:r w:rsidRPr="00B156E6">
              <w:t>reinforcement</w:t>
            </w:r>
          </w:p>
          <w:p w:rsidR="00000000" w:rsidRPr="00B156E6" w:rsidP="00B156E6">
            <w:pPr>
              <w:pStyle w:val="ListBullet"/>
            </w:pPr>
            <w:r w:rsidRPr="00B156E6">
              <w:t>lining</w:t>
            </w:r>
          </w:p>
          <w:p w:rsidR="00000000" w:rsidRPr="00B156E6" w:rsidP="00B156E6">
            <w:pPr>
              <w:pStyle w:val="ListBullet"/>
            </w:pPr>
            <w:r w:rsidRPr="00B156E6">
              <w:t>laces and buckles</w:t>
            </w:r>
          </w:p>
          <w:p w:rsidR="00000000" w:rsidRPr="00B156E6" w:rsidP="00B156E6">
            <w:pPr>
              <w:pStyle w:val="ListBullet"/>
            </w:pPr>
            <w:r w:rsidRPr="00B156E6">
              <w:t>elastic sides</w:t>
            </w:r>
          </w:p>
          <w:p w:rsidR="00000000" w:rsidRPr="00B156E6" w:rsidP="00B156E6">
            <w:pPr>
              <w:pStyle w:val="ListBullet"/>
            </w:pPr>
            <w:r w:rsidRPr="00B156E6">
              <w:t>size</w:t>
            </w:r>
          </w:p>
          <w:p w:rsidR="00000000" w:rsidP="00B156E6">
            <w:pPr>
              <w:pStyle w:val="ListBullet"/>
              <w:rPr>
                <w:lang w:val="en-NZ"/>
              </w:rPr>
            </w:pPr>
            <w:r w:rsidRPr="00B156E6">
              <w:t>shape</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Processes may include:</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designing</w:t>
            </w:r>
          </w:p>
          <w:p w:rsidR="00000000" w:rsidRPr="00B156E6" w:rsidP="00B156E6">
            <w:pPr>
              <w:pStyle w:val="ListBullet"/>
            </w:pPr>
            <w:r w:rsidRPr="00B156E6">
              <w:t>developing patterns and lasts</w:t>
            </w:r>
          </w:p>
          <w:p w:rsidR="00000000" w:rsidRPr="00B156E6" w:rsidP="00B156E6">
            <w:pPr>
              <w:pStyle w:val="ListBullet"/>
            </w:pPr>
            <w:r w:rsidRPr="00B156E6">
              <w:t>stitching</w:t>
            </w:r>
          </w:p>
          <w:p w:rsidR="00000000" w:rsidRPr="00B156E6" w:rsidP="00B156E6">
            <w:pPr>
              <w:pStyle w:val="ListBullet"/>
            </w:pPr>
            <w:r w:rsidRPr="00B156E6">
              <w:t>selection of materials</w:t>
            </w:r>
          </w:p>
          <w:p w:rsidR="00000000" w:rsidRPr="00B156E6" w:rsidP="00B156E6">
            <w:pPr>
              <w:pStyle w:val="ListBullet"/>
            </w:pPr>
            <w:r w:rsidRPr="00B156E6">
              <w:t>manufacture of uppers, inner soles, linings, soles</w:t>
            </w:r>
          </w:p>
          <w:p w:rsidR="00000000" w:rsidP="00B156E6">
            <w:pPr>
              <w:pStyle w:val="ListBullet"/>
              <w:rPr>
                <w:lang w:val="en-NZ"/>
              </w:rPr>
            </w:pPr>
            <w:r w:rsidRPr="00B156E6">
              <w:t>quality checks</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Instances may include:</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injuries</w:t>
            </w:r>
          </w:p>
          <w:p w:rsidR="00000000" w:rsidRPr="00B156E6" w:rsidP="00B156E6">
            <w:pPr>
              <w:pStyle w:val="ListBullet"/>
            </w:pPr>
            <w:r w:rsidRPr="00B156E6">
              <w:t>health conditions such as diabetes</w:t>
            </w:r>
          </w:p>
          <w:p w:rsidR="00000000" w:rsidRPr="00B156E6" w:rsidP="00B156E6">
            <w:pPr>
              <w:pStyle w:val="ListBullet"/>
            </w:pPr>
            <w:r w:rsidRPr="00B156E6">
              <w:t>amputations</w:t>
            </w:r>
          </w:p>
          <w:p w:rsidR="00000000" w:rsidRPr="00B156E6" w:rsidP="00B156E6">
            <w:pPr>
              <w:pStyle w:val="ListBullet"/>
            </w:pPr>
            <w:r w:rsidRPr="00B156E6">
              <w:t>diseases affecting the foot or ankle</w:t>
            </w:r>
          </w:p>
          <w:p w:rsidR="00000000" w:rsidRPr="00B156E6" w:rsidP="00B156E6">
            <w:pPr>
              <w:pStyle w:val="ListBullet"/>
            </w:pPr>
            <w:r w:rsidRPr="00B156E6">
              <w:t>sizing</w:t>
            </w:r>
          </w:p>
          <w:p w:rsidR="00000000" w:rsidRPr="00B156E6" w:rsidP="00B156E6">
            <w:pPr>
              <w:pStyle w:val="ListBullet"/>
            </w:pPr>
            <w:r w:rsidRPr="00B156E6">
              <w:t>foot muscle and structural features</w:t>
            </w:r>
          </w:p>
          <w:p w:rsidR="00000000" w:rsidP="00B156E6">
            <w:pPr>
              <w:pStyle w:val="ListBullet"/>
              <w:rPr>
                <w:lang w:val="en-NZ"/>
              </w:rPr>
            </w:pPr>
            <w:r w:rsidRPr="00B156E6">
              <w:t>deformities</w:t>
            </w:r>
          </w:p>
        </w:tc>
      </w:tr>
      <w:tr w:rsidTr="00090FFA">
        <w:tblPrEx>
          <w:tblW w:w="0" w:type="auto"/>
          <w:tblLayout w:type="fixed"/>
          <w:tblCellMar>
            <w:left w:w="62" w:type="dxa"/>
            <w:right w:w="62" w:type="dxa"/>
          </w:tblCellMar>
          <w:tblLook w:val="0000"/>
        </w:tblPrEx>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t>Specialised footwear may be required for:</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ListBullet"/>
            </w:pPr>
            <w:r w:rsidRPr="00B156E6">
              <w:t>flat feet</w:t>
            </w:r>
          </w:p>
          <w:p w:rsidR="00000000" w:rsidRPr="00B156E6" w:rsidP="00B156E6">
            <w:pPr>
              <w:pStyle w:val="ListBullet"/>
            </w:pPr>
            <w:r w:rsidRPr="00B156E6">
              <w:t>size difference</w:t>
            </w:r>
          </w:p>
          <w:p w:rsidR="00000000" w:rsidRPr="00B156E6" w:rsidP="00B156E6">
            <w:pPr>
              <w:pStyle w:val="ListBullet"/>
            </w:pPr>
            <w:r w:rsidRPr="00B156E6">
              <w:t>wide feet</w:t>
            </w:r>
          </w:p>
        </w:tc>
      </w:tr>
    </w:tbl>
    <w:p w:rsidR="00000000" w:rsidRPr="00B156E6" w:rsidP="00B156E6">
      <w:pPr>
        <w:pStyle w:val="BodyText"/>
      </w:pPr>
    </w:p>
    <w:p w:rsidR="00000000" w:rsidRPr="00B156E6" w:rsidP="00B156E6">
      <w:pPr>
        <w:pStyle w:val="AllowPageBreak"/>
      </w:pPr>
    </w:p>
    <w:p w:rsidR="00000000" w:rsidRPr="00B156E6" w:rsidP="00B156E6">
      <w:pPr>
        <w:pStyle w:val="Heading1"/>
      </w:pPr>
      <w:bookmarkStart w:id="12" w:name="O_94286"/>
      <w:bookmarkEnd w:id="12"/>
      <w:r w:rsidRPr="00B156E6">
        <w:t>Unit Sector(s)</w:t>
      </w:r>
    </w:p>
    <w:tbl>
      <w:tblPr>
        <w:tblW w:w="0" w:type="auto"/>
        <w:tblLayout w:type="fixed"/>
        <w:tblCellMar>
          <w:left w:w="62" w:type="dxa"/>
          <w:right w:w="62" w:type="dxa"/>
        </w:tblCellMar>
        <w:tblLook w:val="0000"/>
      </w:tblPr>
      <w:tblGrid>
        <w:gridCol w:w="2277"/>
        <w:gridCol w:w="6825"/>
      </w:tblGrid>
      <w:tr w:rsidTr="00090FFA">
        <w:tblPrEx>
          <w:tblW w:w="0" w:type="auto"/>
          <w:tblLayout w:type="fixed"/>
          <w:tblCellMar>
            <w:left w:w="62" w:type="dxa"/>
            <w:right w:w="62" w:type="dxa"/>
          </w:tblCellMar>
          <w:tblLook w:val="0000"/>
        </w:tblPrEx>
        <w:trPr>
          <w:tblHeader/>
        </w:trPr>
        <w:tc>
          <w:tcPr>
            <w:tcW w:w="2277" w:type="dxa"/>
            <w:tcBorders>
              <w:top w:val="nil"/>
              <w:left w:val="nil"/>
              <w:bottom w:val="nil"/>
              <w:right w:val="nil"/>
            </w:tcBorders>
            <w:tcMar>
              <w:top w:w="0" w:type="dxa"/>
              <w:left w:w="62" w:type="dxa"/>
              <w:bottom w:w="0" w:type="dxa"/>
              <w:right w:w="62" w:type="dxa"/>
            </w:tcMar>
          </w:tcPr>
          <w:p w:rsidR="00000000" w:rsidP="00B156E6">
            <w:pPr>
              <w:pStyle w:val="BodyText"/>
              <w:rPr>
                <w:lang w:val="en-NZ"/>
              </w:rPr>
            </w:pPr>
            <w:r w:rsidRPr="00B156E6">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B156E6" w:rsidP="00B156E6">
            <w:pPr>
              <w:pStyle w:val="BodyText"/>
            </w:pPr>
            <w:r w:rsidRPr="00B156E6">
              <w:t>Footwear Production</w:t>
            </w:r>
          </w:p>
        </w:tc>
      </w:tr>
    </w:tbl>
    <w:p w:rsidR="00000000" w:rsidRPr="00B156E6" w:rsidP="00B156E6">
      <w:pPr>
        <w:pStyle w:val="BodyText"/>
      </w:pPr>
    </w:p>
    <w:p w:rsidR="00000000" w:rsidRPr="00B156E6" w:rsidP="00B156E6"/>
    <w:sectPr w:rsidSect="00B15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FFA" w:rsidP="00090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FA" w:rsidP="00B15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0FFA" w:rsidP="00B15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0FFA" w:rsidP="00B15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FFA" w:rsidP="00090F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FA" w:rsidP="00B156E6">
    <w:pPr>
      <w:pStyle w:val="Header"/>
      <w:framePr w:wrap="around"/>
    </w:pPr>
    <w:r>
      <w:fldChar w:fldCharType="begin"/>
    </w:r>
    <w:r>
      <w:instrText xml:space="preserve"> TITLE   \* MERGEFORMAT </w:instrText>
    </w:r>
    <w:r>
      <w:fldChar w:fldCharType="separate"/>
    </w:r>
    <w:r>
      <w:t>LMTFP3006B Apply foot anatomy principles to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0FFA" w:rsidP="00B156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02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C60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6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6E6"/>
    <w:pPr>
      <w:spacing w:before="360" w:after="60"/>
      <w:outlineLvl w:val="0"/>
    </w:pPr>
    <w:rPr>
      <w:sz w:val="32"/>
    </w:rPr>
  </w:style>
  <w:style w:type="paragraph" w:styleId="Heading2">
    <w:name w:val="heading 2"/>
    <w:basedOn w:val="HeadingBase"/>
    <w:next w:val="BodyText"/>
    <w:link w:val="Heading2Char"/>
    <w:qFormat/>
    <w:rsid w:val="00B156E6"/>
    <w:pPr>
      <w:keepLines/>
      <w:spacing w:before="240" w:after="120"/>
      <w:outlineLvl w:val="1"/>
    </w:pPr>
    <w:rPr>
      <w:sz w:val="28"/>
      <w:szCs w:val="40"/>
    </w:rPr>
  </w:style>
  <w:style w:type="paragraph" w:styleId="Heading3">
    <w:name w:val="heading 3"/>
    <w:basedOn w:val="HeadingBase"/>
    <w:next w:val="BodyText"/>
    <w:link w:val="Heading3Char"/>
    <w:qFormat/>
    <w:rsid w:val="00B156E6"/>
    <w:pPr>
      <w:spacing w:before="180" w:after="120"/>
      <w:outlineLvl w:val="2"/>
    </w:pPr>
    <w:rPr>
      <w:spacing w:val="-10"/>
      <w:kern w:val="32"/>
    </w:rPr>
  </w:style>
  <w:style w:type="paragraph" w:styleId="Heading4">
    <w:name w:val="heading 4"/>
    <w:basedOn w:val="HeadingBase"/>
    <w:next w:val="BodyText"/>
    <w:link w:val="Heading4Char"/>
    <w:qFormat/>
    <w:rsid w:val="00B156E6"/>
    <w:pPr>
      <w:spacing w:before="160" w:after="120"/>
      <w:outlineLvl w:val="3"/>
    </w:pPr>
    <w:rPr>
      <w:sz w:val="22"/>
    </w:rPr>
  </w:style>
  <w:style w:type="paragraph" w:styleId="Heading5">
    <w:name w:val="heading 5"/>
    <w:basedOn w:val="HeadingBase"/>
    <w:next w:val="Normal"/>
    <w:link w:val="Heading5Char"/>
    <w:qFormat/>
    <w:rsid w:val="00B156E6"/>
    <w:pPr>
      <w:spacing w:before="80"/>
      <w:outlineLvl w:val="4"/>
    </w:pPr>
    <w:rPr>
      <w:color w:val="918585"/>
      <w:sz w:val="20"/>
    </w:rPr>
  </w:style>
  <w:style w:type="paragraph" w:styleId="Heading6">
    <w:name w:val="heading 6"/>
    <w:basedOn w:val="HeadingBase"/>
    <w:next w:val="Normal"/>
    <w:link w:val="Heading6Char"/>
    <w:qFormat/>
    <w:rsid w:val="00B156E6"/>
    <w:pPr>
      <w:spacing w:before="60"/>
      <w:outlineLvl w:val="5"/>
    </w:pPr>
    <w:rPr>
      <w:color w:val="918585"/>
      <w:sz w:val="20"/>
    </w:rPr>
  </w:style>
  <w:style w:type="paragraph" w:styleId="Heading7">
    <w:name w:val="heading 7"/>
    <w:basedOn w:val="Normal"/>
    <w:next w:val="Normal"/>
    <w:link w:val="Heading7Char"/>
    <w:qFormat/>
    <w:rsid w:val="00B156E6"/>
    <w:pPr>
      <w:ind w:left="720"/>
      <w:outlineLvl w:val="6"/>
    </w:pPr>
    <w:rPr>
      <w:i/>
    </w:rPr>
  </w:style>
  <w:style w:type="paragraph" w:styleId="Heading8">
    <w:name w:val="heading 8"/>
    <w:basedOn w:val="Normal"/>
    <w:next w:val="Normal"/>
    <w:link w:val="Heading8Char"/>
    <w:qFormat/>
    <w:rsid w:val="00B156E6"/>
    <w:pPr>
      <w:ind w:left="720"/>
      <w:outlineLvl w:val="7"/>
    </w:pPr>
    <w:rPr>
      <w:i/>
    </w:rPr>
  </w:style>
  <w:style w:type="paragraph" w:styleId="Heading9">
    <w:name w:val="heading 9"/>
    <w:basedOn w:val="Normal"/>
    <w:next w:val="Normal"/>
    <w:link w:val="Heading9Char"/>
    <w:qFormat/>
    <w:rsid w:val="00B156E6"/>
    <w:pPr>
      <w:ind w:left="720"/>
      <w:outlineLvl w:val="8"/>
    </w:pPr>
    <w:rPr>
      <w:i/>
    </w:rPr>
  </w:style>
  <w:style w:type="character" w:default="1" w:styleId="DefaultParagraphFont">
    <w:name w:val="Default Paragraph Font"/>
    <w:uiPriority w:val="1"/>
    <w:unhideWhenUsed/>
    <w:rsid w:val="00B15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6E6"/>
  </w:style>
  <w:style w:type="character" w:customStyle="1" w:styleId="Heading1Char">
    <w:name w:val="Heading 1 Char"/>
    <w:link w:val="Heading1"/>
    <w:rsid w:val="00B156E6"/>
    <w:rPr>
      <w:rFonts w:ascii="Times New Roman" w:eastAsia="Times New Roman" w:hAnsi="Times New Roman" w:cs="Times New Roman"/>
      <w:b/>
      <w:sz w:val="32"/>
      <w:szCs w:val="20"/>
      <w:lang w:eastAsia="en-US"/>
    </w:rPr>
  </w:style>
  <w:style w:type="paragraph" w:styleId="BodyText">
    <w:name w:val="Body Text"/>
    <w:basedOn w:val="Normal"/>
    <w:link w:val="BodyTextChar"/>
    <w:rsid w:val="00B156E6"/>
    <w:pPr>
      <w:spacing w:before="120" w:after="120"/>
      <w:contextualSpacing/>
    </w:pPr>
    <w:rPr>
      <w:rFonts w:ascii="Times New Roman" w:hAnsi="Times New Roman"/>
      <w:sz w:val="24"/>
      <w:szCs w:val="22"/>
    </w:rPr>
  </w:style>
  <w:style w:type="character" w:customStyle="1" w:styleId="BodyTextChar">
    <w:name w:val="Body Text Char"/>
    <w:link w:val="BodyText"/>
    <w:rsid w:val="00B156E6"/>
    <w:rPr>
      <w:rFonts w:ascii="Times New Roman" w:eastAsia="Times New Roman" w:hAnsi="Times New Roman" w:cs="Times New Roman"/>
      <w:sz w:val="24"/>
      <w:lang w:val="en-US" w:eastAsia="en-US"/>
    </w:rPr>
  </w:style>
  <w:style w:type="paragraph" w:styleId="Footer">
    <w:name w:val="footer"/>
    <w:basedOn w:val="Normal"/>
    <w:link w:val="FooterChar"/>
    <w:rsid w:val="00B15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56E6"/>
    <w:rPr>
      <w:rFonts w:ascii="Times New Roman" w:eastAsia="Times New Roman" w:hAnsi="Times New Roman" w:cs="Times New Roman"/>
      <w:sz w:val="16"/>
      <w:lang w:val="en-US" w:eastAsia="en-US"/>
    </w:rPr>
  </w:style>
  <w:style w:type="paragraph" w:styleId="List">
    <w:name w:val="List"/>
    <w:basedOn w:val="BodyText"/>
    <w:next w:val="BodyText"/>
    <w:rsid w:val="00B156E6"/>
    <w:pPr>
      <w:tabs>
        <w:tab w:val="left" w:pos="340"/>
      </w:tabs>
      <w:spacing w:before="60" w:after="60"/>
      <w:ind w:left="340" w:hanging="340"/>
    </w:pPr>
  </w:style>
  <w:style w:type="paragraph" w:styleId="ListBullet">
    <w:name w:val="List Bullet"/>
    <w:basedOn w:val="List"/>
    <w:rsid w:val="00B156E6"/>
    <w:pPr>
      <w:numPr>
        <w:numId w:val="12"/>
      </w:numPr>
      <w:tabs>
        <w:tab w:val="clear" w:pos="340"/>
      </w:tabs>
      <w:spacing w:before="40" w:after="40"/>
    </w:pPr>
  </w:style>
  <w:style w:type="character" w:customStyle="1" w:styleId="SpecialBold">
    <w:name w:val="Special Bold"/>
    <w:rsid w:val="00B156E6"/>
    <w:rPr>
      <w:b/>
      <w:spacing w:val="0"/>
    </w:rPr>
  </w:style>
  <w:style w:type="paragraph" w:styleId="Header">
    <w:name w:val="header"/>
    <w:basedOn w:val="Normal"/>
    <w:link w:val="HeaderChar"/>
    <w:rsid w:val="00B15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56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6E6"/>
    <w:pPr>
      <w:spacing w:before="240" w:after="120"/>
      <w:outlineLvl w:val="0"/>
    </w:pPr>
    <w:rPr>
      <w:rFonts w:ascii="Times New Roman" w:hAnsi="Times New Roman"/>
      <w:b/>
      <w:sz w:val="28"/>
    </w:rPr>
  </w:style>
  <w:style w:type="paragraph" w:customStyle="1" w:styleId="AllowPageBreak">
    <w:name w:val="AllowPageBreak"/>
    <w:rsid w:val="00B15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56E6"/>
    <w:rPr>
      <w:b/>
      <w:i/>
      <w:u w:val="none"/>
    </w:rPr>
  </w:style>
  <w:style w:type="character" w:customStyle="1" w:styleId="Heading2Char">
    <w:name w:val="Heading 2 Char"/>
    <w:link w:val="Heading2"/>
    <w:rsid w:val="00B156E6"/>
    <w:rPr>
      <w:rFonts w:ascii="Times New Roman" w:eastAsia="Times New Roman" w:hAnsi="Times New Roman" w:cs="Times New Roman"/>
      <w:b/>
      <w:sz w:val="28"/>
      <w:szCs w:val="40"/>
      <w:lang w:eastAsia="en-US"/>
    </w:rPr>
  </w:style>
  <w:style w:type="character" w:customStyle="1" w:styleId="Heading3Char">
    <w:name w:val="Heading 3 Char"/>
    <w:link w:val="Heading3"/>
    <w:rsid w:val="00B156E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56E6"/>
    <w:rPr>
      <w:rFonts w:ascii="Times New Roman" w:eastAsia="Times New Roman" w:hAnsi="Times New Roman" w:cs="Times New Roman"/>
      <w:b/>
      <w:szCs w:val="20"/>
      <w:lang w:eastAsia="en-US"/>
    </w:rPr>
  </w:style>
  <w:style w:type="character" w:customStyle="1" w:styleId="Heading5Char">
    <w:name w:val="Heading 5 Char"/>
    <w:link w:val="Heading5"/>
    <w:rsid w:val="00B156E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5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6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6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6E6"/>
    <w:rPr>
      <w:rFonts w:ascii="Courier New" w:eastAsia="Times New Roman" w:hAnsi="Courier New" w:cs="Times New Roman"/>
      <w:i/>
      <w:szCs w:val="20"/>
      <w:lang w:val="en-US" w:eastAsia="en-US"/>
    </w:rPr>
  </w:style>
  <w:style w:type="paragraph" w:customStyle="1" w:styleId="HeadingBase">
    <w:name w:val="Heading Base"/>
    <w:rsid w:val="00B15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6E6"/>
    <w:pPr>
      <w:tabs>
        <w:tab w:val="right" w:leader="dot" w:pos="9072"/>
      </w:tabs>
      <w:ind w:left="567"/>
    </w:pPr>
    <w:rPr>
      <w:szCs w:val="22"/>
    </w:rPr>
  </w:style>
  <w:style w:type="paragraph" w:customStyle="1" w:styleId="TOCBase">
    <w:name w:val="TOC Base"/>
    <w:rsid w:val="00B15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6E6"/>
    <w:pPr>
      <w:tabs>
        <w:tab w:val="right" w:leader="dot" w:pos="9072"/>
      </w:tabs>
      <w:spacing w:before="40" w:after="40"/>
      <w:ind w:left="284"/>
    </w:pPr>
    <w:rPr>
      <w:rFonts w:ascii="Times New Roman" w:hAnsi="Times New Roman"/>
    </w:rPr>
  </w:style>
  <w:style w:type="paragraph" w:styleId="TOC1">
    <w:name w:val="toc 1"/>
    <w:basedOn w:val="TOCBase"/>
    <w:next w:val="Normal"/>
    <w:rsid w:val="00B15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6E6"/>
    <w:pPr>
      <w:spacing w:before="5040"/>
      <w:jc w:val="center"/>
    </w:pPr>
    <w:rPr>
      <w:sz w:val="48"/>
      <w:szCs w:val="72"/>
      <w:lang w:val="en-US"/>
    </w:rPr>
  </w:style>
  <w:style w:type="character" w:customStyle="1" w:styleId="TitleChar">
    <w:name w:val="Title Char"/>
    <w:link w:val="Title"/>
    <w:rsid w:val="00B15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6E6"/>
    <w:pPr>
      <w:tabs>
        <w:tab w:val="left" w:pos="3600"/>
        <w:tab w:val="left" w:pos="3958"/>
      </w:tabs>
    </w:pPr>
  </w:style>
  <w:style w:type="paragraph" w:customStyle="1" w:styleId="Note">
    <w:name w:val="Note"/>
    <w:basedOn w:val="BodyText"/>
    <w:rsid w:val="00B15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6E6"/>
    <w:pPr>
      <w:framePr w:wrap="auto" w:hAnchor="text" w:y="6049"/>
    </w:pPr>
    <w:rPr>
      <w:color w:val="000000"/>
      <w:sz w:val="40"/>
    </w:rPr>
  </w:style>
  <w:style w:type="paragraph" w:customStyle="1" w:styleId="TOCTitle">
    <w:name w:val="TOCTitle"/>
    <w:basedOn w:val="Heading1"/>
    <w:rsid w:val="00B156E6"/>
    <w:pPr>
      <w:spacing w:after="240"/>
      <w:jc w:val="center"/>
      <w:outlineLvl w:val="9"/>
    </w:pPr>
    <w:rPr>
      <w:caps/>
    </w:rPr>
  </w:style>
  <w:style w:type="paragraph" w:customStyle="1" w:styleId="Version">
    <w:name w:val="Version"/>
    <w:rsid w:val="00B15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6E6"/>
    <w:pPr>
      <w:numPr>
        <w:numId w:val="13"/>
      </w:numPr>
      <w:tabs>
        <w:tab w:val="clear" w:pos="680"/>
      </w:tabs>
    </w:pPr>
  </w:style>
  <w:style w:type="paragraph" w:styleId="Index1">
    <w:name w:val="index 1"/>
    <w:basedOn w:val="Normal"/>
    <w:next w:val="Normal"/>
    <w:semiHidden/>
    <w:rsid w:val="00B156E6"/>
    <w:pPr>
      <w:keepNext w:val="0"/>
      <w:tabs>
        <w:tab w:val="right" w:pos="4176"/>
      </w:tabs>
      <w:ind w:left="198" w:hanging="198"/>
    </w:pPr>
    <w:rPr>
      <w:rFonts w:ascii="Garamond" w:hAnsi="Garamond"/>
    </w:rPr>
  </w:style>
  <w:style w:type="paragraph" w:styleId="IndexHeading">
    <w:name w:val="index heading"/>
    <w:basedOn w:val="Normal"/>
    <w:next w:val="Index1"/>
    <w:semiHidden/>
    <w:rsid w:val="00B156E6"/>
    <w:pPr>
      <w:spacing w:before="120" w:after="120"/>
    </w:pPr>
    <w:rPr>
      <w:rFonts w:ascii="Arial" w:hAnsi="Arial"/>
      <w:b/>
      <w:color w:val="918585"/>
      <w:sz w:val="24"/>
    </w:rPr>
  </w:style>
  <w:style w:type="paragraph" w:customStyle="1" w:styleId="Chapter">
    <w:name w:val="Chapter"/>
    <w:basedOn w:val="Normal"/>
    <w:rsid w:val="00B156E6"/>
    <w:pPr>
      <w:spacing w:before="240"/>
    </w:pPr>
    <w:rPr>
      <w:rFonts w:ascii="Times New Roman" w:hAnsi="Times New Roman"/>
      <w:smallCaps/>
      <w:spacing w:val="80"/>
      <w:sz w:val="28"/>
    </w:rPr>
  </w:style>
  <w:style w:type="paragraph" w:customStyle="1" w:styleId="InChapter">
    <w:name w:val="InChapter"/>
    <w:basedOn w:val="Heading3"/>
    <w:rsid w:val="00B156E6"/>
    <w:pPr>
      <w:spacing w:after="240"/>
      <w:outlineLvl w:val="9"/>
    </w:pPr>
    <w:rPr>
      <w:noProof/>
    </w:rPr>
  </w:style>
  <w:style w:type="paragraph" w:styleId="Index2">
    <w:name w:val="index 2"/>
    <w:basedOn w:val="Normal"/>
    <w:next w:val="Normal"/>
    <w:semiHidden/>
    <w:rsid w:val="00B156E6"/>
    <w:pPr>
      <w:tabs>
        <w:tab w:val="right" w:pos="4176"/>
      </w:tabs>
      <w:ind w:left="568" w:hanging="284"/>
    </w:pPr>
    <w:rPr>
      <w:rFonts w:ascii="Garamond" w:hAnsi="Garamond"/>
    </w:rPr>
  </w:style>
  <w:style w:type="paragraph" w:customStyle="1" w:styleId="Byline">
    <w:name w:val="Byline"/>
    <w:rsid w:val="00B15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6E6"/>
    <w:pPr>
      <w:tabs>
        <w:tab w:val="clear" w:pos="3600"/>
        <w:tab w:val="clear" w:pos="3958"/>
      </w:tabs>
      <w:jc w:val="right"/>
    </w:pPr>
  </w:style>
  <w:style w:type="character" w:styleId="Emphasis">
    <w:name w:val="Emphasis"/>
    <w:qFormat/>
    <w:rsid w:val="00B156E6"/>
    <w:rPr>
      <w:i/>
    </w:rPr>
  </w:style>
  <w:style w:type="paragraph" w:styleId="Caption">
    <w:name w:val="caption"/>
    <w:basedOn w:val="BodyText"/>
    <w:next w:val="Normal"/>
    <w:qFormat/>
    <w:rsid w:val="00B156E6"/>
    <w:pPr>
      <w:framePr w:w="2268" w:hSpace="181" w:vSpace="181" w:wrap="around" w:vAnchor="text" w:hAnchor="page" w:x="1135" w:y="285" w:anchorLock="1"/>
    </w:pPr>
    <w:rPr>
      <w:i/>
    </w:rPr>
  </w:style>
  <w:style w:type="paragraph" w:customStyle="1" w:styleId="MiniTOCTitle">
    <w:name w:val="MiniTOCTitle"/>
    <w:basedOn w:val="Heading4"/>
    <w:rsid w:val="00B156E6"/>
    <w:pPr>
      <w:spacing w:before="240"/>
      <w:outlineLvl w:val="9"/>
    </w:pPr>
    <w:rPr>
      <w:noProof/>
      <w:sz w:val="24"/>
    </w:rPr>
  </w:style>
  <w:style w:type="paragraph" w:customStyle="1" w:styleId="MiniTOCItem">
    <w:name w:val="MiniTOCItem"/>
    <w:basedOn w:val="ListBullet"/>
    <w:rsid w:val="00B156E6"/>
    <w:pPr>
      <w:numPr>
        <w:numId w:val="0"/>
      </w:numPr>
      <w:tabs>
        <w:tab w:val="right" w:leader="dot" w:pos="6521"/>
      </w:tabs>
      <w:spacing w:before="0" w:after="0"/>
    </w:pPr>
  </w:style>
  <w:style w:type="paragraph" w:customStyle="1" w:styleId="TOFTitle">
    <w:name w:val="TOFTitle"/>
    <w:basedOn w:val="TOCTitle"/>
    <w:rsid w:val="00B156E6"/>
  </w:style>
  <w:style w:type="paragraph" w:styleId="TableofFigures">
    <w:name w:val="table of figures"/>
    <w:basedOn w:val="Normal"/>
    <w:next w:val="Normal"/>
    <w:semiHidden/>
    <w:rsid w:val="00B156E6"/>
    <w:pPr>
      <w:tabs>
        <w:tab w:val="right" w:leader="dot" w:pos="9072"/>
      </w:tabs>
      <w:ind w:left="970" w:hanging="403"/>
    </w:pPr>
    <w:rPr>
      <w:rFonts w:ascii="Times New Roman" w:hAnsi="Times New Roman"/>
      <w:b/>
    </w:rPr>
  </w:style>
  <w:style w:type="paragraph" w:styleId="ListNumber">
    <w:name w:val="List Number"/>
    <w:basedOn w:val="List"/>
    <w:rsid w:val="00B156E6"/>
    <w:pPr>
      <w:numPr>
        <w:numId w:val="10"/>
      </w:numPr>
    </w:pPr>
  </w:style>
  <w:style w:type="character" w:customStyle="1" w:styleId="WingdingSymbols">
    <w:name w:val="Wingding Symbols"/>
    <w:rsid w:val="00B156E6"/>
    <w:rPr>
      <w:rFonts w:ascii="Wingdings" w:hAnsi="Wingdings"/>
    </w:rPr>
  </w:style>
  <w:style w:type="paragraph" w:customStyle="1" w:styleId="TableHeading">
    <w:name w:val="Table Heading"/>
    <w:basedOn w:val="HeadingBase"/>
    <w:rsid w:val="00B156E6"/>
    <w:pPr>
      <w:keepLines/>
      <w:pBdr>
        <w:bottom w:val="single" w:sz="6" w:space="1" w:color="918585"/>
      </w:pBdr>
      <w:spacing w:before="240"/>
    </w:pPr>
  </w:style>
  <w:style w:type="character" w:customStyle="1" w:styleId="HotSpot">
    <w:name w:val="HotSpot"/>
    <w:rsid w:val="00B156E6"/>
    <w:rPr>
      <w:color w:val="0033CC"/>
      <w:u w:val="none"/>
    </w:rPr>
  </w:style>
  <w:style w:type="paragraph" w:customStyle="1" w:styleId="BodyTextRight">
    <w:name w:val="Body Text Right"/>
    <w:basedOn w:val="BodyText"/>
    <w:rsid w:val="00B156E6"/>
    <w:pPr>
      <w:spacing w:before="0" w:after="0"/>
      <w:jc w:val="right"/>
    </w:pPr>
  </w:style>
  <w:style w:type="paragraph" w:styleId="Index3">
    <w:name w:val="index 3"/>
    <w:basedOn w:val="ListNumber2"/>
    <w:next w:val="Normal"/>
    <w:semiHidden/>
    <w:rsid w:val="00B156E6"/>
    <w:pPr>
      <w:numPr>
        <w:numId w:val="0"/>
      </w:numPr>
      <w:tabs>
        <w:tab w:val="right" w:leader="dot" w:pos="4176"/>
      </w:tabs>
    </w:pPr>
  </w:style>
  <w:style w:type="paragraph" w:styleId="ListNumber2">
    <w:name w:val="List Number 2"/>
    <w:basedOn w:val="List2"/>
    <w:rsid w:val="00B156E6"/>
    <w:pPr>
      <w:numPr>
        <w:numId w:val="9"/>
      </w:numPr>
      <w:tabs>
        <w:tab w:val="clear" w:pos="1060"/>
      </w:tabs>
    </w:pPr>
  </w:style>
  <w:style w:type="paragraph" w:customStyle="1" w:styleId="MarginNote">
    <w:name w:val="Margin Note"/>
    <w:basedOn w:val="BodyText"/>
    <w:rsid w:val="00B15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56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6E6"/>
    <w:rPr>
      <w:sz w:val="32"/>
    </w:rPr>
  </w:style>
  <w:style w:type="paragraph" w:customStyle="1" w:styleId="HeadingProcedure">
    <w:name w:val="Heading Procedure"/>
    <w:basedOn w:val="HeadingBase"/>
    <w:next w:val="Normal"/>
    <w:rsid w:val="00B156E6"/>
    <w:pPr>
      <w:tabs>
        <w:tab w:val="left" w:pos="0"/>
      </w:tabs>
      <w:spacing w:before="120" w:after="60"/>
    </w:pPr>
    <w:rPr>
      <w:i/>
      <w:color w:val="918585"/>
      <w:sz w:val="22"/>
    </w:rPr>
  </w:style>
  <w:style w:type="paragraph" w:customStyle="1" w:styleId="TableBodyText">
    <w:name w:val="Table Body Text"/>
    <w:basedOn w:val="BodyText"/>
    <w:rsid w:val="00B156E6"/>
    <w:pPr>
      <w:spacing w:before="60" w:after="60"/>
    </w:pPr>
  </w:style>
  <w:style w:type="paragraph" w:styleId="ListContinue">
    <w:name w:val="List Continue"/>
    <w:basedOn w:val="List"/>
    <w:rsid w:val="00B156E6"/>
    <w:pPr>
      <w:ind w:firstLine="0"/>
    </w:pPr>
  </w:style>
  <w:style w:type="paragraph" w:customStyle="1" w:styleId="ListNote">
    <w:name w:val="List Note"/>
    <w:basedOn w:val="List"/>
    <w:rsid w:val="00B156E6"/>
    <w:pPr>
      <w:pBdr>
        <w:top w:val="single" w:sz="6" w:space="2" w:color="918585"/>
        <w:bottom w:val="single" w:sz="6" w:space="2" w:color="918585"/>
      </w:pBdr>
      <w:tabs>
        <w:tab w:val="left" w:pos="1021"/>
      </w:tabs>
      <w:ind w:firstLine="0"/>
    </w:pPr>
  </w:style>
  <w:style w:type="paragraph" w:customStyle="1" w:styleId="Warning">
    <w:name w:val="Warning"/>
    <w:basedOn w:val="BodyText"/>
    <w:rsid w:val="00B156E6"/>
    <w:pPr>
      <w:shd w:val="clear" w:color="auto" w:fill="D9D9D9"/>
      <w:tabs>
        <w:tab w:val="left" w:pos="992"/>
      </w:tabs>
      <w:ind w:left="119" w:right="119"/>
    </w:pPr>
    <w:rPr>
      <w:sz w:val="20"/>
    </w:rPr>
  </w:style>
  <w:style w:type="paragraph" w:customStyle="1" w:styleId="MarginIcons">
    <w:name w:val="Margin Icons"/>
    <w:basedOn w:val="BodyText"/>
    <w:rsid w:val="00B156E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56E6"/>
    <w:rPr>
      <w:rFonts w:ascii="Courier New" w:hAnsi="Courier New"/>
    </w:rPr>
  </w:style>
  <w:style w:type="paragraph" w:customStyle="1" w:styleId="NoteBullet">
    <w:name w:val="Note Bullet"/>
    <w:basedOn w:val="Note"/>
    <w:rsid w:val="00B156E6"/>
    <w:pPr>
      <w:tabs>
        <w:tab w:val="clear" w:pos="680"/>
      </w:tabs>
      <w:spacing w:before="60" w:after="60"/>
    </w:pPr>
  </w:style>
  <w:style w:type="paragraph" w:customStyle="1" w:styleId="SubHeading2">
    <w:name w:val="SubHeading2"/>
    <w:basedOn w:val="HeadingBase"/>
    <w:rsid w:val="00B156E6"/>
    <w:pPr>
      <w:spacing w:before="240" w:after="60"/>
    </w:pPr>
    <w:rPr>
      <w:sz w:val="20"/>
    </w:rPr>
  </w:style>
  <w:style w:type="paragraph" w:customStyle="1" w:styleId="SubHeading1">
    <w:name w:val="SubHeading1"/>
    <w:basedOn w:val="HeadingBase"/>
    <w:rsid w:val="00B156E6"/>
    <w:pPr>
      <w:spacing w:before="240" w:after="60"/>
    </w:pPr>
    <w:rPr>
      <w:color w:val="918585"/>
      <w:sz w:val="22"/>
    </w:rPr>
  </w:style>
  <w:style w:type="paragraph" w:customStyle="1" w:styleId="SideHeading">
    <w:name w:val="Side Heading"/>
    <w:basedOn w:val="HeadingBase"/>
    <w:rsid w:val="00B15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6E6"/>
    <w:pPr>
      <w:tabs>
        <w:tab w:val="num" w:pos="360"/>
      </w:tabs>
    </w:pPr>
  </w:style>
  <w:style w:type="paragraph" w:styleId="PlainText">
    <w:name w:val="Plain Text"/>
    <w:basedOn w:val="Normal"/>
    <w:link w:val="PlainTextChar"/>
    <w:rsid w:val="00B156E6"/>
    <w:rPr>
      <w:sz w:val="20"/>
    </w:rPr>
  </w:style>
  <w:style w:type="character" w:customStyle="1" w:styleId="PlainTextChar">
    <w:name w:val="Plain Text Char"/>
    <w:basedOn w:val="DefaultParagraphFont"/>
    <w:link w:val="PlainText"/>
    <w:rsid w:val="00B156E6"/>
    <w:rPr>
      <w:rFonts w:ascii="Courier New" w:eastAsia="Times New Roman" w:hAnsi="Courier New" w:cs="Times New Roman"/>
      <w:sz w:val="20"/>
      <w:szCs w:val="20"/>
      <w:lang w:val="en-US" w:eastAsia="en-US"/>
    </w:rPr>
  </w:style>
  <w:style w:type="character" w:customStyle="1" w:styleId="MenuOption">
    <w:name w:val="Menu Option"/>
    <w:rsid w:val="00B156E6"/>
    <w:rPr>
      <w:b/>
      <w:smallCaps/>
    </w:rPr>
  </w:style>
  <w:style w:type="paragraph" w:customStyle="1" w:styleId="TableListNumber">
    <w:name w:val="Table List Number"/>
    <w:basedOn w:val="ListNumber"/>
    <w:rsid w:val="00B156E6"/>
    <w:pPr>
      <w:numPr>
        <w:numId w:val="0"/>
      </w:numPr>
    </w:pPr>
  </w:style>
  <w:style w:type="paragraph" w:styleId="TOC4">
    <w:name w:val="toc 4"/>
    <w:basedOn w:val="TOCBase"/>
    <w:next w:val="Normal"/>
    <w:semiHidden/>
    <w:rsid w:val="00B156E6"/>
    <w:pPr>
      <w:tabs>
        <w:tab w:val="right" w:leader="dot" w:pos="9071"/>
      </w:tabs>
      <w:ind w:left="1701"/>
    </w:pPr>
  </w:style>
  <w:style w:type="paragraph" w:customStyle="1" w:styleId="ListAlpha">
    <w:name w:val="List Alpha"/>
    <w:basedOn w:val="List"/>
    <w:rsid w:val="00B156E6"/>
    <w:pPr>
      <w:numPr>
        <w:numId w:val="8"/>
      </w:numPr>
    </w:pPr>
  </w:style>
  <w:style w:type="paragraph" w:customStyle="1" w:styleId="ListAlpha2">
    <w:name w:val="List Alpha 2"/>
    <w:basedOn w:val="List2"/>
    <w:rsid w:val="00B156E6"/>
    <w:pPr>
      <w:numPr>
        <w:numId w:val="7"/>
      </w:numPr>
    </w:pPr>
  </w:style>
  <w:style w:type="paragraph" w:styleId="List2">
    <w:name w:val="List 2"/>
    <w:basedOn w:val="BodyText"/>
    <w:rsid w:val="00B156E6"/>
    <w:pPr>
      <w:tabs>
        <w:tab w:val="left" w:pos="680"/>
      </w:tabs>
      <w:spacing w:before="60" w:after="60"/>
      <w:ind w:left="680" w:hanging="340"/>
    </w:pPr>
  </w:style>
  <w:style w:type="paragraph" w:styleId="List3">
    <w:name w:val="List 3"/>
    <w:basedOn w:val="BodyText"/>
    <w:rsid w:val="00B156E6"/>
    <w:pPr>
      <w:tabs>
        <w:tab w:val="left" w:pos="1021"/>
      </w:tabs>
      <w:spacing w:before="60" w:after="60"/>
      <w:ind w:left="1020" w:hanging="340"/>
    </w:pPr>
  </w:style>
  <w:style w:type="paragraph" w:styleId="List4">
    <w:name w:val="List 4"/>
    <w:basedOn w:val="BodyText"/>
    <w:rsid w:val="00B156E6"/>
    <w:pPr>
      <w:tabs>
        <w:tab w:val="left" w:pos="1361"/>
      </w:tabs>
      <w:spacing w:before="60" w:after="60"/>
      <w:ind w:left="1361" w:hanging="340"/>
    </w:pPr>
  </w:style>
  <w:style w:type="paragraph" w:styleId="List5">
    <w:name w:val="List 5"/>
    <w:basedOn w:val="BodyText"/>
    <w:rsid w:val="00B156E6"/>
    <w:pPr>
      <w:tabs>
        <w:tab w:val="left" w:pos="1701"/>
      </w:tabs>
      <w:spacing w:before="60" w:after="60"/>
      <w:ind w:left="1701" w:hanging="340"/>
    </w:pPr>
  </w:style>
  <w:style w:type="paragraph" w:styleId="ListBullet3">
    <w:name w:val="List Bullet 3"/>
    <w:basedOn w:val="List3"/>
    <w:rsid w:val="00B156E6"/>
    <w:pPr>
      <w:numPr>
        <w:numId w:val="14"/>
      </w:numPr>
      <w:tabs>
        <w:tab w:val="clear" w:pos="1021"/>
      </w:tabs>
      <w:ind w:left="1037" w:hanging="357"/>
    </w:pPr>
  </w:style>
  <w:style w:type="paragraph" w:styleId="ListBullet4">
    <w:name w:val="List Bullet 4"/>
    <w:basedOn w:val="List4"/>
    <w:rsid w:val="00B156E6"/>
    <w:pPr>
      <w:numPr>
        <w:numId w:val="2"/>
      </w:numPr>
    </w:pPr>
  </w:style>
  <w:style w:type="paragraph" w:styleId="ListBullet5">
    <w:name w:val="List Bullet 5"/>
    <w:basedOn w:val="List5"/>
    <w:rsid w:val="00B156E6"/>
    <w:pPr>
      <w:numPr>
        <w:numId w:val="3"/>
      </w:numPr>
    </w:pPr>
  </w:style>
  <w:style w:type="paragraph" w:styleId="ListContinue2">
    <w:name w:val="List Continue 2"/>
    <w:basedOn w:val="List2"/>
    <w:rsid w:val="00B156E6"/>
    <w:pPr>
      <w:ind w:firstLine="0"/>
    </w:pPr>
  </w:style>
  <w:style w:type="paragraph" w:styleId="ListContinue3">
    <w:name w:val="List Continue 3"/>
    <w:basedOn w:val="List3"/>
    <w:rsid w:val="00B156E6"/>
    <w:pPr>
      <w:ind w:left="1021" w:firstLine="0"/>
    </w:pPr>
  </w:style>
  <w:style w:type="paragraph" w:styleId="ListContinue4">
    <w:name w:val="List Continue 4"/>
    <w:basedOn w:val="List4"/>
    <w:rsid w:val="00B156E6"/>
    <w:pPr>
      <w:ind w:firstLine="0"/>
    </w:pPr>
  </w:style>
  <w:style w:type="paragraph" w:styleId="ListContinue5">
    <w:name w:val="List Continue 5"/>
    <w:basedOn w:val="List5"/>
    <w:rsid w:val="00B156E6"/>
    <w:pPr>
      <w:ind w:firstLine="0"/>
    </w:pPr>
  </w:style>
  <w:style w:type="paragraph" w:styleId="ListNumber3">
    <w:name w:val="List Number 3"/>
    <w:basedOn w:val="List3"/>
    <w:rsid w:val="00B156E6"/>
    <w:pPr>
      <w:numPr>
        <w:numId w:val="4"/>
      </w:numPr>
    </w:pPr>
  </w:style>
  <w:style w:type="paragraph" w:styleId="ListNumber4">
    <w:name w:val="List Number 4"/>
    <w:basedOn w:val="List4"/>
    <w:rsid w:val="00B156E6"/>
    <w:pPr>
      <w:numPr>
        <w:numId w:val="5"/>
      </w:numPr>
    </w:pPr>
  </w:style>
  <w:style w:type="paragraph" w:styleId="ListNumber5">
    <w:name w:val="List Number 5"/>
    <w:basedOn w:val="List5"/>
    <w:rsid w:val="00B156E6"/>
    <w:pPr>
      <w:numPr>
        <w:numId w:val="6"/>
      </w:numPr>
    </w:pPr>
  </w:style>
  <w:style w:type="paragraph" w:styleId="BlockText">
    <w:name w:val="Block Text"/>
    <w:basedOn w:val="Normal"/>
    <w:rsid w:val="00B156E6"/>
    <w:pPr>
      <w:spacing w:after="120"/>
      <w:ind w:left="1440" w:right="1440"/>
    </w:pPr>
  </w:style>
  <w:style w:type="character" w:customStyle="1" w:styleId="Subscript">
    <w:name w:val="Subscript"/>
    <w:rsid w:val="00B156E6"/>
    <w:rPr>
      <w:sz w:val="16"/>
      <w:vertAlign w:val="subscript"/>
    </w:rPr>
  </w:style>
  <w:style w:type="character" w:customStyle="1" w:styleId="Superscript">
    <w:name w:val="Superscript"/>
    <w:rsid w:val="00B156E6"/>
    <w:rPr>
      <w:sz w:val="16"/>
      <w:vertAlign w:val="superscript"/>
    </w:rPr>
  </w:style>
  <w:style w:type="character" w:customStyle="1" w:styleId="Symbols">
    <w:name w:val="Symbols"/>
    <w:rsid w:val="00B156E6"/>
    <w:rPr>
      <w:rFonts w:ascii="Symbol" w:hAnsi="Symbol"/>
    </w:rPr>
  </w:style>
  <w:style w:type="character" w:customStyle="1" w:styleId="MenuOptions">
    <w:name w:val="Menu Options"/>
    <w:rsid w:val="00B156E6"/>
    <w:rPr>
      <w:rFonts w:ascii="Arial Narrow" w:hAnsi="Arial Narrow"/>
      <w:smallCaps/>
    </w:rPr>
  </w:style>
  <w:style w:type="character" w:customStyle="1" w:styleId="Buttons">
    <w:name w:val="Buttons"/>
    <w:rsid w:val="00B156E6"/>
    <w:rPr>
      <w:b/>
    </w:rPr>
  </w:style>
  <w:style w:type="character" w:customStyle="1" w:styleId="Underlined">
    <w:name w:val="Underlined"/>
    <w:rsid w:val="00B156E6"/>
    <w:rPr>
      <w:u w:val="single"/>
    </w:rPr>
  </w:style>
  <w:style w:type="paragraph" w:customStyle="1" w:styleId="TableBodyTextRight">
    <w:name w:val="Table Body Text Right"/>
    <w:basedOn w:val="TableBodyText"/>
    <w:rsid w:val="00B156E6"/>
    <w:pPr>
      <w:widowControl w:val="0"/>
      <w:autoSpaceDE w:val="0"/>
      <w:autoSpaceDN w:val="0"/>
      <w:adjustRightInd w:val="0"/>
      <w:jc w:val="right"/>
    </w:pPr>
    <w:rPr>
      <w:rFonts w:cs="Arial"/>
      <w:szCs w:val="18"/>
    </w:rPr>
  </w:style>
  <w:style w:type="paragraph" w:customStyle="1" w:styleId="CopyrightText">
    <w:name w:val="Copyright Text"/>
    <w:basedOn w:val="BodyText"/>
    <w:rsid w:val="00B156E6"/>
    <w:rPr>
      <w:sz w:val="18"/>
    </w:rPr>
  </w:style>
  <w:style w:type="paragraph" w:customStyle="1" w:styleId="BodySmallRight">
    <w:name w:val="Body Small Right"/>
    <w:basedOn w:val="BodyTextRight"/>
    <w:rsid w:val="00B156E6"/>
    <w:rPr>
      <w:sz w:val="18"/>
      <w:szCs w:val="18"/>
    </w:rPr>
  </w:style>
  <w:style w:type="paragraph" w:customStyle="1" w:styleId="MarginEdition">
    <w:name w:val="Margin Edition"/>
    <w:basedOn w:val="MarginNote"/>
    <w:rsid w:val="00B156E6"/>
    <w:pPr>
      <w:spacing w:before="0" w:after="0"/>
    </w:pPr>
    <w:rPr>
      <w:rFonts w:ascii="Times New Roman" w:hAnsi="Times New Roman"/>
      <w:color w:val="999999"/>
    </w:rPr>
  </w:style>
  <w:style w:type="paragraph" w:customStyle="1" w:styleId="Spacer">
    <w:name w:val="Spacer"/>
    <w:basedOn w:val="Normal"/>
    <w:rsid w:val="00B156E6"/>
    <w:rPr>
      <w:sz w:val="2"/>
      <w:szCs w:val="2"/>
    </w:rPr>
  </w:style>
  <w:style w:type="character" w:customStyle="1" w:styleId="Small">
    <w:name w:val="Small"/>
    <w:rsid w:val="00B156E6"/>
    <w:rPr>
      <w:sz w:val="16"/>
    </w:rPr>
  </w:style>
  <w:style w:type="paragraph" w:customStyle="1" w:styleId="WideTable">
    <w:name w:val="Wide Table"/>
    <w:basedOn w:val="Normal"/>
    <w:rsid w:val="00B156E6"/>
    <w:pPr>
      <w:ind w:left="-1418"/>
    </w:pPr>
    <w:rPr>
      <w:sz w:val="2"/>
      <w:szCs w:val="2"/>
    </w:rPr>
  </w:style>
  <w:style w:type="character" w:styleId="PageNumber">
    <w:name w:val="page number"/>
    <w:rsid w:val="00B156E6"/>
  </w:style>
  <w:style w:type="paragraph" w:styleId="Quote">
    <w:name w:val="Quote"/>
    <w:basedOn w:val="Heading1"/>
    <w:link w:val="QuoteChar"/>
    <w:qFormat/>
    <w:rsid w:val="00B156E6"/>
    <w:rPr>
      <w:b w:val="0"/>
      <w:sz w:val="72"/>
      <w:szCs w:val="72"/>
      <w:lang w:val="en-NZ"/>
    </w:rPr>
  </w:style>
  <w:style w:type="character" w:customStyle="1" w:styleId="QuoteChar">
    <w:name w:val="Quote Char"/>
    <w:link w:val="Quote"/>
    <w:rsid w:val="00B15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6E6"/>
    <w:pPr>
      <w:pageBreakBefore/>
    </w:pPr>
  </w:style>
  <w:style w:type="paragraph" w:customStyle="1" w:styleId="Border">
    <w:name w:val="Border"/>
    <w:basedOn w:val="Normal"/>
    <w:qFormat/>
    <w:rsid w:val="00B156E6"/>
    <w:pPr>
      <w:pBdr>
        <w:top w:val="single" w:sz="18" w:space="1" w:color="auto"/>
      </w:pBdr>
    </w:pPr>
    <w:rPr>
      <w:rFonts w:ascii="Times New Roman" w:hAnsi="Times New Roman"/>
      <w:color w:val="FFFFFF"/>
      <w:sz w:val="2"/>
    </w:rPr>
  </w:style>
  <w:style w:type="character" w:styleId="IntenseEmphasis">
    <w:name w:val="Intense Emphasis"/>
    <w:uiPriority w:val="21"/>
    <w:qFormat/>
    <w:rsid w:val="00B156E6"/>
    <w:rPr>
      <w:b/>
      <w:bCs/>
      <w:i/>
      <w:iCs/>
      <w:color w:val="auto"/>
    </w:rPr>
  </w:style>
  <w:style w:type="paragraph" w:styleId="IntenseQuote">
    <w:name w:val="Intense Quote"/>
    <w:basedOn w:val="Normal"/>
    <w:next w:val="Normal"/>
    <w:link w:val="IntenseQuoteChar"/>
    <w:uiPriority w:val="30"/>
    <w:qFormat/>
    <w:rsid w:val="00B156E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56E6"/>
    <w:rPr>
      <w:rFonts w:ascii="Courier New" w:eastAsia="Times New Roman" w:hAnsi="Courier New" w:cs="Times New Roman"/>
      <w:b/>
      <w:bCs/>
      <w:i/>
      <w:iCs/>
      <w:szCs w:val="20"/>
      <w:lang w:val="en-US" w:eastAsia="en-US"/>
    </w:rPr>
  </w:style>
  <w:style w:type="character" w:styleId="SubtleReference">
    <w:name w:val="Subtle Reference"/>
    <w:uiPriority w:val="31"/>
    <w:qFormat/>
    <w:rsid w:val="00B156E6"/>
    <w:rPr>
      <w:smallCaps/>
      <w:color w:val="auto"/>
      <w:u w:val="single"/>
    </w:rPr>
  </w:style>
  <w:style w:type="character" w:styleId="IntenseReference">
    <w:name w:val="Intense Reference"/>
    <w:uiPriority w:val="32"/>
    <w:qFormat/>
    <w:rsid w:val="00B156E6"/>
    <w:rPr>
      <w:b/>
      <w:bCs/>
      <w:smallCaps/>
      <w:color w:val="auto"/>
      <w:spacing w:val="5"/>
      <w:u w:val="single"/>
    </w:rPr>
  </w:style>
  <w:style w:type="paragraph" w:customStyle="1" w:styleId="2ColumnHeading">
    <w:name w:val="2Column Heading"/>
    <w:basedOn w:val="BodyText"/>
    <w:qFormat/>
    <w:rsid w:val="00B156E6"/>
    <w:pPr>
      <w:spacing w:after="60"/>
      <w:ind w:left="-2268"/>
    </w:pPr>
    <w:rPr>
      <w:b/>
    </w:rPr>
  </w:style>
  <w:style w:type="paragraph" w:customStyle="1" w:styleId="Heading1TOC">
    <w:name w:val="Heading1 TOC"/>
    <w:basedOn w:val="Normal"/>
    <w:qFormat/>
    <w:rsid w:val="00B156E6"/>
    <w:pPr>
      <w:spacing w:before="240" w:after="120"/>
    </w:pPr>
    <w:rPr>
      <w:rFonts w:ascii="Times New Roman" w:hAnsi="Times New Roman"/>
      <w:b/>
      <w:sz w:val="32"/>
    </w:rPr>
  </w:style>
  <w:style w:type="paragraph" w:customStyle="1" w:styleId="Heading2TOC">
    <w:name w:val="Heading2 TOC"/>
    <w:basedOn w:val="Normal"/>
    <w:qFormat/>
    <w:rsid w:val="00B156E6"/>
    <w:pPr>
      <w:spacing w:before="240" w:after="60"/>
    </w:pPr>
    <w:rPr>
      <w:rFonts w:ascii="Times New Roman" w:hAnsi="Times New Roman"/>
      <w:b/>
      <w:sz w:val="28"/>
    </w:rPr>
  </w:style>
  <w:style w:type="character" w:customStyle="1" w:styleId="Underline">
    <w:name w:val="Underline"/>
    <w:qFormat/>
    <w:rsid w:val="00B156E6"/>
    <w:rPr>
      <w:u w:val="single"/>
    </w:rPr>
  </w:style>
  <w:style w:type="paragraph" w:styleId="BalloonText">
    <w:name w:val="Balloon Text"/>
    <w:basedOn w:val="Normal"/>
    <w:link w:val="BalloonTextChar"/>
    <w:rsid w:val="00B156E6"/>
    <w:rPr>
      <w:rFonts w:ascii="Tahoma" w:hAnsi="Tahoma" w:cs="Tahoma"/>
      <w:sz w:val="16"/>
      <w:szCs w:val="16"/>
    </w:rPr>
  </w:style>
  <w:style w:type="character" w:customStyle="1" w:styleId="BalloonTextChar">
    <w:name w:val="Balloon Text Char"/>
    <w:link w:val="BalloonText"/>
    <w:rsid w:val="00B156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6E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56E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5804</Characters>
  <Application>Microsoft Office Word</Application>
  <DocSecurity>0</DocSecurity>
  <Lines>231</Lines>
  <Paragraphs>145</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LMTFP3006B Apply foot anatomy principles to footwear production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2012-05-26T18:00:00Z</dcterms:created>
  <dcterms:modified xsi:type="dcterms:W3CDTF">2012-05-26T18:00:00Z</dcterms:modified>
</cp:coreProperties>
</file>