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3C3" w:rsidP="003B63C3">
      <w:pPr>
        <w:pStyle w:val="Title"/>
      </w:pPr>
      <w:r>
        <w:fldChar w:fldCharType="begin"/>
      </w:r>
      <w:r>
        <w:instrText xml:space="preserve"> TITLE   \* MERGEFORMAT </w:instrText>
      </w:r>
      <w:r>
        <w:fldChar w:fldCharType="separate"/>
      </w:r>
      <w:r>
        <w:t>LMTFD5018B Determine and specify advanced construction processes</w:t>
      </w:r>
      <w:r>
        <w:fldChar w:fldCharType="end"/>
      </w:r>
    </w:p>
    <w:p w:rsidR="003B63C3" w:rsidP="003B63C3">
      <w:pPr>
        <w:pStyle w:val="Version"/>
        <w:sectPr w:rsidSect="00211F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11F55" w:rsidP="00211F55">
      <w:pPr>
        <w:pStyle w:val="SuperHeading"/>
      </w:pPr>
      <w:r w:rsidRPr="00211F55">
        <w:t xml:space="preserve">LMTFD5018B Determine and specify advanced construction processes </w:t>
      </w:r>
    </w:p>
    <w:p w:rsidR="00000000" w:rsidRPr="00211F55" w:rsidP="00211F55">
      <w:pPr>
        <w:pStyle w:val="SuperHeading"/>
      </w:pPr>
    </w:p>
    <w:p w:rsidR="00000000" w:rsidRPr="00211F55" w:rsidP="00211F55">
      <w:pPr>
        <w:pStyle w:val="Heading1"/>
      </w:pPr>
      <w:bookmarkStart w:id="1" w:name="O_93939"/>
      <w:bookmarkEnd w:id="1"/>
      <w:r w:rsidRPr="00211F55">
        <w:t>Modification History</w:t>
      </w:r>
    </w:p>
    <w:p w:rsidR="00000000" w:rsidRPr="00211F55" w:rsidP="00211F55">
      <w:pPr>
        <w:pStyle w:val="BodyText"/>
      </w:pPr>
      <w:r w:rsidRPr="00211F55">
        <w:t>Not applicable.</w:t>
      </w:r>
    </w:p>
    <w:p w:rsidR="00000000" w:rsidRPr="00211F55" w:rsidP="00211F55">
      <w:pPr>
        <w:pStyle w:val="AllowPageBreak"/>
      </w:pPr>
    </w:p>
    <w:p w:rsidR="00000000" w:rsidRPr="00211F55" w:rsidP="00211F55">
      <w:pPr>
        <w:pStyle w:val="Heading1"/>
      </w:pPr>
      <w:bookmarkStart w:id="2" w:name="O_93940"/>
      <w:bookmarkEnd w:id="2"/>
      <w:r w:rsidRPr="00211F55">
        <w:t>Unit Descriptor</w:t>
      </w:r>
    </w:p>
    <w:tbl>
      <w:tblPr>
        <w:tblW w:w="0" w:type="auto"/>
        <w:tblLayout w:type="fixed"/>
        <w:tblCellMar>
          <w:left w:w="62" w:type="dxa"/>
          <w:right w:w="62" w:type="dxa"/>
        </w:tblCellMar>
        <w:tblLook w:val="0000"/>
      </w:tblPr>
      <w:tblGrid>
        <w:gridCol w:w="2179"/>
        <w:gridCol w:w="6134"/>
      </w:tblGrid>
      <w:tr w:rsidTr="003B63C3">
        <w:tblPrEx>
          <w:tblW w:w="0" w:type="auto"/>
          <w:tblLayout w:type="fixed"/>
          <w:tblCellMar>
            <w:left w:w="62" w:type="dxa"/>
            <w:right w:w="62" w:type="dxa"/>
          </w:tblCellMar>
          <w:tblLook w:val="0000"/>
        </w:tblPrEx>
        <w:trPr>
          <w:tblHeader/>
        </w:trPr>
        <w:tc>
          <w:tcPr>
            <w:tcW w:w="2179" w:type="dxa"/>
            <w:tcBorders>
              <w:top w:val="nil"/>
              <w:left w:val="nil"/>
              <w:bottom w:val="nil"/>
              <w:right w:val="nil"/>
            </w:tcBorders>
            <w:tcMar>
              <w:top w:w="0" w:type="dxa"/>
              <w:left w:w="62" w:type="dxa"/>
              <w:bottom w:w="0" w:type="dxa"/>
              <w:right w:w="62" w:type="dxa"/>
            </w:tcMar>
          </w:tcPr>
          <w:p w:rsidR="00000000" w:rsidP="00211F55">
            <w:pPr>
              <w:pStyle w:val="BodyText"/>
              <w:rPr>
                <w:lang w:val="en-NZ"/>
              </w:rPr>
            </w:pPr>
            <w:r w:rsidRPr="00211F55">
              <w:rPr>
                <w:rStyle w:val="SpecialBold"/>
              </w:rPr>
              <w:t>Unit descriptor</w:t>
            </w:r>
          </w:p>
        </w:tc>
        <w:tc>
          <w:tcPr>
            <w:tcW w:w="6134" w:type="dxa"/>
            <w:tcBorders>
              <w:top w:val="nil"/>
              <w:left w:val="nil"/>
              <w:bottom w:val="nil"/>
              <w:right w:val="nil"/>
            </w:tcBorders>
            <w:tcMar>
              <w:top w:w="0" w:type="dxa"/>
              <w:left w:w="62" w:type="dxa"/>
              <w:bottom w:w="0" w:type="dxa"/>
              <w:right w:w="62" w:type="dxa"/>
            </w:tcMar>
          </w:tcPr>
          <w:p w:rsidR="00000000" w:rsidRPr="00211F55" w:rsidP="00211F55">
            <w:pPr>
              <w:pStyle w:val="BodyText"/>
            </w:pPr>
            <w:r w:rsidRPr="00211F55">
              <w:t>This unit covers the skills and knowledge to determine and specify advanced constructio</w:t>
            </w:r>
            <w:r w:rsidRPr="00211F55">
              <w:t>n processes to achieve desired design details.</w:t>
            </w:r>
          </w:p>
        </w:tc>
      </w:tr>
    </w:tbl>
    <w:p w:rsidR="00000000" w:rsidRPr="00211F55" w:rsidP="00211F55">
      <w:pPr>
        <w:pStyle w:val="BodyText"/>
      </w:pPr>
    </w:p>
    <w:p w:rsidR="00000000" w:rsidRPr="00211F55" w:rsidP="00211F55">
      <w:pPr>
        <w:pStyle w:val="AllowPageBreak"/>
      </w:pPr>
    </w:p>
    <w:p w:rsidR="00000000" w:rsidRPr="00211F55" w:rsidP="00211F55">
      <w:pPr>
        <w:pStyle w:val="Heading1"/>
      </w:pPr>
      <w:bookmarkStart w:id="3" w:name="O_93941"/>
      <w:bookmarkEnd w:id="3"/>
      <w:r w:rsidRPr="00211F55">
        <w:t>Application of the Unit</w:t>
      </w:r>
    </w:p>
    <w:tbl>
      <w:tblPr>
        <w:tblW w:w="0" w:type="auto"/>
        <w:tblLayout w:type="fixed"/>
        <w:tblCellMar>
          <w:left w:w="62" w:type="dxa"/>
          <w:right w:w="62" w:type="dxa"/>
        </w:tblCellMar>
        <w:tblLook w:val="0000"/>
      </w:tblPr>
      <w:tblGrid>
        <w:gridCol w:w="2226"/>
        <w:gridCol w:w="6087"/>
      </w:tblGrid>
      <w:tr w:rsidTr="003B63C3">
        <w:tblPrEx>
          <w:tblW w:w="0" w:type="auto"/>
          <w:tblLayout w:type="fixed"/>
          <w:tblCellMar>
            <w:left w:w="62" w:type="dxa"/>
            <w:right w:w="62" w:type="dxa"/>
          </w:tblCellMar>
          <w:tblLook w:val="0000"/>
        </w:tblPrEx>
        <w:tc>
          <w:tcPr>
            <w:tcW w:w="2226" w:type="dxa"/>
            <w:tcBorders>
              <w:top w:val="nil"/>
              <w:left w:val="nil"/>
              <w:bottom w:val="nil"/>
              <w:right w:val="nil"/>
            </w:tcBorders>
            <w:tcMar>
              <w:top w:w="0" w:type="dxa"/>
              <w:left w:w="62" w:type="dxa"/>
              <w:bottom w:w="0" w:type="dxa"/>
              <w:right w:w="62" w:type="dxa"/>
            </w:tcMar>
          </w:tcPr>
          <w:p w:rsidR="00000000" w:rsidP="00211F55">
            <w:pPr>
              <w:pStyle w:val="BodyText"/>
              <w:rPr>
                <w:lang w:val="en-NZ"/>
              </w:rPr>
            </w:pPr>
            <w:r w:rsidRPr="00211F55">
              <w:rPr>
                <w:rStyle w:val="SpecialBold"/>
              </w:rPr>
              <w:t>Application of the Unit</w:t>
            </w:r>
          </w:p>
        </w:tc>
        <w:tc>
          <w:tcPr>
            <w:tcW w:w="6087" w:type="dxa"/>
            <w:tcBorders>
              <w:top w:val="nil"/>
              <w:left w:val="nil"/>
              <w:bottom w:val="nil"/>
              <w:right w:val="nil"/>
            </w:tcBorders>
            <w:tcMar>
              <w:top w:w="0" w:type="dxa"/>
              <w:left w:w="62" w:type="dxa"/>
              <w:bottom w:w="0" w:type="dxa"/>
              <w:right w:w="62" w:type="dxa"/>
            </w:tcMar>
          </w:tcPr>
          <w:p w:rsidR="00000000" w:rsidRPr="00211F55" w:rsidP="00211F55">
            <w:pPr>
              <w:pStyle w:val="BodyText"/>
            </w:pPr>
            <w:r w:rsidRPr="00211F55">
              <w:t xml:space="preserve">The unit covers being able to identify design details used in the production of garments for the purpose of achieving specific effects such </w:t>
            </w:r>
            <w:r w:rsidRPr="00211F55">
              <w:t>as embellishing fabric to give a garment a more unique, individual appearance. It also covers the development of construction specifications and standard operating procedures to guide the production of garments which incorporate design detail.</w:t>
            </w:r>
          </w:p>
          <w:p w:rsidR="00000000" w:rsidRPr="00211F55" w:rsidP="00211F55">
            <w:pPr>
              <w:pStyle w:val="BodyText"/>
            </w:pPr>
            <w:r w:rsidRPr="00211F55">
              <w:t xml:space="preserve">Work may be </w:t>
            </w:r>
            <w:r w:rsidRPr="00211F55">
              <w:t>conducted in small to large scale enterprises and may involve individual and team-related activities.</w:t>
            </w:r>
          </w:p>
          <w:p w:rsidR="00000000" w:rsidRPr="00211F55" w:rsidP="00211F55">
            <w:pPr>
              <w:pStyle w:val="BodyText"/>
            </w:pPr>
            <w:r w:rsidRPr="00211F55">
              <w:t>The application of this unit is according to OHS practices of the enterprise and workplace practices, which may include:</w:t>
            </w:r>
          </w:p>
          <w:p w:rsidR="00000000" w:rsidRPr="00211F55" w:rsidP="00211F55">
            <w:pPr>
              <w:pStyle w:val="ListBullet"/>
            </w:pPr>
            <w:r w:rsidRPr="00211F55">
              <w:t>requirements prescribed by legis</w:t>
            </w:r>
            <w:r w:rsidRPr="00211F55">
              <w:t>lation, awards agreements and conditions of employment</w:t>
            </w:r>
          </w:p>
          <w:p w:rsidR="00000000" w:rsidRPr="00211F55" w:rsidP="00211F55">
            <w:pPr>
              <w:pStyle w:val="ListBullet"/>
            </w:pPr>
            <w:r w:rsidRPr="00211F55">
              <w:t>standard operating procedures</w:t>
            </w:r>
          </w:p>
          <w:p w:rsidR="00000000" w:rsidRPr="00211F55" w:rsidP="00211F55">
            <w:pPr>
              <w:pStyle w:val="ListBullet"/>
            </w:pPr>
            <w:r w:rsidRPr="00211F55">
              <w:t>work instructions</w:t>
            </w:r>
          </w:p>
          <w:p w:rsidR="00000000" w:rsidRPr="00211F55" w:rsidP="00211F55">
            <w:pPr>
              <w:pStyle w:val="ListBullet"/>
            </w:pPr>
            <w:r w:rsidRPr="00211F55">
              <w:t>oral, written and visual communication</w:t>
            </w:r>
          </w:p>
          <w:p w:rsidR="00000000" w:rsidRPr="00211F55" w:rsidP="00211F55">
            <w:pPr>
              <w:pStyle w:val="ListBullet"/>
            </w:pPr>
            <w:r w:rsidRPr="00211F55">
              <w:t>quality practices, including responsibility for maintenance of own work quality and contribution to quality improv</w:t>
            </w:r>
            <w:r w:rsidRPr="00211F55">
              <w:t>ement of team or section output</w:t>
            </w:r>
          </w:p>
          <w:p w:rsidR="00000000" w:rsidRPr="00211F55" w:rsidP="00211F55">
            <w:pPr>
              <w:pStyle w:val="ListBullet"/>
            </w:pPr>
            <w:r w:rsidRPr="00211F55">
              <w:t>housekeeping</w:t>
            </w:r>
          </w:p>
          <w:p w:rsidR="00000000" w:rsidRPr="00211F55" w:rsidP="00211F55">
            <w:pPr>
              <w:pStyle w:val="ListBullet"/>
            </w:pPr>
            <w:r w:rsidRPr="00211F55">
              <w:t>tasks related to environmental protection, waste disposal, pollution control, and recycling</w:t>
            </w:r>
          </w:p>
          <w:p w:rsidR="00000000" w:rsidRPr="00211F55" w:rsidP="00211F55">
            <w:pPr>
              <w:pStyle w:val="BodyText"/>
            </w:pPr>
            <w:r w:rsidRPr="00211F55">
              <w:t>This unit requires skills in problem solving, initiative and enterprise and planning and organising in order to determine construction requirements to achieve specific design outcomes. Communication skills are used to document specifications and constructi</w:t>
            </w:r>
            <w:r w:rsidRPr="00211F55">
              <w:t xml:space="preserve">on requirements and self management and learning skills are used to review and modify processes and ensure quality outcomes are achieved. </w:t>
            </w:r>
          </w:p>
        </w:tc>
      </w:tr>
    </w:tbl>
    <w:p w:rsidR="00000000" w:rsidRPr="00211F55" w:rsidP="00211F55">
      <w:pPr>
        <w:pStyle w:val="BodyText"/>
      </w:pPr>
    </w:p>
    <w:p w:rsidR="00000000" w:rsidRPr="00211F55" w:rsidP="00211F55">
      <w:pPr>
        <w:pStyle w:val="AllowPageBreak"/>
      </w:pPr>
    </w:p>
    <w:p w:rsidR="00000000" w:rsidRPr="00211F55" w:rsidP="00211F55">
      <w:pPr>
        <w:pStyle w:val="Heading1"/>
      </w:pPr>
      <w:bookmarkStart w:id="4" w:name="O_93942"/>
      <w:bookmarkEnd w:id="4"/>
      <w:r w:rsidRPr="00211F55">
        <w:t>Licensing/Regulatory Information</w:t>
      </w:r>
    </w:p>
    <w:p w:rsidR="00000000" w:rsidRPr="00211F55" w:rsidP="00211F55">
      <w:pPr>
        <w:pStyle w:val="BodyText"/>
      </w:pPr>
      <w:r w:rsidRPr="00211F55">
        <w:t>Not applicable.</w:t>
      </w:r>
    </w:p>
    <w:p w:rsidR="00000000" w:rsidRPr="00211F55" w:rsidP="00211F55">
      <w:pPr>
        <w:pStyle w:val="AllowPageBreak"/>
      </w:pPr>
    </w:p>
    <w:p w:rsidR="00000000" w:rsidRPr="00211F55" w:rsidP="00211F55">
      <w:pPr>
        <w:pStyle w:val="Heading1"/>
      </w:pPr>
      <w:bookmarkStart w:id="5" w:name="O_93944"/>
      <w:bookmarkEnd w:id="5"/>
      <w:r w:rsidRPr="00211F55">
        <w:t>Pre-Requisites</w:t>
      </w:r>
    </w:p>
    <w:tbl>
      <w:tblPr>
        <w:tblW w:w="0" w:type="auto"/>
        <w:tblLayout w:type="fixed"/>
        <w:tblCellMar>
          <w:left w:w="62" w:type="dxa"/>
          <w:right w:w="62" w:type="dxa"/>
        </w:tblCellMar>
        <w:tblLook w:val="0000"/>
      </w:tblPr>
      <w:tblGrid>
        <w:gridCol w:w="2604"/>
        <w:gridCol w:w="5709"/>
      </w:tblGrid>
      <w:tr w:rsidTr="003B63C3">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211F55">
            <w:pPr>
              <w:pStyle w:val="BodyText"/>
              <w:rPr>
                <w:lang w:val="en-NZ"/>
              </w:rPr>
            </w:pPr>
            <w:r w:rsidRPr="00211F55">
              <w:rPr>
                <w:rStyle w:val="SpecialBold"/>
              </w:rPr>
              <w:t>Prerequisites</w:t>
            </w:r>
          </w:p>
        </w:tc>
        <w:tc>
          <w:tcPr>
            <w:tcW w:w="5709" w:type="dxa"/>
            <w:tcBorders>
              <w:top w:val="nil"/>
              <w:left w:val="nil"/>
              <w:bottom w:val="nil"/>
              <w:right w:val="nil"/>
            </w:tcBorders>
            <w:tcMar>
              <w:top w:w="0" w:type="dxa"/>
              <w:left w:w="62" w:type="dxa"/>
              <w:bottom w:w="0" w:type="dxa"/>
              <w:right w:w="62" w:type="dxa"/>
            </w:tcMar>
          </w:tcPr>
          <w:p w:rsidR="00000000" w:rsidRPr="00211F55" w:rsidP="00211F55">
            <w:pPr>
              <w:pStyle w:val="BodyText"/>
            </w:pPr>
          </w:p>
        </w:tc>
      </w:tr>
    </w:tbl>
    <w:p w:rsidR="00000000" w:rsidRPr="00211F55" w:rsidP="00211F55">
      <w:pPr>
        <w:pStyle w:val="BodyText"/>
      </w:pPr>
    </w:p>
    <w:p w:rsidR="00000000" w:rsidRPr="00211F55" w:rsidP="00211F55">
      <w:pPr>
        <w:pStyle w:val="AllowPageBreak"/>
      </w:pPr>
    </w:p>
    <w:p w:rsidR="00000000" w:rsidRPr="00211F55" w:rsidP="00211F55">
      <w:pPr>
        <w:pStyle w:val="Heading1"/>
      </w:pPr>
      <w:bookmarkStart w:id="6" w:name="O_93943"/>
      <w:bookmarkEnd w:id="6"/>
      <w:r w:rsidRPr="00211F55">
        <w:t>Employability Skills Information</w:t>
      </w:r>
    </w:p>
    <w:tbl>
      <w:tblPr>
        <w:tblW w:w="0" w:type="auto"/>
        <w:tblLayout w:type="fixed"/>
        <w:tblCellMar>
          <w:left w:w="62" w:type="dxa"/>
          <w:right w:w="62" w:type="dxa"/>
        </w:tblCellMar>
        <w:tblLook w:val="0000"/>
      </w:tblPr>
      <w:tblGrid>
        <w:gridCol w:w="2266"/>
        <w:gridCol w:w="6047"/>
      </w:tblGrid>
      <w:tr w:rsidTr="003B63C3">
        <w:tblPrEx>
          <w:tblW w:w="0" w:type="auto"/>
          <w:tblLayout w:type="fixed"/>
          <w:tblCellMar>
            <w:left w:w="62" w:type="dxa"/>
            <w:right w:w="62" w:type="dxa"/>
          </w:tblCellMar>
          <w:tblLook w:val="0000"/>
        </w:tblPrEx>
        <w:trPr>
          <w:tblHeader/>
        </w:trPr>
        <w:tc>
          <w:tcPr>
            <w:tcW w:w="2266" w:type="dxa"/>
            <w:tcBorders>
              <w:top w:val="nil"/>
              <w:left w:val="nil"/>
              <w:bottom w:val="nil"/>
              <w:right w:val="nil"/>
            </w:tcBorders>
            <w:tcMar>
              <w:top w:w="0" w:type="dxa"/>
              <w:left w:w="62" w:type="dxa"/>
              <w:bottom w:w="0" w:type="dxa"/>
              <w:right w:w="62" w:type="dxa"/>
            </w:tcMar>
          </w:tcPr>
          <w:p w:rsidR="00000000" w:rsidP="00211F55">
            <w:pPr>
              <w:pStyle w:val="BodyText"/>
              <w:rPr>
                <w:lang w:val="en-NZ"/>
              </w:rPr>
            </w:pPr>
            <w:r w:rsidRPr="00211F55">
              <w:rPr>
                <w:rStyle w:val="SpecialBold"/>
              </w:rPr>
              <w:t>Employability Skills</w:t>
            </w:r>
          </w:p>
        </w:tc>
        <w:tc>
          <w:tcPr>
            <w:tcW w:w="6047" w:type="dxa"/>
            <w:tcBorders>
              <w:top w:val="nil"/>
              <w:left w:val="nil"/>
              <w:bottom w:val="nil"/>
              <w:right w:val="nil"/>
            </w:tcBorders>
            <w:tcMar>
              <w:top w:w="0" w:type="dxa"/>
              <w:left w:w="62" w:type="dxa"/>
              <w:bottom w:w="0" w:type="dxa"/>
              <w:right w:w="62" w:type="dxa"/>
            </w:tcMar>
          </w:tcPr>
          <w:p w:rsidR="00000000" w:rsidRPr="00211F55" w:rsidP="00211F55">
            <w:pPr>
              <w:pStyle w:val="BodyText"/>
            </w:pPr>
            <w:r w:rsidRPr="00211F55">
              <w:t>This unit contains employability skills.</w:t>
            </w:r>
          </w:p>
        </w:tc>
      </w:tr>
    </w:tbl>
    <w:p w:rsidR="00000000" w:rsidRPr="00211F55" w:rsidP="00211F55">
      <w:pPr>
        <w:pStyle w:val="BodyText"/>
      </w:pPr>
    </w:p>
    <w:p w:rsidR="00000000" w:rsidRPr="00211F55" w:rsidP="00211F55">
      <w:pPr>
        <w:pStyle w:val="AllowPageBreak"/>
      </w:pPr>
    </w:p>
    <w:p w:rsidR="00000000" w:rsidRPr="00211F55" w:rsidP="00211F55">
      <w:pPr>
        <w:pStyle w:val="Heading1"/>
      </w:pPr>
      <w:bookmarkStart w:id="7" w:name="O_93945"/>
      <w:bookmarkEnd w:id="7"/>
      <w:r w:rsidRPr="00211F55">
        <w:t>Elements and Performance Criteria Pre-Content</w:t>
      </w:r>
    </w:p>
    <w:p w:rsidR="00000000" w:rsidRPr="00211F55" w:rsidP="00211F55">
      <w:pPr>
        <w:pStyle w:val="BodyText"/>
      </w:pPr>
      <w:r w:rsidRPr="00211F55">
        <w:t>Not applicable.</w:t>
      </w:r>
    </w:p>
    <w:p w:rsidR="00000000" w:rsidRPr="00211F55" w:rsidP="00211F55">
      <w:pPr>
        <w:pStyle w:val="AllowPageBreak"/>
      </w:pPr>
    </w:p>
    <w:p w:rsidR="00000000" w:rsidRPr="00211F55" w:rsidP="00211F55">
      <w:pPr>
        <w:pStyle w:val="Heading1"/>
      </w:pPr>
      <w:bookmarkStart w:id="8" w:name="O_93946"/>
      <w:bookmarkEnd w:id="8"/>
      <w:r w:rsidRPr="00211F55">
        <w:t>Elements and Performance Criteria</w:t>
      </w:r>
    </w:p>
    <w:tbl>
      <w:tblPr>
        <w:tblW w:w="0" w:type="auto"/>
        <w:tblLayout w:type="fixed"/>
        <w:tblCellMar>
          <w:left w:w="62" w:type="dxa"/>
          <w:right w:w="62" w:type="dxa"/>
        </w:tblCellMar>
        <w:tblLook w:val="0000"/>
      </w:tblPr>
      <w:tblGrid>
        <w:gridCol w:w="2172"/>
        <w:gridCol w:w="9"/>
        <w:gridCol w:w="6132"/>
      </w:tblGrid>
      <w:tr w:rsidTr="003B63C3">
        <w:tblPrEx>
          <w:tblW w:w="0" w:type="auto"/>
          <w:tblLayout w:type="fixed"/>
          <w:tblCellMar>
            <w:left w:w="62" w:type="dxa"/>
            <w:right w:w="62" w:type="dxa"/>
          </w:tblCellMar>
          <w:tblLook w:val="0000"/>
        </w:tblPrEx>
        <w:trPr>
          <w:tblHeader/>
        </w:trPr>
        <w:tc>
          <w:tcPr>
            <w:tcW w:w="2172" w:type="dxa"/>
            <w:tcBorders>
              <w:top w:val="nil"/>
              <w:left w:val="nil"/>
              <w:bottom w:val="nil"/>
              <w:right w:val="nil"/>
            </w:tcBorders>
            <w:tcMar>
              <w:top w:w="0" w:type="dxa"/>
              <w:left w:w="62" w:type="dxa"/>
              <w:bottom w:w="0" w:type="dxa"/>
              <w:right w:w="62" w:type="dxa"/>
            </w:tcMar>
          </w:tcPr>
          <w:p w:rsidR="00000000" w:rsidRPr="00211F55" w:rsidP="00211F55">
            <w:pPr>
              <w:pStyle w:val="BodyText"/>
            </w:pPr>
            <w:r w:rsidRPr="00211F55">
              <w:rPr>
                <w:rStyle w:val="SpecialBold"/>
              </w:rPr>
              <w:t>ELEMENT</w:t>
            </w:r>
          </w:p>
        </w:tc>
        <w:tc>
          <w:tcPr>
            <w:tcW w:w="6141" w:type="dxa"/>
            <w:gridSpan w:val="2"/>
            <w:tcBorders>
              <w:top w:val="nil"/>
              <w:left w:val="nil"/>
              <w:bottom w:val="nil"/>
              <w:right w:val="nil"/>
            </w:tcBorders>
            <w:tcMar>
              <w:top w:w="0" w:type="dxa"/>
              <w:left w:w="62" w:type="dxa"/>
              <w:bottom w:w="0" w:type="dxa"/>
              <w:right w:w="62" w:type="dxa"/>
            </w:tcMar>
          </w:tcPr>
          <w:p w:rsidR="00000000" w:rsidP="00211F55">
            <w:pPr>
              <w:pStyle w:val="BodyText"/>
              <w:rPr>
                <w:lang w:val="en-NZ"/>
              </w:rPr>
            </w:pPr>
            <w:r w:rsidRPr="00211F55">
              <w:rPr>
                <w:rStyle w:val="SpecialBold"/>
              </w:rPr>
              <w:t>PERFORMANCE</w:t>
            </w:r>
            <w:r w:rsidRPr="00211F55">
              <w:rPr>
                <w:rStyle w:val="SpecialBold"/>
              </w:rPr>
              <w:t xml:space="preserve"> CRITERIA</w:t>
            </w:r>
          </w:p>
        </w:tc>
      </w:tr>
      <w:tr w:rsidTr="003B63C3">
        <w:tblPrEx>
          <w:tblW w:w="0" w:type="auto"/>
          <w:tblLayout w:type="fixed"/>
          <w:tblCellMar>
            <w:left w:w="62" w:type="dxa"/>
            <w:right w:w="62" w:type="dxa"/>
          </w:tblCellMar>
          <w:tblLook w:val="0000"/>
        </w:tblPrEx>
        <w:tc>
          <w:tcPr>
            <w:tcW w:w="2181" w:type="dxa"/>
            <w:gridSpan w:val="2"/>
            <w:tcBorders>
              <w:top w:val="nil"/>
              <w:left w:val="nil"/>
              <w:bottom w:val="nil"/>
              <w:right w:val="nil"/>
            </w:tcBorders>
            <w:tcMar>
              <w:top w:w="0" w:type="dxa"/>
              <w:left w:w="62" w:type="dxa"/>
              <w:bottom w:w="0" w:type="dxa"/>
              <w:right w:w="62" w:type="dxa"/>
            </w:tcMar>
          </w:tcPr>
          <w:p w:rsidR="00000000" w:rsidP="00211F55">
            <w:pPr>
              <w:pStyle w:val="List"/>
              <w:rPr>
                <w:lang w:val="en-NZ"/>
              </w:rPr>
            </w:pPr>
            <w:r w:rsidRPr="00211F55">
              <w:t>1</w:t>
            </w:r>
            <w:r w:rsidRPr="00211F55">
              <w:tab/>
              <w:t>Determine design details</w:t>
            </w:r>
          </w:p>
        </w:tc>
        <w:tc>
          <w:tcPr>
            <w:tcW w:w="6132" w:type="dxa"/>
            <w:tcBorders>
              <w:top w:val="nil"/>
              <w:left w:val="nil"/>
              <w:bottom w:val="nil"/>
              <w:right w:val="nil"/>
            </w:tcBorders>
            <w:tcMar>
              <w:top w:w="0" w:type="dxa"/>
              <w:left w:w="62" w:type="dxa"/>
              <w:bottom w:w="0" w:type="dxa"/>
              <w:right w:w="62" w:type="dxa"/>
            </w:tcMar>
          </w:tcPr>
          <w:p w:rsidR="00000000" w:rsidRPr="00211F55" w:rsidP="00211F55">
            <w:pPr>
              <w:pStyle w:val="List"/>
            </w:pPr>
            <w:r w:rsidRPr="00211F55">
              <w:t>1.1</w:t>
            </w:r>
            <w:r w:rsidRPr="00211F55">
              <w:tab/>
            </w:r>
            <w:r w:rsidRPr="00211F55">
              <w:rPr>
                <w:rStyle w:val="BoldandItalics"/>
              </w:rPr>
              <w:t>Design details</w:t>
            </w:r>
            <w:r w:rsidRPr="00211F55">
              <w:t xml:space="preserve"> are identified and clarified.</w:t>
            </w:r>
          </w:p>
          <w:p w:rsidR="00000000" w:rsidRPr="00211F55" w:rsidP="00211F55">
            <w:pPr>
              <w:pStyle w:val="List"/>
            </w:pPr>
            <w:r w:rsidRPr="00211F55">
              <w:t>1.2</w:t>
            </w:r>
            <w:r w:rsidRPr="00211F55">
              <w:tab/>
              <w:t>Garment is enhanced by using design details.</w:t>
            </w:r>
          </w:p>
          <w:p w:rsidR="00000000" w:rsidP="00211F55">
            <w:pPr>
              <w:pStyle w:val="List"/>
              <w:rPr>
                <w:lang w:val="en-NZ"/>
              </w:rPr>
            </w:pPr>
            <w:r w:rsidRPr="00211F55">
              <w:t>1.3</w:t>
            </w:r>
            <w:r w:rsidRPr="00211F55">
              <w:tab/>
              <w:t>Positions of design details on garment are identified.</w:t>
            </w:r>
          </w:p>
        </w:tc>
      </w:tr>
      <w:tr w:rsidTr="003B63C3">
        <w:tblPrEx>
          <w:tblW w:w="0" w:type="auto"/>
          <w:tblLayout w:type="fixed"/>
          <w:tblCellMar>
            <w:left w:w="62" w:type="dxa"/>
            <w:right w:w="62" w:type="dxa"/>
          </w:tblCellMar>
          <w:tblLook w:val="0000"/>
        </w:tblPrEx>
        <w:tc>
          <w:tcPr>
            <w:tcW w:w="2181" w:type="dxa"/>
            <w:gridSpan w:val="2"/>
            <w:tcBorders>
              <w:top w:val="nil"/>
              <w:left w:val="nil"/>
              <w:bottom w:val="nil"/>
              <w:right w:val="nil"/>
            </w:tcBorders>
            <w:tcMar>
              <w:top w:w="0" w:type="dxa"/>
              <w:left w:w="62" w:type="dxa"/>
              <w:bottom w:w="0" w:type="dxa"/>
              <w:right w:w="62" w:type="dxa"/>
            </w:tcMar>
          </w:tcPr>
          <w:p w:rsidR="00000000" w:rsidP="00211F55">
            <w:pPr>
              <w:pStyle w:val="List"/>
              <w:rPr>
                <w:lang w:val="en-NZ"/>
              </w:rPr>
            </w:pPr>
            <w:r w:rsidRPr="00211F55">
              <w:t>2</w:t>
            </w:r>
            <w:r w:rsidRPr="00211F55">
              <w:tab/>
              <w:t xml:space="preserve">Develop design detail specifications </w:t>
            </w:r>
          </w:p>
        </w:tc>
        <w:tc>
          <w:tcPr>
            <w:tcW w:w="6132" w:type="dxa"/>
            <w:tcBorders>
              <w:top w:val="nil"/>
              <w:left w:val="nil"/>
              <w:bottom w:val="nil"/>
              <w:right w:val="nil"/>
            </w:tcBorders>
            <w:tcMar>
              <w:top w:w="0" w:type="dxa"/>
              <w:left w:w="62" w:type="dxa"/>
              <w:bottom w:w="0" w:type="dxa"/>
              <w:right w:w="62" w:type="dxa"/>
            </w:tcMar>
          </w:tcPr>
          <w:p w:rsidR="00000000" w:rsidRPr="00211F55" w:rsidP="00211F55">
            <w:pPr>
              <w:pStyle w:val="List"/>
            </w:pPr>
            <w:r w:rsidRPr="00211F55">
              <w:t>2.1</w:t>
            </w:r>
            <w:r w:rsidRPr="00211F55">
              <w:tab/>
            </w:r>
            <w:r w:rsidRPr="00211F55">
              <w:t>Artwork/drawings/specifications are prepared in appropriate format, including any additional documentation required.</w:t>
            </w:r>
          </w:p>
          <w:p w:rsidR="00000000" w:rsidRPr="00211F55" w:rsidP="00211F55">
            <w:pPr>
              <w:pStyle w:val="List"/>
            </w:pPr>
            <w:r w:rsidRPr="00211F55">
              <w:t>2.2</w:t>
            </w:r>
            <w:r w:rsidRPr="00211F55">
              <w:tab/>
            </w:r>
            <w:r w:rsidRPr="00211F55">
              <w:rPr>
                <w:rStyle w:val="BoldandItalics"/>
              </w:rPr>
              <w:t>Advanced</w:t>
            </w:r>
            <w:r w:rsidRPr="00211F55">
              <w:t xml:space="preserve"> </w:t>
            </w:r>
            <w:r w:rsidRPr="00211F55">
              <w:rPr>
                <w:rStyle w:val="BoldandItalics"/>
              </w:rPr>
              <w:t>garment construction processes</w:t>
            </w:r>
            <w:r w:rsidRPr="00211F55">
              <w:t xml:space="preserve"> are identified and planned.</w:t>
            </w:r>
          </w:p>
          <w:p w:rsidR="00000000" w:rsidP="00211F55">
            <w:pPr>
              <w:pStyle w:val="List"/>
              <w:rPr>
                <w:lang w:val="en-NZ"/>
              </w:rPr>
            </w:pPr>
            <w:r w:rsidRPr="00211F55">
              <w:t>2.3</w:t>
            </w:r>
            <w:r w:rsidRPr="00211F55">
              <w:tab/>
            </w:r>
            <w:r w:rsidRPr="00211F55">
              <w:rPr>
                <w:rStyle w:val="BoldandItalics"/>
              </w:rPr>
              <w:t>Machine or equipment</w:t>
            </w:r>
            <w:r w:rsidRPr="00211F55">
              <w:t xml:space="preserve"> requirements are determined.</w:t>
            </w:r>
          </w:p>
        </w:tc>
      </w:tr>
      <w:tr w:rsidTr="003B63C3">
        <w:tblPrEx>
          <w:tblW w:w="0" w:type="auto"/>
          <w:tblLayout w:type="fixed"/>
          <w:tblCellMar>
            <w:left w:w="62" w:type="dxa"/>
            <w:right w:w="62" w:type="dxa"/>
          </w:tblCellMar>
          <w:tblLook w:val="0000"/>
        </w:tblPrEx>
        <w:tc>
          <w:tcPr>
            <w:tcW w:w="2181" w:type="dxa"/>
            <w:gridSpan w:val="2"/>
            <w:tcBorders>
              <w:top w:val="nil"/>
              <w:left w:val="nil"/>
              <w:bottom w:val="nil"/>
              <w:right w:val="nil"/>
            </w:tcBorders>
            <w:tcMar>
              <w:top w:w="0" w:type="dxa"/>
              <w:left w:w="62" w:type="dxa"/>
              <w:bottom w:w="0" w:type="dxa"/>
              <w:right w:w="62" w:type="dxa"/>
            </w:tcMar>
          </w:tcPr>
          <w:p w:rsidR="00000000" w:rsidP="00211F55">
            <w:pPr>
              <w:pStyle w:val="List"/>
              <w:rPr>
                <w:lang w:val="en-NZ"/>
              </w:rPr>
            </w:pPr>
            <w:r w:rsidRPr="00211F55">
              <w:t>3</w:t>
            </w:r>
            <w:r w:rsidRPr="00211F55">
              <w:tab/>
              <w:t>Plan advan</w:t>
            </w:r>
            <w:r w:rsidRPr="00211F55">
              <w:t>ced construction process</w:t>
            </w:r>
          </w:p>
        </w:tc>
        <w:tc>
          <w:tcPr>
            <w:tcW w:w="6132" w:type="dxa"/>
            <w:tcBorders>
              <w:top w:val="nil"/>
              <w:left w:val="nil"/>
              <w:bottom w:val="nil"/>
              <w:right w:val="nil"/>
            </w:tcBorders>
            <w:tcMar>
              <w:top w:w="0" w:type="dxa"/>
              <w:left w:w="62" w:type="dxa"/>
              <w:bottom w:w="0" w:type="dxa"/>
              <w:right w:w="62" w:type="dxa"/>
            </w:tcMar>
          </w:tcPr>
          <w:p w:rsidR="00000000" w:rsidRPr="00211F55" w:rsidP="00211F55">
            <w:pPr>
              <w:pStyle w:val="List"/>
            </w:pPr>
            <w:r w:rsidRPr="00211F55">
              <w:t>3.1</w:t>
            </w:r>
            <w:r w:rsidRPr="00211F55">
              <w:tab/>
              <w:t>Plan for advanced construction process is developed.</w:t>
            </w:r>
          </w:p>
          <w:p w:rsidR="00000000" w:rsidP="00211F55">
            <w:pPr>
              <w:pStyle w:val="List"/>
              <w:rPr>
                <w:lang w:val="en-NZ"/>
              </w:rPr>
            </w:pPr>
            <w:r w:rsidRPr="00211F55">
              <w:t>3.2</w:t>
            </w:r>
            <w:r w:rsidRPr="00211F55">
              <w:tab/>
              <w:t>Garment construction plan is documented.</w:t>
            </w:r>
          </w:p>
        </w:tc>
      </w:tr>
      <w:tr w:rsidTr="003B63C3">
        <w:tblPrEx>
          <w:tblW w:w="0" w:type="auto"/>
          <w:tblLayout w:type="fixed"/>
          <w:tblCellMar>
            <w:left w:w="62" w:type="dxa"/>
            <w:right w:w="62" w:type="dxa"/>
          </w:tblCellMar>
          <w:tblLook w:val="0000"/>
        </w:tblPrEx>
        <w:tc>
          <w:tcPr>
            <w:tcW w:w="2181" w:type="dxa"/>
            <w:gridSpan w:val="2"/>
            <w:tcBorders>
              <w:top w:val="nil"/>
              <w:left w:val="nil"/>
              <w:bottom w:val="nil"/>
              <w:right w:val="nil"/>
            </w:tcBorders>
            <w:tcMar>
              <w:top w:w="0" w:type="dxa"/>
              <w:left w:w="62" w:type="dxa"/>
              <w:bottom w:w="0" w:type="dxa"/>
              <w:right w:w="62" w:type="dxa"/>
            </w:tcMar>
          </w:tcPr>
          <w:p w:rsidR="00000000" w:rsidP="00211F55">
            <w:pPr>
              <w:pStyle w:val="List"/>
              <w:rPr>
                <w:lang w:val="en-NZ"/>
              </w:rPr>
            </w:pPr>
            <w:r w:rsidRPr="00211F55">
              <w:t>4</w:t>
            </w:r>
            <w:r w:rsidRPr="00211F55">
              <w:tab/>
              <w:t>Produce sample design detail</w:t>
            </w:r>
          </w:p>
        </w:tc>
        <w:tc>
          <w:tcPr>
            <w:tcW w:w="6132" w:type="dxa"/>
            <w:tcBorders>
              <w:top w:val="nil"/>
              <w:left w:val="nil"/>
              <w:bottom w:val="nil"/>
              <w:right w:val="nil"/>
            </w:tcBorders>
            <w:tcMar>
              <w:top w:w="0" w:type="dxa"/>
              <w:left w:w="62" w:type="dxa"/>
              <w:bottom w:w="0" w:type="dxa"/>
              <w:right w:w="62" w:type="dxa"/>
            </w:tcMar>
          </w:tcPr>
          <w:p w:rsidR="00000000" w:rsidRPr="00211F55" w:rsidP="00211F55">
            <w:pPr>
              <w:pStyle w:val="List"/>
            </w:pPr>
            <w:r w:rsidRPr="00211F55">
              <w:t>4.1</w:t>
            </w:r>
            <w:r w:rsidRPr="00211F55">
              <w:tab/>
              <w:t>Appropriate fabric and components are selected.</w:t>
            </w:r>
          </w:p>
          <w:p w:rsidR="00000000" w:rsidRPr="00211F55" w:rsidP="00211F55">
            <w:pPr>
              <w:pStyle w:val="List"/>
            </w:pPr>
            <w:r w:rsidRPr="00211F55">
              <w:t>4.2</w:t>
            </w:r>
            <w:r w:rsidRPr="00211F55">
              <w:tab/>
            </w:r>
            <w:r w:rsidRPr="00211F55">
              <w:t xml:space="preserve">Advanced construction processes are undertaken according to </w:t>
            </w:r>
            <w:r w:rsidRPr="00211F55">
              <w:rPr>
                <w:rStyle w:val="BoldandItalics"/>
              </w:rPr>
              <w:t>OHS practices</w:t>
            </w:r>
            <w:r w:rsidRPr="00211F55">
              <w:t xml:space="preserve"> and checked to ensure design detail is achieved.</w:t>
            </w:r>
          </w:p>
          <w:p w:rsidR="00000000" w:rsidRPr="00211F55" w:rsidP="00211F55">
            <w:pPr>
              <w:pStyle w:val="List"/>
            </w:pPr>
            <w:r w:rsidRPr="00211F55">
              <w:t>4.3</w:t>
            </w:r>
            <w:r w:rsidRPr="00211F55">
              <w:tab/>
              <w:t>Sample is evaluated for desired results.</w:t>
            </w:r>
          </w:p>
          <w:p w:rsidR="00000000" w:rsidP="00211F55">
            <w:pPr>
              <w:pStyle w:val="List"/>
              <w:rPr>
                <w:lang w:val="en-NZ"/>
              </w:rPr>
            </w:pPr>
            <w:r w:rsidRPr="00211F55">
              <w:t>4.4</w:t>
            </w:r>
            <w:r w:rsidRPr="00211F55">
              <w:tab/>
              <w:t>Modifications are made to plan and sample as required.</w:t>
            </w:r>
          </w:p>
        </w:tc>
      </w:tr>
      <w:tr w:rsidTr="003B63C3">
        <w:tblPrEx>
          <w:tblW w:w="0" w:type="auto"/>
          <w:tblLayout w:type="fixed"/>
          <w:tblCellMar>
            <w:left w:w="62" w:type="dxa"/>
            <w:right w:w="62" w:type="dxa"/>
          </w:tblCellMar>
          <w:tblLook w:val="0000"/>
        </w:tblPrEx>
        <w:tc>
          <w:tcPr>
            <w:tcW w:w="2181" w:type="dxa"/>
            <w:gridSpan w:val="2"/>
            <w:tcBorders>
              <w:top w:val="nil"/>
              <w:left w:val="nil"/>
              <w:bottom w:val="nil"/>
              <w:right w:val="nil"/>
            </w:tcBorders>
            <w:tcMar>
              <w:top w:w="0" w:type="dxa"/>
              <w:left w:w="62" w:type="dxa"/>
              <w:bottom w:w="0" w:type="dxa"/>
              <w:right w:w="62" w:type="dxa"/>
            </w:tcMar>
          </w:tcPr>
          <w:p w:rsidR="00000000" w:rsidP="00211F55">
            <w:pPr>
              <w:pStyle w:val="List"/>
              <w:rPr>
                <w:lang w:val="en-NZ"/>
              </w:rPr>
            </w:pPr>
            <w:r w:rsidRPr="00211F55">
              <w:t>5</w:t>
            </w:r>
            <w:r w:rsidRPr="00211F55">
              <w:tab/>
              <w:t>Present advanced construct</w:t>
            </w:r>
            <w:r w:rsidRPr="00211F55">
              <w:t>ion process plan</w:t>
            </w:r>
          </w:p>
        </w:tc>
        <w:tc>
          <w:tcPr>
            <w:tcW w:w="6132" w:type="dxa"/>
            <w:tcBorders>
              <w:top w:val="nil"/>
              <w:left w:val="nil"/>
              <w:bottom w:val="nil"/>
              <w:right w:val="nil"/>
            </w:tcBorders>
            <w:tcMar>
              <w:top w:w="0" w:type="dxa"/>
              <w:left w:w="62" w:type="dxa"/>
              <w:bottom w:w="0" w:type="dxa"/>
              <w:right w:w="62" w:type="dxa"/>
            </w:tcMar>
          </w:tcPr>
          <w:p w:rsidR="00000000" w:rsidRPr="00211F55" w:rsidP="00211F55">
            <w:pPr>
              <w:pStyle w:val="List"/>
            </w:pPr>
            <w:r w:rsidRPr="00211F55">
              <w:t>5.1</w:t>
            </w:r>
            <w:r w:rsidRPr="00211F55">
              <w:tab/>
              <w:t>Process plan is discussed with team to ensure all requirements are understood.</w:t>
            </w:r>
          </w:p>
          <w:p w:rsidR="00000000" w:rsidRPr="00211F55" w:rsidP="00211F55">
            <w:pPr>
              <w:pStyle w:val="List"/>
            </w:pPr>
            <w:r w:rsidRPr="00211F55">
              <w:t>5.2</w:t>
            </w:r>
            <w:r w:rsidRPr="00211F55">
              <w:tab/>
              <w:t>Tasks are appropriately assigned according to available expertise and production requirements.</w:t>
            </w:r>
          </w:p>
          <w:p w:rsidR="00000000" w:rsidRPr="00211F55" w:rsidP="00211F55">
            <w:pPr>
              <w:pStyle w:val="List"/>
            </w:pPr>
            <w:r w:rsidRPr="00211F55">
              <w:t>5.3</w:t>
            </w:r>
            <w:r w:rsidRPr="00211F55">
              <w:tab/>
              <w:t>Information relating to standard operating procedures</w:t>
            </w:r>
            <w:r w:rsidRPr="00211F55">
              <w:t>, constraints, preferred processes, designs and advance construction process is conveyed to team.</w:t>
            </w:r>
          </w:p>
          <w:p w:rsidR="00000000" w:rsidRPr="00211F55" w:rsidP="00211F55">
            <w:pPr>
              <w:pStyle w:val="List"/>
            </w:pPr>
            <w:r w:rsidRPr="00211F55">
              <w:t>5.4</w:t>
            </w:r>
            <w:r w:rsidRPr="00211F55">
              <w:tab/>
              <w:t>Design specification sheet, drawings, samples and patterns are presented and analysed with team.</w:t>
            </w:r>
          </w:p>
          <w:p w:rsidR="00000000" w:rsidP="00211F55">
            <w:pPr>
              <w:pStyle w:val="List"/>
              <w:rPr>
                <w:lang w:val="en-NZ"/>
              </w:rPr>
            </w:pPr>
            <w:r w:rsidRPr="00211F55">
              <w:t>5.5</w:t>
            </w:r>
            <w:r w:rsidRPr="00211F55">
              <w:tab/>
              <w:t>Relevant technical, monitoring and reporting procedur</w:t>
            </w:r>
            <w:r w:rsidRPr="00211F55">
              <w:t>es are established.</w:t>
            </w:r>
          </w:p>
        </w:tc>
      </w:tr>
      <w:tr w:rsidTr="003B63C3">
        <w:tblPrEx>
          <w:tblW w:w="0" w:type="auto"/>
          <w:tblLayout w:type="fixed"/>
          <w:tblCellMar>
            <w:left w:w="62" w:type="dxa"/>
            <w:right w:w="62" w:type="dxa"/>
          </w:tblCellMar>
          <w:tblLook w:val="0000"/>
        </w:tblPrEx>
        <w:tc>
          <w:tcPr>
            <w:tcW w:w="2181" w:type="dxa"/>
            <w:gridSpan w:val="2"/>
            <w:tcBorders>
              <w:top w:val="nil"/>
              <w:left w:val="nil"/>
              <w:bottom w:val="nil"/>
              <w:right w:val="nil"/>
            </w:tcBorders>
            <w:tcMar>
              <w:top w:w="0" w:type="dxa"/>
              <w:left w:w="62" w:type="dxa"/>
              <w:bottom w:w="0" w:type="dxa"/>
              <w:right w:w="62" w:type="dxa"/>
            </w:tcMar>
          </w:tcPr>
          <w:p w:rsidR="00000000" w:rsidP="00211F55">
            <w:pPr>
              <w:pStyle w:val="List"/>
              <w:rPr>
                <w:lang w:val="en-NZ"/>
              </w:rPr>
            </w:pPr>
            <w:r w:rsidRPr="00211F55">
              <w:t>6</w:t>
            </w:r>
            <w:r w:rsidRPr="00211F55">
              <w:tab/>
              <w:t>Maintain records</w:t>
            </w:r>
          </w:p>
        </w:tc>
        <w:tc>
          <w:tcPr>
            <w:tcW w:w="6132" w:type="dxa"/>
            <w:tcBorders>
              <w:top w:val="nil"/>
              <w:left w:val="nil"/>
              <w:bottom w:val="nil"/>
              <w:right w:val="nil"/>
            </w:tcBorders>
            <w:tcMar>
              <w:top w:w="0" w:type="dxa"/>
              <w:left w:w="62" w:type="dxa"/>
              <w:bottom w:w="0" w:type="dxa"/>
              <w:right w:w="62" w:type="dxa"/>
            </w:tcMar>
          </w:tcPr>
          <w:p w:rsidR="00000000" w:rsidRPr="00211F55" w:rsidP="00211F55">
            <w:pPr>
              <w:pStyle w:val="List"/>
            </w:pPr>
            <w:r w:rsidRPr="00211F55">
              <w:t>6.1</w:t>
            </w:r>
            <w:r w:rsidRPr="00211F55">
              <w:tab/>
              <w:t>Records are maintained and reports prepared, where necessary.</w:t>
            </w:r>
          </w:p>
          <w:p w:rsidR="00000000" w:rsidRPr="00211F55" w:rsidP="00211F55">
            <w:pPr>
              <w:pStyle w:val="List"/>
            </w:pPr>
            <w:r w:rsidRPr="00211F55">
              <w:t>6.2</w:t>
            </w:r>
            <w:r w:rsidRPr="00211F55">
              <w:tab/>
              <w:t>Records are filed and stored.</w:t>
            </w:r>
          </w:p>
        </w:tc>
      </w:tr>
    </w:tbl>
    <w:p w:rsidR="00000000" w:rsidRPr="00211F55" w:rsidP="00211F55">
      <w:pPr>
        <w:pStyle w:val="BodyText"/>
      </w:pPr>
    </w:p>
    <w:p w:rsidR="00000000" w:rsidRPr="00211F55" w:rsidP="00211F55">
      <w:pPr>
        <w:pStyle w:val="AllowPageBreak"/>
      </w:pPr>
    </w:p>
    <w:p w:rsidR="00000000" w:rsidRPr="00211F55" w:rsidP="00211F55">
      <w:pPr>
        <w:pStyle w:val="Heading1"/>
      </w:pPr>
      <w:bookmarkStart w:id="9" w:name="O_93947"/>
      <w:bookmarkEnd w:id="9"/>
      <w:r w:rsidRPr="00211F55">
        <w:t>Required Skills and Knowledge</w:t>
      </w:r>
    </w:p>
    <w:tbl>
      <w:tblPr>
        <w:tblW w:w="0" w:type="auto"/>
        <w:tblLayout w:type="fixed"/>
        <w:tblCellMar>
          <w:left w:w="62" w:type="dxa"/>
          <w:right w:w="62" w:type="dxa"/>
        </w:tblCellMar>
        <w:tblLook w:val="0000"/>
      </w:tblPr>
      <w:tblGrid>
        <w:gridCol w:w="8306"/>
      </w:tblGrid>
      <w:tr w:rsidTr="003B63C3">
        <w:tblPrEx>
          <w:tblW w:w="0" w:type="auto"/>
          <w:tblLayout w:type="fixed"/>
          <w:tblCellMar>
            <w:left w:w="62" w:type="dxa"/>
            <w:right w:w="62" w:type="dxa"/>
          </w:tblCellMar>
          <w:tblLook w:val="0000"/>
        </w:tblPrEx>
        <w:trPr>
          <w:tblHeader/>
        </w:trPr>
        <w:tc>
          <w:tcPr>
            <w:tcW w:w="8306" w:type="dxa"/>
            <w:tcBorders>
              <w:top w:val="nil"/>
              <w:left w:val="nil"/>
              <w:bottom w:val="nil"/>
              <w:right w:val="nil"/>
            </w:tcBorders>
            <w:tcMar>
              <w:top w:w="0" w:type="dxa"/>
              <w:left w:w="62" w:type="dxa"/>
              <w:bottom w:w="0" w:type="dxa"/>
              <w:right w:w="62" w:type="dxa"/>
            </w:tcMar>
          </w:tcPr>
          <w:p w:rsidR="00000000" w:rsidRPr="00211F55" w:rsidP="00211F55">
            <w:pPr>
              <w:pStyle w:val="BodyText"/>
              <w:rPr>
                <w:rStyle w:val="SpecialBold"/>
              </w:rPr>
            </w:pPr>
          </w:p>
          <w:p w:rsidR="00000000" w:rsidP="00211F55">
            <w:pPr>
              <w:pStyle w:val="BodyText"/>
              <w:rPr>
                <w:rFonts w:ascii="Tahoma" w:hAnsi="Tahoma"/>
                <w:lang w:val="en-NZ"/>
              </w:rPr>
            </w:pPr>
            <w:r w:rsidRPr="00211F55">
              <w:t>This describes the essential skills and knowledge and their level, required for this unit.</w:t>
            </w:r>
          </w:p>
        </w:tc>
      </w:tr>
      <w:tr w:rsidTr="003B63C3">
        <w:tblPrEx>
          <w:tblW w:w="0" w:type="auto"/>
          <w:tblLayout w:type="fixed"/>
          <w:tblCellMar>
            <w:left w:w="62" w:type="dxa"/>
            <w:right w:w="62" w:type="dxa"/>
          </w:tblCellMar>
          <w:tblLook w:val="0000"/>
        </w:tblPrEx>
        <w:tc>
          <w:tcPr>
            <w:tcW w:w="8306" w:type="dxa"/>
            <w:tcBorders>
              <w:top w:val="nil"/>
              <w:left w:val="nil"/>
              <w:bottom w:val="nil"/>
              <w:right w:val="nil"/>
            </w:tcBorders>
            <w:tcMar>
              <w:top w:w="0" w:type="dxa"/>
              <w:left w:w="62" w:type="dxa"/>
              <w:bottom w:w="0" w:type="dxa"/>
              <w:right w:w="62" w:type="dxa"/>
            </w:tcMar>
          </w:tcPr>
          <w:p w:rsidR="00000000" w:rsidRPr="00211F55" w:rsidP="00211F55">
            <w:pPr>
              <w:pStyle w:val="BodyText"/>
            </w:pPr>
            <w:r w:rsidRPr="00211F55">
              <w:t>Demonstrates knowledge of:</w:t>
            </w:r>
          </w:p>
          <w:p w:rsidR="00000000" w:rsidRPr="00211F55" w:rsidP="00211F55">
            <w:pPr>
              <w:pStyle w:val="ListBullet"/>
            </w:pPr>
            <w:r w:rsidRPr="00211F55">
              <w:t>garment construction</w:t>
            </w:r>
          </w:p>
          <w:p w:rsidR="00000000" w:rsidRPr="00211F55" w:rsidP="00211F55">
            <w:pPr>
              <w:pStyle w:val="ListBullet"/>
            </w:pPr>
            <w:r w:rsidRPr="00211F55">
              <w:t>garment fabrics and components</w:t>
            </w:r>
          </w:p>
          <w:p w:rsidR="00000000" w:rsidRPr="00211F55" w:rsidP="00211F55">
            <w:pPr>
              <w:pStyle w:val="ListBullet"/>
            </w:pPr>
            <w:r w:rsidRPr="00211F55">
              <w:t>relevant OHS legislation, regulatory requirements and copyright obligations and code</w:t>
            </w:r>
            <w:r w:rsidRPr="00211F55">
              <w:t>s of practice</w:t>
            </w:r>
          </w:p>
          <w:p w:rsidR="00000000" w:rsidRPr="00211F55" w:rsidP="00211F55">
            <w:pPr>
              <w:pStyle w:val="ListBullet"/>
            </w:pPr>
            <w:r w:rsidRPr="00211F55">
              <w:t>OHS practices, including hazard identification and control measures</w:t>
            </w:r>
          </w:p>
          <w:p w:rsidR="00000000" w:rsidRPr="00211F55" w:rsidP="00211F55">
            <w:pPr>
              <w:pStyle w:val="ListBullet"/>
            </w:pPr>
            <w:r w:rsidRPr="00211F55">
              <w:t>quality practices</w:t>
            </w:r>
          </w:p>
          <w:p w:rsidR="00000000" w:rsidRPr="00211F55" w:rsidP="00211F55">
            <w:pPr>
              <w:pStyle w:val="ListBullet"/>
            </w:pPr>
            <w:r w:rsidRPr="00211F55">
              <w:t>workplace practices</w:t>
            </w:r>
          </w:p>
          <w:p w:rsidR="00000000" w:rsidP="00211F55">
            <w:pPr>
              <w:pStyle w:val="ListBullet"/>
              <w:rPr>
                <w:lang w:val="en-NZ"/>
              </w:rPr>
            </w:pPr>
            <w:r w:rsidRPr="00211F55">
              <w:t>recording and reporting practices</w:t>
            </w:r>
          </w:p>
        </w:tc>
      </w:tr>
      <w:tr w:rsidTr="003B63C3">
        <w:tblPrEx>
          <w:tblW w:w="0" w:type="auto"/>
          <w:tblLayout w:type="fixed"/>
          <w:tblCellMar>
            <w:left w:w="62" w:type="dxa"/>
            <w:right w:w="62" w:type="dxa"/>
          </w:tblCellMar>
          <w:tblLook w:val="0000"/>
        </w:tblPrEx>
        <w:tc>
          <w:tcPr>
            <w:tcW w:w="8306" w:type="dxa"/>
            <w:tcBorders>
              <w:top w:val="nil"/>
              <w:left w:val="nil"/>
              <w:bottom w:val="nil"/>
              <w:right w:val="nil"/>
            </w:tcBorders>
            <w:tcMar>
              <w:top w:w="0" w:type="dxa"/>
              <w:left w:w="62" w:type="dxa"/>
              <w:bottom w:w="0" w:type="dxa"/>
              <w:right w:w="62" w:type="dxa"/>
            </w:tcMar>
          </w:tcPr>
          <w:p w:rsidR="00000000" w:rsidRPr="00211F55" w:rsidP="00211F55">
            <w:pPr>
              <w:pStyle w:val="BodyText"/>
            </w:pPr>
            <w:r w:rsidRPr="00211F55">
              <w:t>Demonstrates skills to:</w:t>
            </w:r>
          </w:p>
          <w:p w:rsidR="00000000" w:rsidRPr="00211F55" w:rsidP="00211F55">
            <w:pPr>
              <w:pStyle w:val="ListBullet"/>
            </w:pPr>
            <w:r w:rsidRPr="00211F55">
              <w:t>compile information</w:t>
            </w:r>
          </w:p>
          <w:p w:rsidR="00000000" w:rsidRPr="00211F55" w:rsidP="00211F55">
            <w:pPr>
              <w:pStyle w:val="ListBullet"/>
            </w:pPr>
            <w:r w:rsidRPr="00211F55">
              <w:t>select, interpret and apply procedures, processes and motor skills</w:t>
            </w:r>
          </w:p>
          <w:p w:rsidR="00000000" w:rsidRPr="00211F55" w:rsidP="00211F55">
            <w:pPr>
              <w:pStyle w:val="ListBullet"/>
            </w:pPr>
            <w:r w:rsidRPr="00211F55">
              <w:t>prepare and present reports and information in appropriate formats</w:t>
            </w:r>
          </w:p>
          <w:p w:rsidR="00000000" w:rsidRPr="00211F55" w:rsidP="00211F55">
            <w:pPr>
              <w:pStyle w:val="ListBullet"/>
            </w:pPr>
            <w:r w:rsidRPr="00211F55">
              <w:t>consistently achieve quality and production output requirements</w:t>
            </w:r>
          </w:p>
          <w:p w:rsidR="00000000" w:rsidRPr="00211F55" w:rsidP="00211F55">
            <w:pPr>
              <w:pStyle w:val="ListBullet"/>
            </w:pPr>
            <w:r w:rsidRPr="00211F55">
              <w:t xml:space="preserve">communicate effectively with individuals, work groups and </w:t>
            </w:r>
            <w:r w:rsidRPr="00211F55">
              <w:t>supervisors</w:t>
            </w:r>
          </w:p>
          <w:p w:rsidR="00000000" w:rsidRPr="00211F55" w:rsidP="00211F55">
            <w:pPr>
              <w:pStyle w:val="ListBullet"/>
            </w:pPr>
            <w:r w:rsidRPr="00211F55">
              <w:t>read, interpret and follow information on work specifications, standard operating procedures and work instructions, and other reference material</w:t>
            </w:r>
          </w:p>
          <w:p w:rsidR="00000000" w:rsidRPr="00211F55" w:rsidP="00211F55">
            <w:pPr>
              <w:pStyle w:val="ListBullet"/>
            </w:pPr>
            <w:r w:rsidRPr="00211F55">
              <w:t>maintain accurate records</w:t>
            </w:r>
          </w:p>
          <w:p w:rsidR="00000000" w:rsidRPr="00211F55" w:rsidP="00211F55">
            <w:pPr>
              <w:pStyle w:val="ListBullet"/>
            </w:pPr>
            <w:r w:rsidRPr="00211F55">
              <w:t>sequence operations</w:t>
            </w:r>
          </w:p>
          <w:p w:rsidR="00000000" w:rsidRPr="00211F55" w:rsidP="00211F55">
            <w:pPr>
              <w:pStyle w:val="ListBullet"/>
            </w:pPr>
            <w:r w:rsidRPr="00211F55">
              <w:t>meet specifications</w:t>
            </w:r>
          </w:p>
          <w:p w:rsidR="00000000" w:rsidRPr="00211F55" w:rsidP="00211F55">
            <w:pPr>
              <w:pStyle w:val="ListBullet"/>
            </w:pPr>
            <w:r w:rsidRPr="00211F55">
              <w:t>clarify and check task-related in</w:t>
            </w:r>
            <w:r w:rsidRPr="00211F55">
              <w:t>formation</w:t>
            </w:r>
          </w:p>
          <w:p w:rsidR="00000000" w:rsidRPr="00211F55" w:rsidP="00211F55">
            <w:pPr>
              <w:pStyle w:val="ListBullet"/>
            </w:pPr>
            <w:r w:rsidRPr="00211F55">
              <w:t>carry out work according to OHS practices</w:t>
            </w:r>
          </w:p>
        </w:tc>
      </w:tr>
    </w:tbl>
    <w:p w:rsidR="00000000" w:rsidRPr="00211F55" w:rsidP="00211F55">
      <w:pPr>
        <w:pStyle w:val="BodyText"/>
      </w:pPr>
    </w:p>
    <w:p w:rsidR="00000000" w:rsidRPr="00211F55" w:rsidP="00211F55">
      <w:pPr>
        <w:pStyle w:val="AllowPageBreak"/>
      </w:pPr>
    </w:p>
    <w:p w:rsidR="00000000" w:rsidRPr="00211F55" w:rsidP="00211F55">
      <w:pPr>
        <w:pStyle w:val="Heading1"/>
      </w:pPr>
      <w:bookmarkStart w:id="10" w:name="O_93948"/>
      <w:bookmarkEnd w:id="10"/>
      <w:r w:rsidRPr="00211F55">
        <w:t>Evidence Guide</w:t>
      </w:r>
    </w:p>
    <w:tbl>
      <w:tblPr>
        <w:tblW w:w="0" w:type="auto"/>
        <w:tblLayout w:type="fixed"/>
        <w:tblCellMar>
          <w:left w:w="62" w:type="dxa"/>
          <w:right w:w="62" w:type="dxa"/>
        </w:tblCellMar>
        <w:tblLook w:val="0000"/>
      </w:tblPr>
      <w:tblGrid>
        <w:gridCol w:w="2275"/>
        <w:gridCol w:w="6802"/>
      </w:tblGrid>
      <w:tr w:rsidTr="003B63C3">
        <w:tblPrEx>
          <w:tblW w:w="0" w:type="auto"/>
          <w:tblLayout w:type="fixed"/>
          <w:tblCellMar>
            <w:left w:w="62" w:type="dxa"/>
            <w:right w:w="62" w:type="dxa"/>
          </w:tblCellMar>
          <w:tblLook w:val="0000"/>
        </w:tblPrEx>
        <w:trPr>
          <w:tblHeader/>
        </w:trPr>
        <w:tc>
          <w:tcPr>
            <w:tcW w:w="9077" w:type="dxa"/>
            <w:gridSpan w:val="2"/>
            <w:tcBorders>
              <w:top w:val="nil"/>
              <w:left w:val="nil"/>
              <w:bottom w:val="nil"/>
              <w:right w:val="nil"/>
            </w:tcBorders>
            <w:tcMar>
              <w:top w:w="0" w:type="dxa"/>
              <w:left w:w="62" w:type="dxa"/>
              <w:bottom w:w="0" w:type="dxa"/>
              <w:right w:w="62" w:type="dxa"/>
            </w:tcMar>
          </w:tcPr>
          <w:p w:rsidR="00000000" w:rsidRPr="00211F55" w:rsidP="00211F55">
            <w:pPr>
              <w:pStyle w:val="BodyText"/>
              <w:rPr>
                <w:rStyle w:val="SpecialBold"/>
              </w:rPr>
            </w:pPr>
          </w:p>
          <w:p w:rsidR="00000000" w:rsidP="00211F55">
            <w:pPr>
              <w:pStyle w:val="BodyText"/>
              <w:rPr>
                <w:rFonts w:ascii="Tahoma" w:hAnsi="Tahoma"/>
                <w:lang w:val="en-NZ"/>
              </w:rPr>
            </w:pPr>
            <w:r w:rsidRPr="00211F55">
              <w:t>The Evidence Guide provides advice on assessment and must be read in conjunction with the Performance Criteria, Required Skills and Knowledge, the Range Statement and the Assessment Guidelines for the Training Package.</w:t>
            </w:r>
          </w:p>
        </w:tc>
      </w:tr>
      <w:tr w:rsidTr="003B63C3">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211F55">
            <w:pPr>
              <w:pStyle w:val="BodyText"/>
              <w:rPr>
                <w:lang w:val="en-NZ"/>
              </w:rPr>
            </w:pPr>
            <w:r w:rsidRPr="00211F55">
              <w:rPr>
                <w:rStyle w:val="SpecialBold"/>
              </w:rPr>
              <w:t>Critical aspects of evidence</w:t>
            </w:r>
          </w:p>
        </w:tc>
        <w:tc>
          <w:tcPr>
            <w:tcW w:w="6802" w:type="dxa"/>
            <w:tcBorders>
              <w:top w:val="nil"/>
              <w:left w:val="nil"/>
              <w:bottom w:val="nil"/>
              <w:right w:val="nil"/>
            </w:tcBorders>
            <w:tcMar>
              <w:top w:w="0" w:type="dxa"/>
              <w:left w:w="62" w:type="dxa"/>
              <w:bottom w:w="0" w:type="dxa"/>
              <w:right w:w="62" w:type="dxa"/>
            </w:tcMar>
          </w:tcPr>
          <w:p w:rsidR="00000000" w:rsidRPr="00211F55" w:rsidP="00211F55">
            <w:pPr>
              <w:pStyle w:val="BodyText"/>
            </w:pPr>
            <w:r w:rsidRPr="00211F55">
              <w:t>Demons</w:t>
            </w:r>
            <w:r w:rsidRPr="00211F55">
              <w:t>trates skills and knowledge to:</w:t>
            </w:r>
          </w:p>
          <w:p w:rsidR="00000000" w:rsidRPr="00211F55" w:rsidP="00211F55">
            <w:pPr>
              <w:pStyle w:val="ListBullet"/>
            </w:pPr>
            <w:r w:rsidRPr="00211F55">
              <w:t>identify design details</w:t>
            </w:r>
          </w:p>
          <w:p w:rsidR="00000000" w:rsidRPr="00211F55" w:rsidP="00211F55">
            <w:pPr>
              <w:pStyle w:val="ListBullet"/>
            </w:pPr>
            <w:r w:rsidRPr="00211F55">
              <w:t>identify process to achieve design details</w:t>
            </w:r>
          </w:p>
          <w:p w:rsidR="00000000" w:rsidRPr="00211F55" w:rsidP="00211F55">
            <w:pPr>
              <w:pStyle w:val="ListBullet"/>
            </w:pPr>
            <w:r w:rsidRPr="00211F55">
              <w:t>identify advanced garment construction processes</w:t>
            </w:r>
          </w:p>
          <w:p w:rsidR="00000000" w:rsidRPr="00211F55" w:rsidP="00211F55">
            <w:pPr>
              <w:pStyle w:val="ListBullet"/>
            </w:pPr>
            <w:r w:rsidRPr="00211F55">
              <w:t>identify quality standards</w:t>
            </w:r>
          </w:p>
          <w:p w:rsidR="00000000" w:rsidRPr="00211F55" w:rsidP="00211F55">
            <w:pPr>
              <w:pStyle w:val="ListBullet"/>
            </w:pPr>
            <w:r w:rsidRPr="00211F55">
              <w:t>develop standard operating procedure</w:t>
            </w:r>
          </w:p>
          <w:p w:rsidR="00000000" w:rsidRPr="00211F55" w:rsidP="00211F55">
            <w:pPr>
              <w:pStyle w:val="ListBullet"/>
            </w:pPr>
            <w:r w:rsidRPr="00211F55">
              <w:t>communicate effectively with construction team, customers, etc.</w:t>
            </w:r>
          </w:p>
          <w:p w:rsidR="00000000" w:rsidRPr="00211F55" w:rsidP="00211F55">
            <w:pPr>
              <w:pStyle w:val="ListBullet"/>
            </w:pPr>
            <w:r w:rsidRPr="00211F55">
              <w:t>apply OHS practices in work operations</w:t>
            </w:r>
          </w:p>
          <w:p w:rsidR="00000000" w:rsidP="00211F55">
            <w:pPr>
              <w:pStyle w:val="ListBullet"/>
              <w:rPr>
                <w:lang w:val="en-NZ"/>
              </w:rPr>
            </w:pPr>
            <w:r w:rsidRPr="00211F55">
              <w:t>maintain accurate records</w:t>
            </w:r>
          </w:p>
        </w:tc>
      </w:tr>
      <w:tr w:rsidTr="003B63C3">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211F55">
            <w:pPr>
              <w:pStyle w:val="BodyText"/>
              <w:rPr>
                <w:lang w:val="en-NZ"/>
              </w:rPr>
            </w:pPr>
            <w:r w:rsidRPr="00211F55">
              <w:rPr>
                <w:rStyle w:val="SpecialBold"/>
              </w:rPr>
              <w:t>Consistency in performance</w:t>
            </w:r>
          </w:p>
        </w:tc>
        <w:tc>
          <w:tcPr>
            <w:tcW w:w="6802" w:type="dxa"/>
            <w:tcBorders>
              <w:top w:val="nil"/>
              <w:left w:val="nil"/>
              <w:bottom w:val="nil"/>
              <w:right w:val="nil"/>
            </w:tcBorders>
            <w:tcMar>
              <w:top w:w="0" w:type="dxa"/>
              <w:left w:w="62" w:type="dxa"/>
              <w:bottom w:w="0" w:type="dxa"/>
              <w:right w:w="62" w:type="dxa"/>
            </w:tcMar>
          </w:tcPr>
          <w:p w:rsidR="00000000" w:rsidRPr="00211F55" w:rsidP="00211F55">
            <w:pPr>
              <w:pStyle w:val="BodyText"/>
            </w:pPr>
            <w:r w:rsidRPr="00211F55">
              <w:t>Consistently applies skills and knowledge when:</w:t>
            </w:r>
          </w:p>
          <w:p w:rsidR="00000000" w:rsidRPr="00211F55" w:rsidP="00211F55">
            <w:pPr>
              <w:pStyle w:val="ListBullet"/>
            </w:pPr>
            <w:r w:rsidRPr="00211F55">
              <w:t>organising work</w:t>
            </w:r>
          </w:p>
          <w:p w:rsidR="00000000" w:rsidRPr="00211F55" w:rsidP="00211F55">
            <w:pPr>
              <w:pStyle w:val="ListBullet"/>
            </w:pPr>
            <w:r w:rsidRPr="00211F55">
              <w:t>completing tasks</w:t>
            </w:r>
          </w:p>
          <w:p w:rsidR="00000000" w:rsidRPr="00211F55" w:rsidP="00211F55">
            <w:pPr>
              <w:pStyle w:val="ListBullet"/>
            </w:pPr>
            <w:r w:rsidRPr="00211F55">
              <w:t>identifying impro</w:t>
            </w:r>
            <w:r w:rsidRPr="00211F55">
              <w:t>vements</w:t>
            </w:r>
          </w:p>
          <w:p w:rsidR="00000000" w:rsidRPr="00211F55" w:rsidP="00211F55">
            <w:pPr>
              <w:pStyle w:val="ListBullet"/>
            </w:pPr>
            <w:r w:rsidRPr="00211F55">
              <w:t>using workplace practices</w:t>
            </w:r>
          </w:p>
          <w:p w:rsidR="00000000" w:rsidRPr="00211F55" w:rsidP="00211F55">
            <w:pPr>
              <w:pStyle w:val="ListBullet"/>
            </w:pPr>
            <w:r w:rsidRPr="00211F55">
              <w:t>using OHS practices</w:t>
            </w:r>
          </w:p>
          <w:p w:rsidR="00000000" w:rsidRPr="00211F55" w:rsidP="00211F55">
            <w:pPr>
              <w:pStyle w:val="ListBullet"/>
            </w:pPr>
            <w:r w:rsidRPr="00211F55">
              <w:t>recording and reporting accidents and incidents</w:t>
            </w:r>
          </w:p>
          <w:p w:rsidR="00000000" w:rsidRPr="00211F55" w:rsidP="00211F55">
            <w:pPr>
              <w:pStyle w:val="ListBullet"/>
            </w:pPr>
            <w:r w:rsidRPr="00211F55">
              <w:t>assessing operational readiness of equipment used and work processes</w:t>
            </w:r>
          </w:p>
          <w:p w:rsidR="00000000" w:rsidRPr="00211F55" w:rsidP="00211F55">
            <w:pPr>
              <w:pStyle w:val="ListBullet"/>
            </w:pPr>
            <w:r w:rsidRPr="00211F55">
              <w:t>recognising and adapting to cultural differences in the workplace, including modes of</w:t>
            </w:r>
            <w:r w:rsidRPr="00211F55">
              <w:t xml:space="preserve"> behaviour and interactions</w:t>
            </w:r>
          </w:p>
          <w:p w:rsidR="00000000" w:rsidP="00211F55">
            <w:pPr>
              <w:pStyle w:val="ListBullet"/>
              <w:rPr>
                <w:lang w:val="en-NZ"/>
              </w:rPr>
            </w:pPr>
            <w:r w:rsidRPr="00211F55">
              <w:t>completing work systematically with attention to detail without damage to goods and equipment</w:t>
            </w:r>
          </w:p>
        </w:tc>
      </w:tr>
      <w:tr w:rsidTr="003B63C3">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211F55">
            <w:pPr>
              <w:pStyle w:val="BodyText"/>
              <w:rPr>
                <w:lang w:val="en-NZ"/>
              </w:rPr>
            </w:pPr>
            <w:r w:rsidRPr="00211F55">
              <w:rPr>
                <w:rStyle w:val="SpecialBold"/>
              </w:rPr>
              <w:t>Resource implications</w:t>
            </w:r>
          </w:p>
        </w:tc>
        <w:tc>
          <w:tcPr>
            <w:tcW w:w="6802" w:type="dxa"/>
            <w:tcBorders>
              <w:top w:val="nil"/>
              <w:left w:val="nil"/>
              <w:bottom w:val="nil"/>
              <w:right w:val="nil"/>
            </w:tcBorders>
            <w:tcMar>
              <w:top w:w="0" w:type="dxa"/>
              <w:left w:w="62" w:type="dxa"/>
              <w:bottom w:w="0" w:type="dxa"/>
              <w:right w:w="62" w:type="dxa"/>
            </w:tcMar>
          </w:tcPr>
          <w:p w:rsidR="00000000" w:rsidP="00211F55">
            <w:pPr>
              <w:pStyle w:val="BodyText"/>
              <w:rPr>
                <w:lang w:val="en-NZ"/>
              </w:rPr>
            </w:pPr>
            <w:r w:rsidRPr="00211F55">
              <w:t>Access is required to real or appropriately simulated situations, including work areas, materials and equipment, and to information on workplace practices and OHS practices.</w:t>
            </w:r>
          </w:p>
        </w:tc>
      </w:tr>
      <w:tr w:rsidTr="003B63C3">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211F55">
            <w:pPr>
              <w:pStyle w:val="BodyText"/>
              <w:rPr>
                <w:lang w:val="en-NZ"/>
              </w:rPr>
            </w:pPr>
            <w:r w:rsidRPr="00211F55">
              <w:rPr>
                <w:rStyle w:val="SpecialBold"/>
              </w:rPr>
              <w:t>Context for assessment</w:t>
            </w:r>
          </w:p>
        </w:tc>
        <w:tc>
          <w:tcPr>
            <w:tcW w:w="6802" w:type="dxa"/>
            <w:tcBorders>
              <w:top w:val="nil"/>
              <w:left w:val="nil"/>
              <w:bottom w:val="nil"/>
              <w:right w:val="nil"/>
            </w:tcBorders>
            <w:tcMar>
              <w:top w:w="0" w:type="dxa"/>
              <w:left w:w="62" w:type="dxa"/>
              <w:bottom w:w="0" w:type="dxa"/>
              <w:right w:w="62" w:type="dxa"/>
            </w:tcMar>
          </w:tcPr>
          <w:p w:rsidR="00000000" w:rsidP="00211F55">
            <w:pPr>
              <w:pStyle w:val="BodyText"/>
              <w:rPr>
                <w:lang w:val="en-NZ"/>
              </w:rPr>
            </w:pPr>
            <w:r w:rsidRPr="00211F55">
              <w:t>Assessment may occur on the job or in an appropriately sim</w:t>
            </w:r>
            <w:r w:rsidRPr="00211F55">
              <w:t>ulated environment.</w:t>
            </w:r>
          </w:p>
        </w:tc>
      </w:tr>
      <w:tr w:rsidTr="003B63C3">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211F55">
            <w:pPr>
              <w:pStyle w:val="BodyText"/>
              <w:rPr>
                <w:lang w:val="en-NZ"/>
              </w:rPr>
            </w:pPr>
            <w:r w:rsidRPr="00211F55">
              <w:rPr>
                <w:rStyle w:val="SpecialBold"/>
              </w:rPr>
              <w:t>Interdependent assessment</w:t>
            </w:r>
          </w:p>
        </w:tc>
        <w:tc>
          <w:tcPr>
            <w:tcW w:w="6802" w:type="dxa"/>
            <w:tcBorders>
              <w:top w:val="nil"/>
              <w:left w:val="nil"/>
              <w:bottom w:val="nil"/>
              <w:right w:val="nil"/>
            </w:tcBorders>
            <w:tcMar>
              <w:top w:w="0" w:type="dxa"/>
              <w:left w:w="62" w:type="dxa"/>
              <w:bottom w:w="0" w:type="dxa"/>
              <w:right w:w="62" w:type="dxa"/>
            </w:tcMar>
          </w:tcPr>
          <w:p w:rsidR="00000000" w:rsidRPr="00211F55" w:rsidP="00211F55">
            <w:pPr>
              <w:pStyle w:val="BodyText"/>
            </w:pPr>
            <w:r w:rsidRPr="00211F55">
              <w:t>This unit may be assessed independently or in combination with other relevant units.</w:t>
            </w:r>
          </w:p>
        </w:tc>
      </w:tr>
    </w:tbl>
    <w:p w:rsidR="00000000" w:rsidRPr="00211F55" w:rsidP="00211F55">
      <w:pPr>
        <w:pStyle w:val="BodyText"/>
      </w:pPr>
    </w:p>
    <w:p w:rsidR="00000000" w:rsidRPr="00211F55" w:rsidP="00211F55">
      <w:pPr>
        <w:pStyle w:val="AllowPageBreak"/>
      </w:pPr>
    </w:p>
    <w:p w:rsidR="00000000" w:rsidRPr="00211F55" w:rsidP="00211F55">
      <w:pPr>
        <w:pStyle w:val="Heading1"/>
      </w:pPr>
      <w:bookmarkStart w:id="11" w:name="O_93949"/>
      <w:bookmarkEnd w:id="11"/>
      <w:r w:rsidRPr="00211F55">
        <w:t>Range Statement</w:t>
      </w:r>
    </w:p>
    <w:tbl>
      <w:tblPr>
        <w:tblW w:w="0" w:type="auto"/>
        <w:tblLayout w:type="fixed"/>
        <w:tblCellMar>
          <w:left w:w="62" w:type="dxa"/>
          <w:right w:w="62" w:type="dxa"/>
        </w:tblCellMar>
        <w:tblLook w:val="0000"/>
      </w:tblPr>
      <w:tblGrid>
        <w:gridCol w:w="2235"/>
        <w:gridCol w:w="7"/>
        <w:gridCol w:w="6064"/>
        <w:gridCol w:w="7"/>
      </w:tblGrid>
      <w:tr w:rsidTr="003B63C3">
        <w:tblPrEx>
          <w:tblW w:w="0" w:type="auto"/>
          <w:tblLayout w:type="fixed"/>
          <w:tblCellMar>
            <w:left w:w="62" w:type="dxa"/>
            <w:right w:w="62" w:type="dxa"/>
          </w:tblCellMar>
          <w:tblLook w:val="0000"/>
        </w:tblPrEx>
        <w:tc>
          <w:tcPr>
            <w:tcW w:w="8313" w:type="dxa"/>
            <w:gridSpan w:val="4"/>
            <w:tcBorders>
              <w:top w:val="nil"/>
              <w:left w:val="nil"/>
              <w:bottom w:val="nil"/>
              <w:right w:val="nil"/>
            </w:tcBorders>
            <w:tcMar>
              <w:top w:w="0" w:type="dxa"/>
              <w:left w:w="62" w:type="dxa"/>
              <w:bottom w:w="0" w:type="dxa"/>
              <w:right w:w="62" w:type="dxa"/>
            </w:tcMar>
          </w:tcPr>
          <w:p w:rsidR="00000000" w:rsidRPr="00211F55" w:rsidP="00211F55">
            <w:pPr>
              <w:pStyle w:val="BodyText"/>
            </w:pPr>
            <w:r w:rsidRPr="00211F55">
              <w:rPr>
                <w:rStyle w:val="SpecialBold"/>
              </w:rPr>
              <w:t>RANGE STATEMENT</w:t>
            </w:r>
          </w:p>
          <w:p w:rsidR="00000000" w:rsidP="00211F55">
            <w:pPr>
              <w:pStyle w:val="BodyText"/>
              <w:rPr>
                <w:lang w:val="en-NZ"/>
              </w:rPr>
            </w:pPr>
            <w:r w:rsidRPr="00211F55">
              <w:t>The Range Statement relates to th</w:t>
            </w:r>
            <w:r w:rsidRPr="00211F55">
              <w:t>e unit of competency as a whole. It allows for different work environments and situations that may affect performance. Bold italicised wording, if used in the Performance Criteria, is detailed below. Add any essential operating conditions that may be prese</w:t>
            </w:r>
            <w:r w:rsidRPr="00211F55">
              <w:t>nt with training and assessment depending on the work situation, needs if the candidate, accessibility of the item, and local industry and regional contexts.</w:t>
            </w:r>
          </w:p>
        </w:tc>
      </w:tr>
      <w:tr w:rsidTr="003B63C3">
        <w:tblPrEx>
          <w:tblW w:w="0" w:type="auto"/>
          <w:tblLayout w:type="fixed"/>
          <w:tblCellMar>
            <w:left w:w="62" w:type="dxa"/>
            <w:right w:w="62" w:type="dxa"/>
          </w:tblCellMar>
          <w:tblLook w:val="0000"/>
        </w:tblPrEx>
        <w:trPr>
          <w:gridAfter w:val="1"/>
          <w:wAfter w:w="7" w:type="dxa"/>
        </w:trPr>
        <w:tc>
          <w:tcPr>
            <w:tcW w:w="2235" w:type="dxa"/>
            <w:tcBorders>
              <w:top w:val="nil"/>
              <w:left w:val="nil"/>
              <w:bottom w:val="nil"/>
              <w:right w:val="nil"/>
            </w:tcBorders>
            <w:tcMar>
              <w:top w:w="0" w:type="dxa"/>
              <w:left w:w="62" w:type="dxa"/>
              <w:bottom w:w="0" w:type="dxa"/>
              <w:right w:w="62" w:type="dxa"/>
            </w:tcMar>
          </w:tcPr>
          <w:p w:rsidR="00000000" w:rsidP="00211F55">
            <w:pPr>
              <w:pStyle w:val="BodyText"/>
              <w:rPr>
                <w:lang w:val="en-NZ"/>
              </w:rPr>
            </w:pPr>
            <w:r w:rsidRPr="00211F55">
              <w:t>Legislative/regulatory requirements</w:t>
            </w:r>
          </w:p>
        </w:tc>
        <w:tc>
          <w:tcPr>
            <w:tcW w:w="6071" w:type="dxa"/>
            <w:gridSpan w:val="2"/>
            <w:tcBorders>
              <w:top w:val="nil"/>
              <w:left w:val="nil"/>
              <w:bottom w:val="nil"/>
              <w:right w:val="nil"/>
            </w:tcBorders>
            <w:tcMar>
              <w:top w:w="0" w:type="dxa"/>
              <w:left w:w="62" w:type="dxa"/>
              <w:bottom w:w="0" w:type="dxa"/>
              <w:right w:w="62" w:type="dxa"/>
            </w:tcMar>
          </w:tcPr>
          <w:p w:rsidR="00000000" w:rsidP="00211F55">
            <w:pPr>
              <w:pStyle w:val="BodyText"/>
              <w:rPr>
                <w:lang w:val="en-NZ"/>
              </w:rPr>
            </w:pPr>
            <w:r w:rsidRPr="00211F55">
              <w:t>All work must comply with relevant Federal and State or Terr</w:t>
            </w:r>
            <w:r w:rsidRPr="00211F55">
              <w:t>itory legislative or regulatory requirements.</w:t>
            </w:r>
          </w:p>
        </w:tc>
      </w:tr>
      <w:tr w:rsidTr="003B63C3">
        <w:tblPrEx>
          <w:tblW w:w="0" w:type="auto"/>
          <w:tblLayout w:type="fixed"/>
          <w:tblCellMar>
            <w:left w:w="62" w:type="dxa"/>
            <w:right w:w="62" w:type="dxa"/>
          </w:tblCellMar>
          <w:tblLook w:val="0000"/>
        </w:tblPrEx>
        <w:tc>
          <w:tcPr>
            <w:tcW w:w="2242" w:type="dxa"/>
            <w:gridSpan w:val="2"/>
            <w:tcBorders>
              <w:top w:val="nil"/>
              <w:left w:val="nil"/>
              <w:bottom w:val="nil"/>
              <w:right w:val="nil"/>
            </w:tcBorders>
            <w:tcMar>
              <w:top w:w="0" w:type="dxa"/>
              <w:left w:w="62" w:type="dxa"/>
              <w:bottom w:w="0" w:type="dxa"/>
              <w:right w:w="62" w:type="dxa"/>
            </w:tcMar>
          </w:tcPr>
          <w:p w:rsidR="00000000" w:rsidP="00211F55">
            <w:pPr>
              <w:pStyle w:val="BodyText"/>
              <w:rPr>
                <w:lang w:val="en-NZ"/>
              </w:rPr>
            </w:pPr>
            <w:r w:rsidRPr="00211F55">
              <w:t>Design details may include:</w:t>
            </w:r>
          </w:p>
        </w:tc>
        <w:tc>
          <w:tcPr>
            <w:tcW w:w="6071" w:type="dxa"/>
            <w:gridSpan w:val="2"/>
            <w:tcBorders>
              <w:top w:val="nil"/>
              <w:left w:val="nil"/>
              <w:bottom w:val="nil"/>
              <w:right w:val="nil"/>
            </w:tcBorders>
            <w:tcMar>
              <w:top w:w="0" w:type="dxa"/>
              <w:left w:w="62" w:type="dxa"/>
              <w:bottom w:w="0" w:type="dxa"/>
              <w:right w:w="62" w:type="dxa"/>
            </w:tcMar>
          </w:tcPr>
          <w:p w:rsidR="00000000" w:rsidRPr="00211F55" w:rsidP="00211F55">
            <w:pPr>
              <w:pStyle w:val="ListBullet"/>
            </w:pPr>
            <w:r w:rsidRPr="00211F55">
              <w:t>printing</w:t>
            </w:r>
          </w:p>
          <w:p w:rsidR="00000000" w:rsidRPr="00211F55" w:rsidP="00211F55">
            <w:pPr>
              <w:pStyle w:val="ListBullet"/>
            </w:pPr>
            <w:r w:rsidRPr="00211F55">
              <w:t>dyeing</w:t>
            </w:r>
          </w:p>
          <w:p w:rsidR="00000000" w:rsidRPr="00211F55" w:rsidP="00211F55">
            <w:pPr>
              <w:pStyle w:val="ListBullet"/>
            </w:pPr>
            <w:r w:rsidRPr="00211F55">
              <w:t>fraying</w:t>
            </w:r>
          </w:p>
          <w:p w:rsidR="00000000" w:rsidRPr="00211F55" w:rsidP="00211F55">
            <w:pPr>
              <w:pStyle w:val="ListBullet"/>
            </w:pPr>
            <w:r w:rsidRPr="00211F55">
              <w:t>cutting fabric on bias</w:t>
            </w:r>
          </w:p>
          <w:p w:rsidR="00000000" w:rsidRPr="00211F55" w:rsidP="00211F55">
            <w:pPr>
              <w:pStyle w:val="ListBullet"/>
            </w:pPr>
            <w:r w:rsidRPr="00211F55">
              <w:t>painting</w:t>
            </w:r>
          </w:p>
          <w:p w:rsidR="00000000" w:rsidRPr="00211F55" w:rsidP="00211F55">
            <w:pPr>
              <w:pStyle w:val="ListBullet"/>
            </w:pPr>
            <w:r w:rsidRPr="00211F55">
              <w:t>beading</w:t>
            </w:r>
          </w:p>
          <w:p w:rsidR="00000000" w:rsidP="00211F55">
            <w:pPr>
              <w:pStyle w:val="ListBullet"/>
              <w:rPr>
                <w:lang w:val="en-NZ"/>
              </w:rPr>
            </w:pPr>
            <w:r w:rsidRPr="00211F55">
              <w:t>embroidery</w:t>
            </w:r>
          </w:p>
        </w:tc>
      </w:tr>
      <w:tr w:rsidTr="003B63C3">
        <w:tblPrEx>
          <w:tblW w:w="0" w:type="auto"/>
          <w:tblLayout w:type="fixed"/>
          <w:tblCellMar>
            <w:left w:w="62" w:type="dxa"/>
            <w:right w:w="62" w:type="dxa"/>
          </w:tblCellMar>
          <w:tblLook w:val="0000"/>
        </w:tblPrEx>
        <w:tc>
          <w:tcPr>
            <w:tcW w:w="2242" w:type="dxa"/>
            <w:gridSpan w:val="2"/>
            <w:tcBorders>
              <w:top w:val="nil"/>
              <w:left w:val="nil"/>
              <w:bottom w:val="nil"/>
              <w:right w:val="nil"/>
            </w:tcBorders>
            <w:tcMar>
              <w:top w:w="0" w:type="dxa"/>
              <w:left w:w="62" w:type="dxa"/>
              <w:bottom w:w="0" w:type="dxa"/>
              <w:right w:w="62" w:type="dxa"/>
            </w:tcMar>
          </w:tcPr>
          <w:p w:rsidR="00000000" w:rsidP="00211F55">
            <w:pPr>
              <w:pStyle w:val="BodyText"/>
              <w:rPr>
                <w:lang w:val="en-NZ"/>
              </w:rPr>
            </w:pPr>
            <w:r w:rsidRPr="00211F55">
              <w:t>Advanced garment construction processes may include:</w:t>
            </w:r>
          </w:p>
        </w:tc>
        <w:tc>
          <w:tcPr>
            <w:tcW w:w="6071" w:type="dxa"/>
            <w:gridSpan w:val="2"/>
            <w:tcBorders>
              <w:top w:val="nil"/>
              <w:left w:val="nil"/>
              <w:bottom w:val="nil"/>
              <w:right w:val="nil"/>
            </w:tcBorders>
            <w:tcMar>
              <w:top w:w="0" w:type="dxa"/>
              <w:left w:w="62" w:type="dxa"/>
              <w:bottom w:w="0" w:type="dxa"/>
              <w:right w:w="62" w:type="dxa"/>
            </w:tcMar>
          </w:tcPr>
          <w:p w:rsidR="00000000" w:rsidRPr="00211F55" w:rsidP="00211F55">
            <w:pPr>
              <w:pStyle w:val="ListBullet"/>
            </w:pPr>
            <w:r w:rsidRPr="00211F55">
              <w:t>cut-in and applied pockets and tabs</w:t>
            </w:r>
          </w:p>
          <w:p w:rsidR="00000000" w:rsidRPr="00211F55" w:rsidP="00211F55">
            <w:pPr>
              <w:pStyle w:val="ListBullet"/>
            </w:pPr>
            <w:r w:rsidRPr="00211F55">
              <w:t>contoured and layered insets</w:t>
            </w:r>
          </w:p>
          <w:p w:rsidR="00000000" w:rsidRPr="00211F55" w:rsidP="00211F55">
            <w:pPr>
              <w:pStyle w:val="ListBullet"/>
            </w:pPr>
            <w:r w:rsidRPr="00211F55">
              <w:t>intricate closures and seaming</w:t>
            </w:r>
          </w:p>
          <w:p w:rsidR="00000000" w:rsidRPr="00211F55" w:rsidP="00211F55">
            <w:pPr>
              <w:pStyle w:val="ListBullet"/>
            </w:pPr>
            <w:r w:rsidRPr="00211F55">
              <w:t>requirements of unique fabrics and components</w:t>
            </w:r>
          </w:p>
          <w:p w:rsidR="00000000" w:rsidRPr="00211F55" w:rsidP="00211F55">
            <w:pPr>
              <w:pStyle w:val="ListBullet"/>
            </w:pPr>
            <w:r w:rsidRPr="00211F55">
              <w:t>quilting</w:t>
            </w:r>
          </w:p>
          <w:p w:rsidR="00000000" w:rsidRPr="00211F55" w:rsidP="00211F55">
            <w:pPr>
              <w:pStyle w:val="ListBullet"/>
            </w:pPr>
            <w:r w:rsidRPr="00211F55">
              <w:t>drawn thread work</w:t>
            </w:r>
          </w:p>
          <w:p w:rsidR="00000000" w:rsidRPr="00211F55" w:rsidP="00211F55">
            <w:pPr>
              <w:pStyle w:val="ListBullet"/>
            </w:pPr>
            <w:r w:rsidRPr="00211F55">
              <w:t>appliquÃ©</w:t>
            </w:r>
          </w:p>
          <w:p w:rsidR="00000000" w:rsidP="00211F55">
            <w:pPr>
              <w:pStyle w:val="ListBullet"/>
              <w:rPr>
                <w:lang w:val="en-NZ"/>
              </w:rPr>
            </w:pPr>
            <w:r w:rsidRPr="00211F55">
              <w:t>rouleau</w:t>
            </w:r>
          </w:p>
        </w:tc>
      </w:tr>
      <w:tr w:rsidTr="003B63C3">
        <w:tblPrEx>
          <w:tblW w:w="0" w:type="auto"/>
          <w:tblLayout w:type="fixed"/>
          <w:tblCellMar>
            <w:left w:w="62" w:type="dxa"/>
            <w:right w:w="62" w:type="dxa"/>
          </w:tblCellMar>
          <w:tblLook w:val="0000"/>
        </w:tblPrEx>
        <w:tc>
          <w:tcPr>
            <w:tcW w:w="2242" w:type="dxa"/>
            <w:gridSpan w:val="2"/>
            <w:tcBorders>
              <w:top w:val="nil"/>
              <w:left w:val="nil"/>
              <w:bottom w:val="nil"/>
              <w:right w:val="nil"/>
            </w:tcBorders>
            <w:tcMar>
              <w:top w:w="0" w:type="dxa"/>
              <w:left w:w="62" w:type="dxa"/>
              <w:bottom w:w="0" w:type="dxa"/>
              <w:right w:w="62" w:type="dxa"/>
            </w:tcMar>
          </w:tcPr>
          <w:p w:rsidR="00000000" w:rsidP="00211F55">
            <w:pPr>
              <w:pStyle w:val="BodyText"/>
              <w:rPr>
                <w:lang w:val="en-NZ"/>
              </w:rPr>
            </w:pPr>
            <w:r w:rsidRPr="00211F55">
              <w:t>Machine/equipment may include:</w:t>
            </w:r>
          </w:p>
        </w:tc>
        <w:tc>
          <w:tcPr>
            <w:tcW w:w="6071" w:type="dxa"/>
            <w:gridSpan w:val="2"/>
            <w:tcBorders>
              <w:top w:val="nil"/>
              <w:left w:val="nil"/>
              <w:bottom w:val="nil"/>
              <w:right w:val="nil"/>
            </w:tcBorders>
            <w:tcMar>
              <w:top w:w="0" w:type="dxa"/>
              <w:left w:w="62" w:type="dxa"/>
              <w:bottom w:w="0" w:type="dxa"/>
              <w:right w:w="62" w:type="dxa"/>
            </w:tcMar>
          </w:tcPr>
          <w:p w:rsidR="00000000" w:rsidRPr="00211F55" w:rsidP="00211F55">
            <w:pPr>
              <w:pStyle w:val="ListBullet"/>
            </w:pPr>
            <w:r w:rsidRPr="00211F55">
              <w:t>a full range of machines required to complete design detail which may include a combination of the following: plain lockstitch sewing machine, a three, four or five thread overlocker, a zigzag sewing machine, blind hemmers, buttonholers, button sewers, poc</w:t>
            </w:r>
            <w:r w:rsidRPr="00211F55">
              <w:t>ket and collaring machines, elasticators and binders</w:t>
            </w:r>
          </w:p>
          <w:p w:rsidR="00000000" w:rsidRPr="00211F55" w:rsidP="00211F55">
            <w:pPr>
              <w:pStyle w:val="ListBullet"/>
            </w:pPr>
            <w:r w:rsidRPr="00211F55">
              <w:t>printing and stencilling equipment</w:t>
            </w:r>
          </w:p>
          <w:p w:rsidR="00000000" w:rsidRPr="00211F55" w:rsidP="00211F55">
            <w:pPr>
              <w:pStyle w:val="ListBullet"/>
            </w:pPr>
            <w:r w:rsidRPr="00211F55">
              <w:t>hoops</w:t>
            </w:r>
          </w:p>
          <w:p w:rsidR="00000000" w:rsidP="00211F55">
            <w:pPr>
              <w:pStyle w:val="ListBullet"/>
              <w:rPr>
                <w:lang w:val="en-NZ"/>
              </w:rPr>
            </w:pPr>
            <w:r w:rsidRPr="00211F55">
              <w:t>hand sewing and machine accessories and attachments</w:t>
            </w:r>
          </w:p>
        </w:tc>
      </w:tr>
      <w:tr w:rsidTr="003B63C3">
        <w:tblPrEx>
          <w:tblW w:w="0" w:type="auto"/>
          <w:tblLayout w:type="fixed"/>
          <w:tblCellMar>
            <w:left w:w="62" w:type="dxa"/>
            <w:right w:w="62" w:type="dxa"/>
          </w:tblCellMar>
          <w:tblLook w:val="0000"/>
        </w:tblPrEx>
        <w:trPr>
          <w:gridAfter w:val="1"/>
          <w:wAfter w:w="7" w:type="dxa"/>
        </w:trPr>
        <w:tc>
          <w:tcPr>
            <w:tcW w:w="2235" w:type="dxa"/>
            <w:tcBorders>
              <w:top w:val="nil"/>
              <w:left w:val="nil"/>
              <w:bottom w:val="nil"/>
              <w:right w:val="nil"/>
            </w:tcBorders>
            <w:tcMar>
              <w:top w:w="0" w:type="dxa"/>
              <w:left w:w="62" w:type="dxa"/>
              <w:bottom w:w="0" w:type="dxa"/>
              <w:right w:w="62" w:type="dxa"/>
            </w:tcMar>
          </w:tcPr>
          <w:p w:rsidR="00000000" w:rsidP="00211F55">
            <w:pPr>
              <w:pStyle w:val="BodyText"/>
              <w:rPr>
                <w:lang w:val="en-NZ"/>
              </w:rPr>
            </w:pPr>
            <w:r w:rsidRPr="00211F55">
              <w:t>OHS practices</w:t>
            </w:r>
          </w:p>
        </w:tc>
        <w:tc>
          <w:tcPr>
            <w:tcW w:w="6071" w:type="dxa"/>
            <w:gridSpan w:val="2"/>
            <w:tcBorders>
              <w:top w:val="nil"/>
              <w:left w:val="nil"/>
              <w:bottom w:val="nil"/>
              <w:right w:val="nil"/>
            </w:tcBorders>
            <w:tcMar>
              <w:top w:w="0" w:type="dxa"/>
              <w:left w:w="62" w:type="dxa"/>
              <w:bottom w:w="0" w:type="dxa"/>
              <w:right w:w="62" w:type="dxa"/>
            </w:tcMar>
          </w:tcPr>
          <w:p w:rsidR="00000000" w:rsidRPr="00211F55" w:rsidP="00211F55">
            <w:pPr>
              <w:pStyle w:val="BodyText"/>
            </w:pPr>
            <w:r w:rsidRPr="00211F55">
              <w:t>OHS practices must include hazard identification and control, risk assessment and implementatio</w:t>
            </w:r>
            <w:r w:rsidRPr="00211F55">
              <w:t>n of risk reduction measures specific to the tasks described by this unit and may include:</w:t>
            </w:r>
          </w:p>
          <w:p w:rsidR="00000000" w:rsidRPr="00211F55" w:rsidP="00211F55">
            <w:pPr>
              <w:pStyle w:val="ListBullet"/>
            </w:pPr>
            <w:r w:rsidRPr="00211F55">
              <w:t>manual handling techniques</w:t>
            </w:r>
          </w:p>
          <w:p w:rsidR="00000000" w:rsidRPr="00211F55" w:rsidP="00211F55">
            <w:pPr>
              <w:pStyle w:val="ListBullet"/>
            </w:pPr>
            <w:r w:rsidRPr="00211F55">
              <w:t>standard operating procedures</w:t>
            </w:r>
          </w:p>
          <w:p w:rsidR="00000000" w:rsidRPr="00211F55" w:rsidP="00211F55">
            <w:pPr>
              <w:pStyle w:val="ListBullet"/>
            </w:pPr>
            <w:r w:rsidRPr="00211F55">
              <w:t>personal protective equipment</w:t>
            </w:r>
          </w:p>
          <w:p w:rsidR="00000000" w:rsidRPr="00211F55" w:rsidP="00211F55">
            <w:pPr>
              <w:pStyle w:val="ListBullet"/>
            </w:pPr>
            <w:r w:rsidRPr="00211F55">
              <w:t>safe materials handling</w:t>
            </w:r>
          </w:p>
          <w:p w:rsidR="00000000" w:rsidRPr="00211F55" w:rsidP="00211F55">
            <w:pPr>
              <w:pStyle w:val="ListBullet"/>
            </w:pPr>
            <w:r w:rsidRPr="00211F55">
              <w:t>taking of rest breaks</w:t>
            </w:r>
          </w:p>
          <w:p w:rsidR="00000000" w:rsidRPr="00211F55" w:rsidP="00211F55">
            <w:pPr>
              <w:pStyle w:val="ListBullet"/>
            </w:pPr>
            <w:r w:rsidRPr="00211F55">
              <w:t>ergonomic arrangement of workplaces</w:t>
            </w:r>
          </w:p>
          <w:p w:rsidR="00000000" w:rsidRPr="00211F55" w:rsidP="00211F55">
            <w:pPr>
              <w:pStyle w:val="ListBullet"/>
            </w:pPr>
            <w:r w:rsidRPr="00211F55">
              <w:t>following marked walkways</w:t>
            </w:r>
          </w:p>
          <w:p w:rsidR="00000000" w:rsidRPr="00211F55" w:rsidP="00211F55">
            <w:pPr>
              <w:pStyle w:val="ListBullet"/>
            </w:pPr>
            <w:r w:rsidRPr="00211F55">
              <w:t>safe storage of equipment</w:t>
            </w:r>
          </w:p>
          <w:p w:rsidR="00000000" w:rsidRPr="00211F55" w:rsidP="00211F55">
            <w:pPr>
              <w:pStyle w:val="ListBullet"/>
            </w:pPr>
            <w:r w:rsidRPr="00211F55">
              <w:t>housekeeping</w:t>
            </w:r>
          </w:p>
          <w:p w:rsidR="00000000" w:rsidRPr="00211F55" w:rsidP="00211F55">
            <w:pPr>
              <w:pStyle w:val="ListBullet"/>
            </w:pPr>
            <w:r w:rsidRPr="00211F55">
              <w:t>reporting accidents and incidents</w:t>
            </w:r>
          </w:p>
          <w:p w:rsidR="00000000" w:rsidRPr="00211F55" w:rsidP="00211F55">
            <w:pPr>
              <w:pStyle w:val="ListBullet"/>
            </w:pPr>
            <w:r w:rsidRPr="00211F55">
              <w:t>other OHS practices relevant to the job and enterprise</w:t>
            </w:r>
          </w:p>
        </w:tc>
      </w:tr>
    </w:tbl>
    <w:p w:rsidR="00000000" w:rsidRPr="00211F55" w:rsidP="00211F55">
      <w:pPr>
        <w:pStyle w:val="BodyText"/>
      </w:pPr>
    </w:p>
    <w:p w:rsidR="00000000" w:rsidRPr="00211F55" w:rsidP="00211F55">
      <w:pPr>
        <w:pStyle w:val="AllowPageBreak"/>
      </w:pPr>
    </w:p>
    <w:p w:rsidR="00000000" w:rsidRPr="00211F55" w:rsidP="00211F55">
      <w:pPr>
        <w:pStyle w:val="Heading1"/>
      </w:pPr>
      <w:bookmarkStart w:id="12" w:name="O_93950"/>
      <w:bookmarkEnd w:id="12"/>
      <w:r w:rsidRPr="00211F55">
        <w:t>Unit Sector(s)</w:t>
      </w:r>
    </w:p>
    <w:tbl>
      <w:tblPr>
        <w:tblW w:w="0" w:type="auto"/>
        <w:tblLayout w:type="fixed"/>
        <w:tblCellMar>
          <w:left w:w="62" w:type="dxa"/>
          <w:right w:w="62" w:type="dxa"/>
        </w:tblCellMar>
        <w:tblLook w:val="0000"/>
      </w:tblPr>
      <w:tblGrid>
        <w:gridCol w:w="2234"/>
        <w:gridCol w:w="6079"/>
      </w:tblGrid>
      <w:tr w:rsidTr="003B63C3">
        <w:tblPrEx>
          <w:tblW w:w="0" w:type="auto"/>
          <w:tblLayout w:type="fixed"/>
          <w:tblCellMar>
            <w:left w:w="62" w:type="dxa"/>
            <w:right w:w="62" w:type="dxa"/>
          </w:tblCellMar>
          <w:tblLook w:val="0000"/>
        </w:tblPrEx>
        <w:trPr>
          <w:tblHeader/>
        </w:trPr>
        <w:tc>
          <w:tcPr>
            <w:tcW w:w="2234" w:type="dxa"/>
            <w:tcBorders>
              <w:top w:val="nil"/>
              <w:left w:val="nil"/>
              <w:bottom w:val="nil"/>
              <w:right w:val="nil"/>
            </w:tcBorders>
            <w:tcMar>
              <w:top w:w="0" w:type="dxa"/>
              <w:left w:w="62" w:type="dxa"/>
              <w:bottom w:w="0" w:type="dxa"/>
              <w:right w:w="62" w:type="dxa"/>
            </w:tcMar>
          </w:tcPr>
          <w:p w:rsidR="00000000" w:rsidP="00211F55">
            <w:pPr>
              <w:pStyle w:val="BodyText"/>
              <w:rPr>
                <w:lang w:val="en-NZ"/>
              </w:rPr>
            </w:pPr>
            <w:r w:rsidRPr="00211F55">
              <w:rPr>
                <w:rStyle w:val="SpecialBold"/>
              </w:rPr>
              <w:t>Sector</w:t>
            </w:r>
            <w:r w:rsidRPr="00211F55">
              <w:t xml:space="preserve"> </w:t>
            </w:r>
          </w:p>
        </w:tc>
        <w:tc>
          <w:tcPr>
            <w:tcW w:w="6079" w:type="dxa"/>
            <w:tcBorders>
              <w:top w:val="nil"/>
              <w:left w:val="nil"/>
              <w:bottom w:val="nil"/>
              <w:right w:val="nil"/>
            </w:tcBorders>
            <w:tcMar>
              <w:top w:w="0" w:type="dxa"/>
              <w:left w:w="62" w:type="dxa"/>
              <w:bottom w:w="0" w:type="dxa"/>
              <w:right w:w="62" w:type="dxa"/>
            </w:tcMar>
          </w:tcPr>
          <w:p w:rsidR="00000000" w:rsidRPr="00211F55" w:rsidP="00211F55">
            <w:pPr>
              <w:pStyle w:val="BodyText"/>
            </w:pPr>
            <w:r w:rsidRPr="00211F55">
              <w:t xml:space="preserve">Fashion Design and Technology </w:t>
            </w:r>
          </w:p>
        </w:tc>
      </w:tr>
    </w:tbl>
    <w:p w:rsidR="00000000" w:rsidRPr="00211F55" w:rsidP="00211F55">
      <w:pPr>
        <w:pStyle w:val="BodyText"/>
      </w:pPr>
    </w:p>
    <w:p w:rsidR="00000000" w:rsidRPr="00211F55" w:rsidP="00211F55"/>
    <w:sectPr w:rsidSect="00211F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3C3" w:rsidP="003B63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C3" w:rsidP="00211F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B63C3" w:rsidP="00211F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B63C3" w:rsidP="00211F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3C3" w:rsidP="003B63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C3" w:rsidP="00211F55">
    <w:pPr>
      <w:pStyle w:val="Header"/>
      <w:framePr w:wrap="around"/>
    </w:pPr>
    <w:r>
      <w:fldChar w:fldCharType="begin"/>
    </w:r>
    <w:r>
      <w:instrText xml:space="preserve"> TITLE   \* MERGEFORMAT </w:instrText>
    </w:r>
    <w:r>
      <w:fldChar w:fldCharType="separate"/>
    </w:r>
    <w:r>
      <w:t>LMTFD5018B Determine and specify advanced construction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63C3" w:rsidP="00211F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025A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18DE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F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1F55"/>
    <w:pPr>
      <w:spacing w:before="360" w:after="60"/>
      <w:outlineLvl w:val="0"/>
    </w:pPr>
    <w:rPr>
      <w:sz w:val="32"/>
    </w:rPr>
  </w:style>
  <w:style w:type="paragraph" w:styleId="Heading2">
    <w:name w:val="heading 2"/>
    <w:basedOn w:val="HeadingBase"/>
    <w:next w:val="BodyText"/>
    <w:link w:val="Heading2Char"/>
    <w:qFormat/>
    <w:rsid w:val="00211F55"/>
    <w:pPr>
      <w:keepLines/>
      <w:spacing w:before="240" w:after="120"/>
      <w:outlineLvl w:val="1"/>
    </w:pPr>
    <w:rPr>
      <w:sz w:val="28"/>
      <w:szCs w:val="40"/>
    </w:rPr>
  </w:style>
  <w:style w:type="paragraph" w:styleId="Heading3">
    <w:name w:val="heading 3"/>
    <w:basedOn w:val="HeadingBase"/>
    <w:next w:val="BodyText"/>
    <w:link w:val="Heading3Char"/>
    <w:qFormat/>
    <w:rsid w:val="00211F55"/>
    <w:pPr>
      <w:spacing w:before="180" w:after="120"/>
      <w:outlineLvl w:val="2"/>
    </w:pPr>
    <w:rPr>
      <w:spacing w:val="-10"/>
      <w:kern w:val="32"/>
    </w:rPr>
  </w:style>
  <w:style w:type="paragraph" w:styleId="Heading4">
    <w:name w:val="heading 4"/>
    <w:basedOn w:val="HeadingBase"/>
    <w:next w:val="BodyText"/>
    <w:link w:val="Heading4Char"/>
    <w:qFormat/>
    <w:rsid w:val="00211F55"/>
    <w:pPr>
      <w:spacing w:before="160" w:after="120"/>
      <w:outlineLvl w:val="3"/>
    </w:pPr>
    <w:rPr>
      <w:sz w:val="22"/>
    </w:rPr>
  </w:style>
  <w:style w:type="paragraph" w:styleId="Heading5">
    <w:name w:val="heading 5"/>
    <w:basedOn w:val="HeadingBase"/>
    <w:next w:val="Normal"/>
    <w:link w:val="Heading5Char"/>
    <w:qFormat/>
    <w:rsid w:val="00211F55"/>
    <w:pPr>
      <w:spacing w:before="80"/>
      <w:outlineLvl w:val="4"/>
    </w:pPr>
    <w:rPr>
      <w:color w:val="918585"/>
      <w:sz w:val="20"/>
    </w:rPr>
  </w:style>
  <w:style w:type="paragraph" w:styleId="Heading6">
    <w:name w:val="heading 6"/>
    <w:basedOn w:val="HeadingBase"/>
    <w:next w:val="Normal"/>
    <w:link w:val="Heading6Char"/>
    <w:qFormat/>
    <w:rsid w:val="00211F55"/>
    <w:pPr>
      <w:spacing w:before="60"/>
      <w:outlineLvl w:val="5"/>
    </w:pPr>
    <w:rPr>
      <w:color w:val="918585"/>
      <w:sz w:val="20"/>
    </w:rPr>
  </w:style>
  <w:style w:type="paragraph" w:styleId="Heading7">
    <w:name w:val="heading 7"/>
    <w:basedOn w:val="Normal"/>
    <w:next w:val="Normal"/>
    <w:link w:val="Heading7Char"/>
    <w:qFormat/>
    <w:rsid w:val="00211F55"/>
    <w:pPr>
      <w:ind w:left="720"/>
      <w:outlineLvl w:val="6"/>
    </w:pPr>
    <w:rPr>
      <w:i/>
    </w:rPr>
  </w:style>
  <w:style w:type="paragraph" w:styleId="Heading8">
    <w:name w:val="heading 8"/>
    <w:basedOn w:val="Normal"/>
    <w:next w:val="Normal"/>
    <w:link w:val="Heading8Char"/>
    <w:qFormat/>
    <w:rsid w:val="00211F55"/>
    <w:pPr>
      <w:ind w:left="720"/>
      <w:outlineLvl w:val="7"/>
    </w:pPr>
    <w:rPr>
      <w:i/>
    </w:rPr>
  </w:style>
  <w:style w:type="paragraph" w:styleId="Heading9">
    <w:name w:val="heading 9"/>
    <w:basedOn w:val="Normal"/>
    <w:next w:val="Normal"/>
    <w:link w:val="Heading9Char"/>
    <w:qFormat/>
    <w:rsid w:val="00211F55"/>
    <w:pPr>
      <w:ind w:left="720"/>
      <w:outlineLvl w:val="8"/>
    </w:pPr>
    <w:rPr>
      <w:i/>
    </w:rPr>
  </w:style>
  <w:style w:type="character" w:default="1" w:styleId="DefaultParagraphFont">
    <w:name w:val="Default Paragraph Font"/>
    <w:uiPriority w:val="1"/>
    <w:unhideWhenUsed/>
    <w:rsid w:val="00211F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F55"/>
  </w:style>
  <w:style w:type="character" w:customStyle="1" w:styleId="Heading1Char">
    <w:name w:val="Heading 1 Char"/>
    <w:basedOn w:val="DefaultParagraphFont"/>
    <w:link w:val="Heading1"/>
    <w:rsid w:val="00211F55"/>
    <w:rPr>
      <w:rFonts w:ascii="Times New Roman" w:eastAsia="Times New Roman" w:hAnsi="Times New Roman" w:cs="Times New Roman"/>
      <w:b/>
      <w:sz w:val="32"/>
      <w:szCs w:val="20"/>
      <w:lang w:eastAsia="en-US"/>
    </w:rPr>
  </w:style>
  <w:style w:type="paragraph" w:styleId="BodyText">
    <w:name w:val="Body Text"/>
    <w:basedOn w:val="Normal"/>
    <w:link w:val="BodyTextChar"/>
    <w:rsid w:val="00211F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1F55"/>
    <w:rPr>
      <w:rFonts w:ascii="Times New Roman" w:eastAsia="Times New Roman" w:hAnsi="Times New Roman" w:cs="Times New Roman"/>
      <w:sz w:val="24"/>
      <w:lang w:val="en-US" w:eastAsia="en-US"/>
    </w:rPr>
  </w:style>
  <w:style w:type="paragraph" w:styleId="Footer">
    <w:name w:val="footer"/>
    <w:basedOn w:val="Normal"/>
    <w:link w:val="FooterChar"/>
    <w:rsid w:val="00211F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F55"/>
    <w:rPr>
      <w:rFonts w:ascii="Times New Roman" w:eastAsia="Times New Roman" w:hAnsi="Times New Roman" w:cs="Times New Roman"/>
      <w:sz w:val="16"/>
      <w:lang w:val="en-US" w:eastAsia="en-US"/>
    </w:rPr>
  </w:style>
  <w:style w:type="paragraph" w:styleId="List">
    <w:name w:val="List"/>
    <w:basedOn w:val="BodyText"/>
    <w:next w:val="BodyText"/>
    <w:rsid w:val="00211F55"/>
    <w:pPr>
      <w:tabs>
        <w:tab w:val="left" w:pos="340"/>
      </w:tabs>
      <w:spacing w:before="60" w:after="60"/>
      <w:ind w:left="340" w:hanging="340"/>
    </w:pPr>
  </w:style>
  <w:style w:type="paragraph" w:styleId="ListBullet">
    <w:name w:val="List Bullet"/>
    <w:basedOn w:val="List"/>
    <w:rsid w:val="00211F55"/>
    <w:pPr>
      <w:numPr>
        <w:numId w:val="12"/>
      </w:numPr>
      <w:tabs>
        <w:tab w:val="clear" w:pos="340"/>
      </w:tabs>
      <w:spacing w:before="40" w:after="40"/>
    </w:pPr>
  </w:style>
  <w:style w:type="character" w:customStyle="1" w:styleId="SpecialBold">
    <w:name w:val="Special Bold"/>
    <w:basedOn w:val="DefaultParagraphFont"/>
    <w:rsid w:val="00211F55"/>
    <w:rPr>
      <w:b/>
      <w:spacing w:val="0"/>
    </w:rPr>
  </w:style>
  <w:style w:type="paragraph" w:styleId="Header">
    <w:name w:val="header"/>
    <w:basedOn w:val="Normal"/>
    <w:link w:val="HeaderChar"/>
    <w:rsid w:val="00211F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F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1F55"/>
    <w:pPr>
      <w:spacing w:before="240" w:after="120"/>
      <w:outlineLvl w:val="0"/>
    </w:pPr>
    <w:rPr>
      <w:rFonts w:ascii="Times New Roman" w:hAnsi="Times New Roman"/>
      <w:b/>
      <w:sz w:val="28"/>
    </w:rPr>
  </w:style>
  <w:style w:type="paragraph" w:customStyle="1" w:styleId="AllowPageBreak">
    <w:name w:val="AllowPageBreak"/>
    <w:rsid w:val="00211F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11F55"/>
    <w:rPr>
      <w:b/>
      <w:i/>
      <w:u w:val="none"/>
    </w:rPr>
  </w:style>
  <w:style w:type="character" w:customStyle="1" w:styleId="Heading2Char">
    <w:name w:val="Heading 2 Char"/>
    <w:basedOn w:val="DefaultParagraphFont"/>
    <w:link w:val="Heading2"/>
    <w:rsid w:val="00211F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F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F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F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F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F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1F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1F55"/>
    <w:rPr>
      <w:rFonts w:ascii="Courier New" w:eastAsia="Times New Roman" w:hAnsi="Courier New" w:cs="Times New Roman"/>
      <w:i/>
      <w:szCs w:val="20"/>
      <w:lang w:val="en-US" w:eastAsia="en-US"/>
    </w:rPr>
  </w:style>
  <w:style w:type="paragraph" w:customStyle="1" w:styleId="HeadingBase">
    <w:name w:val="Heading Base"/>
    <w:rsid w:val="00211F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F55"/>
    <w:pPr>
      <w:tabs>
        <w:tab w:val="right" w:leader="dot" w:pos="9072"/>
      </w:tabs>
      <w:ind w:left="567"/>
    </w:pPr>
    <w:rPr>
      <w:szCs w:val="22"/>
    </w:rPr>
  </w:style>
  <w:style w:type="paragraph" w:customStyle="1" w:styleId="TOCBase">
    <w:name w:val="TOC Base"/>
    <w:rsid w:val="00211F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F55"/>
    <w:pPr>
      <w:tabs>
        <w:tab w:val="right" w:leader="dot" w:pos="9072"/>
      </w:tabs>
      <w:spacing w:before="40" w:after="40"/>
      <w:ind w:left="284"/>
    </w:pPr>
    <w:rPr>
      <w:rFonts w:ascii="Times New Roman" w:hAnsi="Times New Roman"/>
    </w:rPr>
  </w:style>
  <w:style w:type="paragraph" w:styleId="TOC1">
    <w:name w:val="toc 1"/>
    <w:basedOn w:val="TOCBase"/>
    <w:next w:val="Normal"/>
    <w:rsid w:val="00211F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1F55"/>
    <w:pPr>
      <w:spacing w:before="5040"/>
      <w:jc w:val="center"/>
    </w:pPr>
    <w:rPr>
      <w:sz w:val="48"/>
      <w:szCs w:val="72"/>
      <w:lang w:val="en-US"/>
    </w:rPr>
  </w:style>
  <w:style w:type="character" w:customStyle="1" w:styleId="TitleChar">
    <w:name w:val="Title Char"/>
    <w:basedOn w:val="DefaultParagraphFont"/>
    <w:link w:val="Title"/>
    <w:rsid w:val="00211F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F55"/>
    <w:pPr>
      <w:tabs>
        <w:tab w:val="left" w:pos="3600"/>
        <w:tab w:val="left" w:pos="3958"/>
      </w:tabs>
    </w:pPr>
  </w:style>
  <w:style w:type="paragraph" w:customStyle="1" w:styleId="Note">
    <w:name w:val="Note"/>
    <w:basedOn w:val="BodyText"/>
    <w:rsid w:val="00211F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F55"/>
    <w:pPr>
      <w:framePr w:wrap="auto" w:hAnchor="text" w:y="6049"/>
    </w:pPr>
    <w:rPr>
      <w:color w:val="000000"/>
      <w:sz w:val="40"/>
    </w:rPr>
  </w:style>
  <w:style w:type="paragraph" w:customStyle="1" w:styleId="TOCTitle">
    <w:name w:val="TOCTitle"/>
    <w:basedOn w:val="Heading1"/>
    <w:rsid w:val="00211F55"/>
    <w:pPr>
      <w:spacing w:after="240"/>
      <w:jc w:val="center"/>
      <w:outlineLvl w:val="9"/>
    </w:pPr>
    <w:rPr>
      <w:caps/>
    </w:rPr>
  </w:style>
  <w:style w:type="paragraph" w:customStyle="1" w:styleId="Version">
    <w:name w:val="Version"/>
    <w:rsid w:val="00211F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1F55"/>
    <w:pPr>
      <w:numPr>
        <w:numId w:val="13"/>
      </w:numPr>
      <w:tabs>
        <w:tab w:val="clear" w:pos="680"/>
      </w:tabs>
    </w:pPr>
  </w:style>
  <w:style w:type="paragraph" w:styleId="Index1">
    <w:name w:val="index 1"/>
    <w:basedOn w:val="Normal"/>
    <w:next w:val="Normal"/>
    <w:semiHidden/>
    <w:rsid w:val="00211F55"/>
    <w:pPr>
      <w:keepNext w:val="0"/>
      <w:tabs>
        <w:tab w:val="right" w:pos="4176"/>
      </w:tabs>
      <w:ind w:left="198" w:hanging="198"/>
    </w:pPr>
    <w:rPr>
      <w:rFonts w:ascii="Garamond" w:hAnsi="Garamond"/>
    </w:rPr>
  </w:style>
  <w:style w:type="paragraph" w:styleId="IndexHeading">
    <w:name w:val="index heading"/>
    <w:basedOn w:val="Normal"/>
    <w:next w:val="Index1"/>
    <w:semiHidden/>
    <w:rsid w:val="00211F55"/>
    <w:pPr>
      <w:spacing w:before="120" w:after="120"/>
    </w:pPr>
    <w:rPr>
      <w:rFonts w:ascii="Arial" w:hAnsi="Arial"/>
      <w:b/>
      <w:color w:val="918585"/>
      <w:sz w:val="24"/>
    </w:rPr>
  </w:style>
  <w:style w:type="paragraph" w:customStyle="1" w:styleId="Chapter">
    <w:name w:val="Chapter"/>
    <w:basedOn w:val="Normal"/>
    <w:rsid w:val="00211F55"/>
    <w:pPr>
      <w:spacing w:before="240"/>
    </w:pPr>
    <w:rPr>
      <w:rFonts w:ascii="Times New Roman" w:hAnsi="Times New Roman"/>
      <w:smallCaps/>
      <w:spacing w:val="80"/>
      <w:sz w:val="28"/>
    </w:rPr>
  </w:style>
  <w:style w:type="paragraph" w:customStyle="1" w:styleId="InChapter">
    <w:name w:val="InChapter"/>
    <w:basedOn w:val="Heading3"/>
    <w:rsid w:val="00211F55"/>
    <w:pPr>
      <w:spacing w:after="240"/>
      <w:outlineLvl w:val="9"/>
    </w:pPr>
    <w:rPr>
      <w:noProof/>
    </w:rPr>
  </w:style>
  <w:style w:type="paragraph" w:styleId="Index2">
    <w:name w:val="index 2"/>
    <w:basedOn w:val="Normal"/>
    <w:next w:val="Normal"/>
    <w:semiHidden/>
    <w:rsid w:val="00211F55"/>
    <w:pPr>
      <w:tabs>
        <w:tab w:val="right" w:pos="4176"/>
      </w:tabs>
      <w:ind w:left="568" w:hanging="284"/>
    </w:pPr>
    <w:rPr>
      <w:rFonts w:ascii="Garamond" w:hAnsi="Garamond"/>
    </w:rPr>
  </w:style>
  <w:style w:type="paragraph" w:customStyle="1" w:styleId="Byline">
    <w:name w:val="Byline"/>
    <w:rsid w:val="00211F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F55"/>
    <w:pPr>
      <w:tabs>
        <w:tab w:val="clear" w:pos="3600"/>
        <w:tab w:val="clear" w:pos="3958"/>
      </w:tabs>
      <w:jc w:val="right"/>
    </w:pPr>
  </w:style>
  <w:style w:type="character" w:styleId="Emphasis">
    <w:name w:val="Emphasis"/>
    <w:basedOn w:val="DefaultParagraphFont"/>
    <w:qFormat/>
    <w:rsid w:val="00211F55"/>
    <w:rPr>
      <w:i/>
    </w:rPr>
  </w:style>
  <w:style w:type="paragraph" w:styleId="Caption">
    <w:name w:val="caption"/>
    <w:basedOn w:val="BodyText"/>
    <w:next w:val="Normal"/>
    <w:qFormat/>
    <w:rsid w:val="00211F55"/>
    <w:pPr>
      <w:framePr w:w="2268" w:hSpace="181" w:vSpace="181" w:wrap="around" w:vAnchor="text" w:hAnchor="page" w:x="1135" w:y="285" w:anchorLock="1"/>
    </w:pPr>
    <w:rPr>
      <w:i/>
    </w:rPr>
  </w:style>
  <w:style w:type="paragraph" w:customStyle="1" w:styleId="MiniTOCTitle">
    <w:name w:val="MiniTOCTitle"/>
    <w:basedOn w:val="Heading4"/>
    <w:rsid w:val="00211F55"/>
    <w:pPr>
      <w:spacing w:before="240"/>
      <w:outlineLvl w:val="9"/>
    </w:pPr>
    <w:rPr>
      <w:noProof/>
      <w:sz w:val="24"/>
    </w:rPr>
  </w:style>
  <w:style w:type="paragraph" w:customStyle="1" w:styleId="MiniTOCItem">
    <w:name w:val="MiniTOCItem"/>
    <w:basedOn w:val="ListBullet"/>
    <w:rsid w:val="00211F55"/>
    <w:pPr>
      <w:numPr>
        <w:numId w:val="0"/>
      </w:numPr>
      <w:tabs>
        <w:tab w:val="right" w:leader="dot" w:pos="6521"/>
      </w:tabs>
      <w:spacing w:before="0" w:after="0"/>
    </w:pPr>
  </w:style>
  <w:style w:type="paragraph" w:customStyle="1" w:styleId="TOFTitle">
    <w:name w:val="TOFTitle"/>
    <w:basedOn w:val="TOCTitle"/>
    <w:rsid w:val="00211F55"/>
  </w:style>
  <w:style w:type="paragraph" w:styleId="TableofFigures">
    <w:name w:val="table of figures"/>
    <w:basedOn w:val="Normal"/>
    <w:next w:val="Normal"/>
    <w:semiHidden/>
    <w:rsid w:val="00211F55"/>
    <w:pPr>
      <w:tabs>
        <w:tab w:val="right" w:leader="dot" w:pos="9072"/>
      </w:tabs>
      <w:ind w:left="970" w:hanging="403"/>
    </w:pPr>
    <w:rPr>
      <w:rFonts w:ascii="Times New Roman" w:hAnsi="Times New Roman"/>
      <w:b/>
    </w:rPr>
  </w:style>
  <w:style w:type="paragraph" w:styleId="ListNumber">
    <w:name w:val="List Number"/>
    <w:basedOn w:val="List"/>
    <w:rsid w:val="00211F55"/>
    <w:pPr>
      <w:numPr>
        <w:numId w:val="10"/>
      </w:numPr>
    </w:pPr>
  </w:style>
  <w:style w:type="character" w:customStyle="1" w:styleId="WingdingSymbols">
    <w:name w:val="Wingding Symbols"/>
    <w:rsid w:val="00211F55"/>
    <w:rPr>
      <w:rFonts w:ascii="Wingdings" w:hAnsi="Wingdings"/>
    </w:rPr>
  </w:style>
  <w:style w:type="paragraph" w:customStyle="1" w:styleId="TableHeading">
    <w:name w:val="Table Heading"/>
    <w:basedOn w:val="HeadingBase"/>
    <w:rsid w:val="00211F55"/>
    <w:pPr>
      <w:keepLines/>
      <w:pBdr>
        <w:bottom w:val="single" w:sz="6" w:space="1" w:color="918585"/>
      </w:pBdr>
      <w:spacing w:before="240"/>
    </w:pPr>
  </w:style>
  <w:style w:type="character" w:customStyle="1" w:styleId="HotSpot">
    <w:name w:val="HotSpot"/>
    <w:rsid w:val="00211F55"/>
    <w:rPr>
      <w:color w:val="0033CC"/>
      <w:u w:val="none"/>
    </w:rPr>
  </w:style>
  <w:style w:type="paragraph" w:customStyle="1" w:styleId="BodyTextRight">
    <w:name w:val="Body Text Right"/>
    <w:basedOn w:val="BodyText"/>
    <w:rsid w:val="00211F55"/>
    <w:pPr>
      <w:spacing w:before="0" w:after="0"/>
      <w:jc w:val="right"/>
    </w:pPr>
  </w:style>
  <w:style w:type="paragraph" w:styleId="Index3">
    <w:name w:val="index 3"/>
    <w:basedOn w:val="ListNumber2"/>
    <w:next w:val="Normal"/>
    <w:semiHidden/>
    <w:rsid w:val="00211F55"/>
    <w:pPr>
      <w:numPr>
        <w:numId w:val="0"/>
      </w:numPr>
      <w:tabs>
        <w:tab w:val="right" w:leader="dot" w:pos="4176"/>
      </w:tabs>
    </w:pPr>
  </w:style>
  <w:style w:type="paragraph" w:styleId="ListNumber2">
    <w:name w:val="List Number 2"/>
    <w:basedOn w:val="List2"/>
    <w:rsid w:val="00211F55"/>
    <w:pPr>
      <w:numPr>
        <w:numId w:val="9"/>
      </w:numPr>
      <w:tabs>
        <w:tab w:val="clear" w:pos="1060"/>
      </w:tabs>
    </w:pPr>
  </w:style>
  <w:style w:type="paragraph" w:customStyle="1" w:styleId="MarginNote">
    <w:name w:val="Margin Note"/>
    <w:basedOn w:val="BodyText"/>
    <w:rsid w:val="00211F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F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F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1F55"/>
    <w:rPr>
      <w:sz w:val="32"/>
    </w:rPr>
  </w:style>
  <w:style w:type="paragraph" w:customStyle="1" w:styleId="HeadingProcedure">
    <w:name w:val="Heading Procedure"/>
    <w:basedOn w:val="HeadingBase"/>
    <w:next w:val="Normal"/>
    <w:rsid w:val="00211F55"/>
    <w:pPr>
      <w:tabs>
        <w:tab w:val="left" w:pos="0"/>
      </w:tabs>
      <w:spacing w:before="120" w:after="60"/>
    </w:pPr>
    <w:rPr>
      <w:i/>
      <w:color w:val="918585"/>
      <w:sz w:val="22"/>
    </w:rPr>
  </w:style>
  <w:style w:type="paragraph" w:customStyle="1" w:styleId="TableBodyText">
    <w:name w:val="Table Body Text"/>
    <w:basedOn w:val="BodyText"/>
    <w:rsid w:val="00211F55"/>
    <w:pPr>
      <w:spacing w:before="60" w:after="60"/>
    </w:pPr>
  </w:style>
  <w:style w:type="paragraph" w:styleId="ListContinue">
    <w:name w:val="List Continue"/>
    <w:basedOn w:val="List"/>
    <w:rsid w:val="00211F55"/>
    <w:pPr>
      <w:ind w:firstLine="0"/>
    </w:pPr>
  </w:style>
  <w:style w:type="paragraph" w:customStyle="1" w:styleId="ListNote">
    <w:name w:val="List Note"/>
    <w:basedOn w:val="List"/>
    <w:rsid w:val="00211F55"/>
    <w:pPr>
      <w:pBdr>
        <w:top w:val="single" w:sz="6" w:space="2" w:color="918585"/>
        <w:bottom w:val="single" w:sz="6" w:space="2" w:color="918585"/>
      </w:pBdr>
      <w:tabs>
        <w:tab w:val="left" w:pos="1021"/>
      </w:tabs>
      <w:ind w:firstLine="0"/>
    </w:pPr>
  </w:style>
  <w:style w:type="paragraph" w:customStyle="1" w:styleId="Warning">
    <w:name w:val="Warning"/>
    <w:basedOn w:val="BodyText"/>
    <w:rsid w:val="00211F55"/>
    <w:pPr>
      <w:shd w:val="clear" w:color="auto" w:fill="D9D9D9"/>
      <w:tabs>
        <w:tab w:val="left" w:pos="992"/>
      </w:tabs>
      <w:ind w:left="119" w:right="119"/>
    </w:pPr>
    <w:rPr>
      <w:sz w:val="20"/>
    </w:rPr>
  </w:style>
  <w:style w:type="paragraph" w:customStyle="1" w:styleId="MarginIcons">
    <w:name w:val="Margin Icons"/>
    <w:basedOn w:val="BodyText"/>
    <w:rsid w:val="00211F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F55"/>
    <w:rPr>
      <w:rFonts w:ascii="Courier New" w:hAnsi="Courier New"/>
    </w:rPr>
  </w:style>
  <w:style w:type="paragraph" w:customStyle="1" w:styleId="NoteBullet">
    <w:name w:val="Note Bullet"/>
    <w:basedOn w:val="Note"/>
    <w:rsid w:val="00211F55"/>
    <w:pPr>
      <w:tabs>
        <w:tab w:val="clear" w:pos="680"/>
      </w:tabs>
      <w:spacing w:before="60" w:after="60"/>
    </w:pPr>
  </w:style>
  <w:style w:type="paragraph" w:customStyle="1" w:styleId="SubHeading2">
    <w:name w:val="SubHeading2"/>
    <w:basedOn w:val="HeadingBase"/>
    <w:rsid w:val="00211F55"/>
    <w:pPr>
      <w:spacing w:before="240" w:after="60"/>
    </w:pPr>
    <w:rPr>
      <w:sz w:val="20"/>
    </w:rPr>
  </w:style>
  <w:style w:type="paragraph" w:customStyle="1" w:styleId="SubHeading1">
    <w:name w:val="SubHeading1"/>
    <w:basedOn w:val="HeadingBase"/>
    <w:rsid w:val="00211F55"/>
    <w:pPr>
      <w:spacing w:before="240" w:after="60"/>
    </w:pPr>
    <w:rPr>
      <w:color w:val="918585"/>
      <w:sz w:val="22"/>
    </w:rPr>
  </w:style>
  <w:style w:type="paragraph" w:customStyle="1" w:styleId="SideHeading">
    <w:name w:val="Side Heading"/>
    <w:basedOn w:val="HeadingBase"/>
    <w:rsid w:val="00211F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F55"/>
    <w:pPr>
      <w:tabs>
        <w:tab w:val="num" w:pos="360"/>
      </w:tabs>
    </w:pPr>
  </w:style>
  <w:style w:type="paragraph" w:styleId="PlainText">
    <w:name w:val="Plain Text"/>
    <w:basedOn w:val="Normal"/>
    <w:link w:val="PlainTextChar"/>
    <w:rsid w:val="00211F55"/>
    <w:rPr>
      <w:sz w:val="20"/>
    </w:rPr>
  </w:style>
  <w:style w:type="character" w:customStyle="1" w:styleId="PlainTextChar">
    <w:name w:val="Plain Text Char"/>
    <w:basedOn w:val="DefaultParagraphFont"/>
    <w:link w:val="PlainText"/>
    <w:rsid w:val="00211F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1F55"/>
    <w:rPr>
      <w:b/>
      <w:smallCaps/>
    </w:rPr>
  </w:style>
  <w:style w:type="paragraph" w:customStyle="1" w:styleId="TableListNumber">
    <w:name w:val="Table List Number"/>
    <w:basedOn w:val="ListNumber"/>
    <w:rsid w:val="00211F55"/>
    <w:pPr>
      <w:numPr>
        <w:numId w:val="0"/>
      </w:numPr>
    </w:pPr>
  </w:style>
  <w:style w:type="paragraph" w:styleId="TOC4">
    <w:name w:val="toc 4"/>
    <w:basedOn w:val="TOCBase"/>
    <w:next w:val="Normal"/>
    <w:semiHidden/>
    <w:rsid w:val="00211F55"/>
    <w:pPr>
      <w:tabs>
        <w:tab w:val="right" w:leader="dot" w:pos="9071"/>
      </w:tabs>
      <w:ind w:left="1701"/>
    </w:pPr>
  </w:style>
  <w:style w:type="paragraph" w:customStyle="1" w:styleId="ListAlpha">
    <w:name w:val="List Alpha"/>
    <w:basedOn w:val="List"/>
    <w:rsid w:val="00211F55"/>
    <w:pPr>
      <w:numPr>
        <w:numId w:val="8"/>
      </w:numPr>
    </w:pPr>
  </w:style>
  <w:style w:type="paragraph" w:customStyle="1" w:styleId="ListAlpha2">
    <w:name w:val="List Alpha 2"/>
    <w:basedOn w:val="List2"/>
    <w:rsid w:val="00211F55"/>
    <w:pPr>
      <w:numPr>
        <w:numId w:val="7"/>
      </w:numPr>
    </w:pPr>
  </w:style>
  <w:style w:type="paragraph" w:styleId="List2">
    <w:name w:val="List 2"/>
    <w:basedOn w:val="BodyText"/>
    <w:rsid w:val="00211F55"/>
    <w:pPr>
      <w:tabs>
        <w:tab w:val="left" w:pos="680"/>
      </w:tabs>
      <w:spacing w:before="60" w:after="60"/>
      <w:ind w:left="680" w:hanging="340"/>
    </w:pPr>
  </w:style>
  <w:style w:type="paragraph" w:styleId="List3">
    <w:name w:val="List 3"/>
    <w:basedOn w:val="BodyText"/>
    <w:rsid w:val="00211F55"/>
    <w:pPr>
      <w:tabs>
        <w:tab w:val="left" w:pos="1021"/>
      </w:tabs>
      <w:spacing w:before="60" w:after="60"/>
      <w:ind w:left="1020" w:hanging="340"/>
    </w:pPr>
  </w:style>
  <w:style w:type="paragraph" w:styleId="List4">
    <w:name w:val="List 4"/>
    <w:basedOn w:val="BodyText"/>
    <w:rsid w:val="00211F55"/>
    <w:pPr>
      <w:tabs>
        <w:tab w:val="left" w:pos="1361"/>
      </w:tabs>
      <w:spacing w:before="60" w:after="60"/>
      <w:ind w:left="1361" w:hanging="340"/>
    </w:pPr>
  </w:style>
  <w:style w:type="paragraph" w:styleId="List5">
    <w:name w:val="List 5"/>
    <w:basedOn w:val="BodyText"/>
    <w:rsid w:val="00211F55"/>
    <w:pPr>
      <w:tabs>
        <w:tab w:val="left" w:pos="1701"/>
      </w:tabs>
      <w:spacing w:before="60" w:after="60"/>
      <w:ind w:left="1701" w:hanging="340"/>
    </w:pPr>
  </w:style>
  <w:style w:type="paragraph" w:styleId="ListBullet3">
    <w:name w:val="List Bullet 3"/>
    <w:basedOn w:val="List3"/>
    <w:rsid w:val="00211F55"/>
    <w:pPr>
      <w:numPr>
        <w:numId w:val="14"/>
      </w:numPr>
      <w:tabs>
        <w:tab w:val="clear" w:pos="1021"/>
      </w:tabs>
      <w:ind w:left="1037" w:hanging="357"/>
    </w:pPr>
  </w:style>
  <w:style w:type="paragraph" w:styleId="ListBullet4">
    <w:name w:val="List Bullet 4"/>
    <w:basedOn w:val="List4"/>
    <w:rsid w:val="00211F55"/>
    <w:pPr>
      <w:numPr>
        <w:numId w:val="2"/>
      </w:numPr>
    </w:pPr>
  </w:style>
  <w:style w:type="paragraph" w:styleId="ListBullet5">
    <w:name w:val="List Bullet 5"/>
    <w:basedOn w:val="List5"/>
    <w:rsid w:val="00211F55"/>
    <w:pPr>
      <w:numPr>
        <w:numId w:val="3"/>
      </w:numPr>
    </w:pPr>
  </w:style>
  <w:style w:type="paragraph" w:styleId="ListContinue2">
    <w:name w:val="List Continue 2"/>
    <w:basedOn w:val="List2"/>
    <w:rsid w:val="00211F55"/>
    <w:pPr>
      <w:ind w:firstLine="0"/>
    </w:pPr>
  </w:style>
  <w:style w:type="paragraph" w:styleId="ListContinue3">
    <w:name w:val="List Continue 3"/>
    <w:basedOn w:val="List3"/>
    <w:rsid w:val="00211F55"/>
    <w:pPr>
      <w:ind w:left="1021" w:firstLine="0"/>
    </w:pPr>
  </w:style>
  <w:style w:type="paragraph" w:styleId="ListContinue4">
    <w:name w:val="List Continue 4"/>
    <w:basedOn w:val="List4"/>
    <w:rsid w:val="00211F55"/>
    <w:pPr>
      <w:ind w:firstLine="0"/>
    </w:pPr>
  </w:style>
  <w:style w:type="paragraph" w:styleId="ListContinue5">
    <w:name w:val="List Continue 5"/>
    <w:basedOn w:val="List5"/>
    <w:rsid w:val="00211F55"/>
    <w:pPr>
      <w:ind w:firstLine="0"/>
    </w:pPr>
  </w:style>
  <w:style w:type="paragraph" w:styleId="ListNumber3">
    <w:name w:val="List Number 3"/>
    <w:basedOn w:val="List3"/>
    <w:rsid w:val="00211F55"/>
    <w:pPr>
      <w:numPr>
        <w:numId w:val="4"/>
      </w:numPr>
    </w:pPr>
  </w:style>
  <w:style w:type="paragraph" w:styleId="ListNumber4">
    <w:name w:val="List Number 4"/>
    <w:basedOn w:val="List4"/>
    <w:rsid w:val="00211F55"/>
    <w:pPr>
      <w:numPr>
        <w:numId w:val="5"/>
      </w:numPr>
    </w:pPr>
  </w:style>
  <w:style w:type="paragraph" w:styleId="ListNumber5">
    <w:name w:val="List Number 5"/>
    <w:basedOn w:val="List5"/>
    <w:rsid w:val="00211F55"/>
    <w:pPr>
      <w:numPr>
        <w:numId w:val="6"/>
      </w:numPr>
    </w:pPr>
  </w:style>
  <w:style w:type="paragraph" w:styleId="BlockText">
    <w:name w:val="Block Text"/>
    <w:basedOn w:val="Normal"/>
    <w:rsid w:val="00211F55"/>
    <w:pPr>
      <w:spacing w:after="120"/>
      <w:ind w:left="1440" w:right="1440"/>
    </w:pPr>
  </w:style>
  <w:style w:type="character" w:customStyle="1" w:styleId="Subscript">
    <w:name w:val="Subscript"/>
    <w:basedOn w:val="DefaultParagraphFont"/>
    <w:rsid w:val="00211F55"/>
    <w:rPr>
      <w:sz w:val="16"/>
      <w:vertAlign w:val="subscript"/>
    </w:rPr>
  </w:style>
  <w:style w:type="character" w:customStyle="1" w:styleId="Superscript">
    <w:name w:val="Superscript"/>
    <w:basedOn w:val="DefaultParagraphFont"/>
    <w:rsid w:val="00211F55"/>
    <w:rPr>
      <w:sz w:val="16"/>
      <w:vertAlign w:val="superscript"/>
    </w:rPr>
  </w:style>
  <w:style w:type="character" w:customStyle="1" w:styleId="Symbols">
    <w:name w:val="Symbols"/>
    <w:basedOn w:val="DefaultParagraphFont"/>
    <w:rsid w:val="00211F55"/>
    <w:rPr>
      <w:rFonts w:ascii="Symbol" w:hAnsi="Symbol"/>
    </w:rPr>
  </w:style>
  <w:style w:type="character" w:customStyle="1" w:styleId="MenuOptions">
    <w:name w:val="Menu Options"/>
    <w:basedOn w:val="DefaultParagraphFont"/>
    <w:rsid w:val="00211F55"/>
    <w:rPr>
      <w:rFonts w:ascii="Arial Narrow" w:hAnsi="Arial Narrow"/>
      <w:smallCaps/>
    </w:rPr>
  </w:style>
  <w:style w:type="character" w:customStyle="1" w:styleId="Buttons">
    <w:name w:val="Buttons"/>
    <w:basedOn w:val="DefaultParagraphFont"/>
    <w:rsid w:val="00211F55"/>
    <w:rPr>
      <w:b/>
    </w:rPr>
  </w:style>
  <w:style w:type="character" w:customStyle="1" w:styleId="Underlined">
    <w:name w:val="Underlined"/>
    <w:basedOn w:val="DefaultParagraphFont"/>
    <w:rsid w:val="00211F55"/>
    <w:rPr>
      <w:u w:val="single"/>
    </w:rPr>
  </w:style>
  <w:style w:type="paragraph" w:customStyle="1" w:styleId="TableBodyTextRight">
    <w:name w:val="Table Body Text Right"/>
    <w:basedOn w:val="TableBodyText"/>
    <w:rsid w:val="00211F55"/>
    <w:pPr>
      <w:widowControl w:val="0"/>
      <w:autoSpaceDE w:val="0"/>
      <w:autoSpaceDN w:val="0"/>
      <w:adjustRightInd w:val="0"/>
      <w:jc w:val="right"/>
    </w:pPr>
    <w:rPr>
      <w:rFonts w:cs="Arial"/>
      <w:szCs w:val="18"/>
    </w:rPr>
  </w:style>
  <w:style w:type="paragraph" w:customStyle="1" w:styleId="CopyrightText">
    <w:name w:val="Copyright Text"/>
    <w:basedOn w:val="BodyText"/>
    <w:rsid w:val="00211F55"/>
    <w:rPr>
      <w:sz w:val="18"/>
    </w:rPr>
  </w:style>
  <w:style w:type="paragraph" w:customStyle="1" w:styleId="BodySmallRight">
    <w:name w:val="Body Small Right"/>
    <w:basedOn w:val="BodyTextRight"/>
    <w:rsid w:val="00211F55"/>
    <w:rPr>
      <w:sz w:val="18"/>
      <w:szCs w:val="18"/>
    </w:rPr>
  </w:style>
  <w:style w:type="paragraph" w:customStyle="1" w:styleId="MarginEdition">
    <w:name w:val="Margin Edition"/>
    <w:basedOn w:val="MarginNote"/>
    <w:rsid w:val="00211F55"/>
    <w:pPr>
      <w:spacing w:before="0" w:after="0"/>
    </w:pPr>
    <w:rPr>
      <w:rFonts w:ascii="Times New Roman" w:hAnsi="Times New Roman"/>
      <w:color w:val="999999"/>
    </w:rPr>
  </w:style>
  <w:style w:type="paragraph" w:customStyle="1" w:styleId="Spacer">
    <w:name w:val="Spacer"/>
    <w:basedOn w:val="Normal"/>
    <w:rsid w:val="00211F55"/>
    <w:rPr>
      <w:sz w:val="2"/>
      <w:szCs w:val="2"/>
    </w:rPr>
  </w:style>
  <w:style w:type="character" w:customStyle="1" w:styleId="Small">
    <w:name w:val="Small"/>
    <w:basedOn w:val="DefaultParagraphFont"/>
    <w:rsid w:val="00211F55"/>
    <w:rPr>
      <w:sz w:val="16"/>
    </w:rPr>
  </w:style>
  <w:style w:type="paragraph" w:customStyle="1" w:styleId="WideTable">
    <w:name w:val="Wide Table"/>
    <w:basedOn w:val="Normal"/>
    <w:rsid w:val="00211F55"/>
    <w:pPr>
      <w:ind w:left="-1418"/>
    </w:pPr>
    <w:rPr>
      <w:sz w:val="2"/>
      <w:szCs w:val="2"/>
    </w:rPr>
  </w:style>
  <w:style w:type="character" w:styleId="PageNumber">
    <w:name w:val="page number"/>
    <w:basedOn w:val="DefaultParagraphFont"/>
    <w:rsid w:val="00211F55"/>
  </w:style>
  <w:style w:type="paragraph" w:styleId="Quote">
    <w:name w:val="Quote"/>
    <w:basedOn w:val="Heading1"/>
    <w:link w:val="QuoteChar"/>
    <w:qFormat/>
    <w:rsid w:val="00211F55"/>
    <w:rPr>
      <w:b w:val="0"/>
      <w:sz w:val="72"/>
      <w:szCs w:val="72"/>
      <w:lang w:val="en-NZ"/>
    </w:rPr>
  </w:style>
  <w:style w:type="character" w:customStyle="1" w:styleId="QuoteChar">
    <w:name w:val="Quote Char"/>
    <w:basedOn w:val="DefaultParagraphFont"/>
    <w:link w:val="Quote"/>
    <w:rsid w:val="00211F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F55"/>
    <w:pPr>
      <w:pageBreakBefore/>
    </w:pPr>
  </w:style>
  <w:style w:type="paragraph" w:customStyle="1" w:styleId="Border">
    <w:name w:val="Border"/>
    <w:basedOn w:val="Normal"/>
    <w:qFormat/>
    <w:rsid w:val="00211F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F55"/>
    <w:rPr>
      <w:b/>
      <w:bCs/>
      <w:i/>
      <w:iCs/>
      <w:color w:val="auto"/>
    </w:rPr>
  </w:style>
  <w:style w:type="paragraph" w:styleId="IntenseQuote">
    <w:name w:val="Intense Quote"/>
    <w:basedOn w:val="Normal"/>
    <w:next w:val="Normal"/>
    <w:link w:val="IntenseQuoteChar"/>
    <w:uiPriority w:val="30"/>
    <w:qFormat/>
    <w:rsid w:val="00211F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F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1F55"/>
    <w:rPr>
      <w:smallCaps/>
      <w:color w:val="auto"/>
      <w:u w:val="single"/>
    </w:rPr>
  </w:style>
  <w:style w:type="character" w:styleId="IntenseReference">
    <w:name w:val="Intense Reference"/>
    <w:basedOn w:val="DefaultParagraphFont"/>
    <w:uiPriority w:val="32"/>
    <w:qFormat/>
    <w:rsid w:val="00211F55"/>
    <w:rPr>
      <w:b/>
      <w:bCs/>
      <w:smallCaps/>
      <w:color w:val="auto"/>
      <w:spacing w:val="5"/>
      <w:u w:val="single"/>
    </w:rPr>
  </w:style>
  <w:style w:type="paragraph" w:customStyle="1" w:styleId="2ColumnHeading">
    <w:name w:val="2Column Heading"/>
    <w:basedOn w:val="BodyText"/>
    <w:qFormat/>
    <w:rsid w:val="00211F55"/>
    <w:pPr>
      <w:spacing w:after="60"/>
      <w:ind w:left="-2268"/>
    </w:pPr>
    <w:rPr>
      <w:b/>
    </w:rPr>
  </w:style>
  <w:style w:type="paragraph" w:customStyle="1" w:styleId="Heading1TOC">
    <w:name w:val="Heading1 TOC"/>
    <w:basedOn w:val="Normal"/>
    <w:qFormat/>
    <w:rsid w:val="00211F55"/>
    <w:pPr>
      <w:spacing w:before="240" w:after="120"/>
    </w:pPr>
    <w:rPr>
      <w:rFonts w:ascii="Times New Roman" w:hAnsi="Times New Roman"/>
      <w:b/>
      <w:sz w:val="32"/>
    </w:rPr>
  </w:style>
  <w:style w:type="paragraph" w:customStyle="1" w:styleId="Heading2TOC">
    <w:name w:val="Heading2 TOC"/>
    <w:basedOn w:val="Normal"/>
    <w:qFormat/>
    <w:rsid w:val="00211F55"/>
    <w:pPr>
      <w:spacing w:before="240" w:after="60"/>
    </w:pPr>
    <w:rPr>
      <w:rFonts w:ascii="Times New Roman" w:hAnsi="Times New Roman"/>
      <w:b/>
      <w:sz w:val="28"/>
    </w:rPr>
  </w:style>
  <w:style w:type="character" w:customStyle="1" w:styleId="Underline">
    <w:name w:val="Underline"/>
    <w:basedOn w:val="DefaultParagraphFont"/>
    <w:qFormat/>
    <w:rsid w:val="00211F55"/>
    <w:rPr>
      <w:u w:val="single"/>
    </w:rPr>
  </w:style>
  <w:style w:type="paragraph" w:styleId="BalloonText">
    <w:name w:val="Balloon Text"/>
    <w:basedOn w:val="Normal"/>
    <w:link w:val="BalloonTextChar"/>
    <w:rsid w:val="00211F55"/>
    <w:rPr>
      <w:rFonts w:ascii="Tahoma" w:hAnsi="Tahoma" w:cs="Tahoma"/>
      <w:sz w:val="16"/>
      <w:szCs w:val="16"/>
    </w:rPr>
  </w:style>
  <w:style w:type="character" w:customStyle="1" w:styleId="BalloonTextChar">
    <w:name w:val="Balloon Text Char"/>
    <w:basedOn w:val="DefaultParagraphFont"/>
    <w:link w:val="BalloonText"/>
    <w:rsid w:val="00211F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1F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1F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1101</Words>
  <Characters>7248</Characters>
  <Application>Microsoft Office Word</Application>
  <DocSecurity>0</DocSecurity>
  <Lines>256</Lines>
  <Paragraphs>152</Paragraphs>
  <ScaleCrop>false</ScaleCrop>
  <Company>Author-it Software Corporation Ltd.</Company>
  <LinksUpToDate>false</LinksUpToDate>
  <CharactersWithSpaces>8273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LMTFD5018B Determine and specify advanced construction processes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2012-05-26T17:58:00Z</dcterms:created>
  <dcterms:modified xsi:type="dcterms:W3CDTF">2012-05-26T17:58:00Z</dcterms:modified>
</cp:coreProperties>
</file>