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40924" w:rsidP="00E40924">
      <w:pPr>
        <w:pStyle w:val="Title"/>
      </w:pPr>
      <w:r>
        <w:fldChar w:fldCharType="begin"/>
      </w:r>
      <w:r>
        <w:instrText xml:space="preserve"> TITLE   \* MERGEFORMAT </w:instrText>
      </w:r>
      <w:r>
        <w:fldChar w:fldCharType="separate"/>
      </w:r>
      <w:r>
        <w:t>LMTFD5007B Analyse influences on contemporary fashion designs</w:t>
      </w:r>
      <w:r>
        <w:fldChar w:fldCharType="end"/>
      </w:r>
    </w:p>
    <w:p w:rsidR="00E40924" w:rsidP="00E40924">
      <w:pPr>
        <w:pStyle w:val="Version"/>
        <w:sectPr w:rsidSect="0079291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792910" w:rsidP="00792910">
      <w:pPr>
        <w:pStyle w:val="SuperHeading"/>
      </w:pPr>
      <w:r w:rsidRPr="00792910">
        <w:t xml:space="preserve">LMTFD5007B Analyse influences on contemporary fashion designs </w:t>
      </w:r>
    </w:p>
    <w:p w:rsidR="00000000" w:rsidRPr="00792910" w:rsidP="00792910">
      <w:pPr>
        <w:pStyle w:val="SuperHeading"/>
      </w:pPr>
    </w:p>
    <w:p w:rsidR="00000000" w:rsidRPr="00792910" w:rsidP="00792910">
      <w:pPr>
        <w:pStyle w:val="Heading1"/>
      </w:pPr>
      <w:bookmarkStart w:id="1" w:name="O_93807"/>
      <w:bookmarkEnd w:id="1"/>
      <w:r w:rsidRPr="00792910">
        <w:t>Modification History</w:t>
      </w:r>
    </w:p>
    <w:p w:rsidR="00000000" w:rsidRPr="00792910" w:rsidP="00792910">
      <w:pPr>
        <w:pStyle w:val="BodyText"/>
      </w:pPr>
      <w:r w:rsidRPr="00792910">
        <w:t>Not applicable.</w:t>
      </w:r>
    </w:p>
    <w:p w:rsidR="00000000" w:rsidRPr="00792910" w:rsidP="00792910">
      <w:pPr>
        <w:pStyle w:val="AllowPageBreak"/>
      </w:pPr>
    </w:p>
    <w:p w:rsidR="00000000" w:rsidRPr="00792910" w:rsidP="00792910">
      <w:pPr>
        <w:pStyle w:val="Heading1"/>
      </w:pPr>
      <w:bookmarkStart w:id="2" w:name="O_93808"/>
      <w:bookmarkEnd w:id="2"/>
      <w:r w:rsidRPr="00792910">
        <w:t>Unit Descriptor</w:t>
      </w:r>
    </w:p>
    <w:tbl>
      <w:tblPr>
        <w:tblW w:w="0" w:type="auto"/>
        <w:tblLayout w:type="fixed"/>
        <w:tblCellMar>
          <w:left w:w="62" w:type="dxa"/>
          <w:right w:w="62" w:type="dxa"/>
        </w:tblCellMar>
        <w:tblLook w:val="0000"/>
      </w:tblPr>
      <w:tblGrid>
        <w:gridCol w:w="2267"/>
        <w:gridCol w:w="6813"/>
      </w:tblGrid>
      <w:tr w:rsidTr="00E40924">
        <w:tblPrEx>
          <w:tblW w:w="0" w:type="auto"/>
          <w:tblLayout w:type="fixed"/>
          <w:tblCellMar>
            <w:left w:w="62" w:type="dxa"/>
            <w:right w:w="62" w:type="dxa"/>
          </w:tblCellMar>
          <w:tblLook w:val="0000"/>
        </w:tblPrEx>
        <w:trPr>
          <w:tblHeader/>
        </w:trPr>
        <w:tc>
          <w:tcPr>
            <w:tcW w:w="2267" w:type="dxa"/>
            <w:tcBorders>
              <w:top w:val="nil"/>
              <w:left w:val="nil"/>
              <w:bottom w:val="nil"/>
              <w:right w:val="nil"/>
            </w:tcBorders>
            <w:tcMar>
              <w:top w:w="0" w:type="dxa"/>
              <w:left w:w="62" w:type="dxa"/>
              <w:bottom w:w="0" w:type="dxa"/>
              <w:right w:w="62" w:type="dxa"/>
            </w:tcMar>
          </w:tcPr>
          <w:p w:rsidR="00000000" w:rsidP="00792910">
            <w:pPr>
              <w:pStyle w:val="BodyText"/>
              <w:rPr>
                <w:lang w:val="en-NZ"/>
              </w:rPr>
            </w:pPr>
            <w:r w:rsidRPr="00792910">
              <w:rPr>
                <w:rStyle w:val="SpecialBold"/>
              </w:rPr>
              <w:t>Unit descriptor</w:t>
            </w:r>
          </w:p>
        </w:tc>
        <w:tc>
          <w:tcPr>
            <w:tcW w:w="6813" w:type="dxa"/>
            <w:tcBorders>
              <w:top w:val="nil"/>
              <w:left w:val="nil"/>
              <w:bottom w:val="nil"/>
              <w:right w:val="nil"/>
            </w:tcBorders>
            <w:tcMar>
              <w:top w:w="0" w:type="dxa"/>
              <w:left w:w="62" w:type="dxa"/>
              <w:bottom w:w="0" w:type="dxa"/>
              <w:right w:w="62" w:type="dxa"/>
            </w:tcMar>
          </w:tcPr>
          <w:p w:rsidR="00000000" w:rsidRPr="00792910" w:rsidP="00792910">
            <w:pPr>
              <w:pStyle w:val="BodyText"/>
            </w:pPr>
            <w:r w:rsidRPr="00792910">
              <w:t>This unit covers the skills and knowledge to research and analyse significant influences t</w:t>
            </w:r>
            <w:r w:rsidRPr="00792910">
              <w:t>hat determine current individual preferences and future directions in contemporary fashion.</w:t>
            </w:r>
          </w:p>
        </w:tc>
      </w:tr>
    </w:tbl>
    <w:p w:rsidR="00000000" w:rsidRPr="00792910" w:rsidP="00792910">
      <w:pPr>
        <w:pStyle w:val="BodyText"/>
      </w:pPr>
    </w:p>
    <w:p w:rsidR="00000000" w:rsidRPr="00792910" w:rsidP="00792910">
      <w:pPr>
        <w:pStyle w:val="AllowPageBreak"/>
      </w:pPr>
    </w:p>
    <w:p w:rsidR="00000000" w:rsidRPr="00792910" w:rsidP="00792910">
      <w:pPr>
        <w:pStyle w:val="Heading1"/>
      </w:pPr>
      <w:bookmarkStart w:id="3" w:name="O_93809"/>
      <w:bookmarkEnd w:id="3"/>
      <w:r w:rsidRPr="00792910">
        <w:t>Application of the Unit</w:t>
      </w:r>
    </w:p>
    <w:tbl>
      <w:tblPr>
        <w:tblW w:w="0" w:type="auto"/>
        <w:tblLayout w:type="fixed"/>
        <w:tblCellMar>
          <w:left w:w="62" w:type="dxa"/>
          <w:right w:w="62" w:type="dxa"/>
        </w:tblCellMar>
        <w:tblLook w:val="0000"/>
      </w:tblPr>
      <w:tblGrid>
        <w:gridCol w:w="2267"/>
        <w:gridCol w:w="6813"/>
      </w:tblGrid>
      <w:tr w:rsidTr="00E40924">
        <w:tblPrEx>
          <w:tblW w:w="0" w:type="auto"/>
          <w:tblLayout w:type="fixed"/>
          <w:tblCellMar>
            <w:left w:w="62" w:type="dxa"/>
            <w:right w:w="62" w:type="dxa"/>
          </w:tblCellMar>
          <w:tblLook w:val="0000"/>
        </w:tblPrEx>
        <w:tc>
          <w:tcPr>
            <w:tcW w:w="2267" w:type="dxa"/>
            <w:tcBorders>
              <w:top w:val="nil"/>
              <w:left w:val="nil"/>
              <w:bottom w:val="nil"/>
              <w:right w:val="nil"/>
            </w:tcBorders>
            <w:tcMar>
              <w:top w:w="0" w:type="dxa"/>
              <w:left w:w="62" w:type="dxa"/>
              <w:bottom w:w="0" w:type="dxa"/>
              <w:right w:w="62" w:type="dxa"/>
            </w:tcMar>
          </w:tcPr>
          <w:p w:rsidR="00000000" w:rsidP="00792910">
            <w:pPr>
              <w:pStyle w:val="BodyText"/>
              <w:rPr>
                <w:lang w:val="en-NZ"/>
              </w:rPr>
            </w:pPr>
            <w:r w:rsidRPr="00792910">
              <w:rPr>
                <w:rStyle w:val="SpecialBold"/>
              </w:rPr>
              <w:t>Application of the Unit</w:t>
            </w:r>
            <w:r w:rsidRPr="00792910">
              <w:t xml:space="preserve"> </w:t>
            </w:r>
          </w:p>
        </w:tc>
        <w:tc>
          <w:tcPr>
            <w:tcW w:w="6813" w:type="dxa"/>
            <w:tcBorders>
              <w:top w:val="nil"/>
              <w:left w:val="nil"/>
              <w:bottom w:val="nil"/>
              <w:right w:val="nil"/>
            </w:tcBorders>
            <w:tcMar>
              <w:top w:w="0" w:type="dxa"/>
              <w:left w:w="62" w:type="dxa"/>
              <w:bottom w:w="0" w:type="dxa"/>
              <w:right w:w="62" w:type="dxa"/>
            </w:tcMar>
          </w:tcPr>
          <w:p w:rsidR="00000000" w:rsidRPr="00792910" w:rsidP="00792910">
            <w:pPr>
              <w:pStyle w:val="BodyText"/>
            </w:pPr>
            <w:r w:rsidRPr="00792910">
              <w:t xml:space="preserve">The unit applies to the analysis of the fashion theories on adoption and dissemination of new trends, as well as investigating fashion cycles. The role of media in the adoption and dissemination of fashion, specifically through the latter part of the 20th </w:t>
            </w:r>
            <w:r w:rsidRPr="00792910">
              <w:t>century and into the new millennium, is also covered. The skills covered in this unit will be applied in the development of designs to meet specific design briefs and current market demands.</w:t>
            </w:r>
          </w:p>
          <w:p w:rsidR="00000000" w:rsidRPr="00792910" w:rsidP="00792910">
            <w:pPr>
              <w:pStyle w:val="BodyText"/>
            </w:pPr>
            <w:r w:rsidRPr="00792910">
              <w:t>Work may be conducted in small to large scale enterprises and may</w:t>
            </w:r>
            <w:r w:rsidRPr="00792910">
              <w:t xml:space="preserve"> involve individual and team-related activities.</w:t>
            </w:r>
          </w:p>
          <w:p w:rsidR="00000000" w:rsidRPr="00792910" w:rsidP="00792910">
            <w:pPr>
              <w:pStyle w:val="BodyText"/>
            </w:pPr>
            <w:r w:rsidRPr="00792910">
              <w:t>The application of this unit is according to OHS practices of the enterprise and workplace practices, which may include:</w:t>
            </w:r>
          </w:p>
          <w:p w:rsidR="00000000" w:rsidRPr="00792910" w:rsidP="00792910">
            <w:pPr>
              <w:pStyle w:val="ListBullet"/>
            </w:pPr>
            <w:r w:rsidRPr="00792910">
              <w:t>requirements prescribed by legislation, awards agreements and conditions of employmen</w:t>
            </w:r>
            <w:r w:rsidRPr="00792910">
              <w:t>t</w:t>
            </w:r>
          </w:p>
          <w:p w:rsidR="00000000" w:rsidRPr="00792910" w:rsidP="00792910">
            <w:pPr>
              <w:pStyle w:val="ListBullet"/>
            </w:pPr>
            <w:r w:rsidRPr="00792910">
              <w:t>standard operating procedures</w:t>
            </w:r>
          </w:p>
          <w:p w:rsidR="00000000" w:rsidRPr="00792910" w:rsidP="00792910">
            <w:pPr>
              <w:pStyle w:val="ListBullet"/>
            </w:pPr>
            <w:r w:rsidRPr="00792910">
              <w:t>work instructions</w:t>
            </w:r>
          </w:p>
          <w:p w:rsidR="00000000" w:rsidRPr="00792910" w:rsidP="00792910">
            <w:pPr>
              <w:pStyle w:val="ListBullet"/>
            </w:pPr>
            <w:r w:rsidRPr="00792910">
              <w:t>oral, written and visual communication</w:t>
            </w:r>
          </w:p>
          <w:p w:rsidR="00000000" w:rsidRPr="00792910" w:rsidP="00792910">
            <w:pPr>
              <w:pStyle w:val="ListBullet"/>
            </w:pPr>
            <w:r w:rsidRPr="00792910">
              <w:t>quality practices, including responsibility for maintenance of own work quality and contribution to quality improvement of team or section output</w:t>
            </w:r>
          </w:p>
          <w:p w:rsidR="00000000" w:rsidRPr="00792910" w:rsidP="00792910">
            <w:pPr>
              <w:pStyle w:val="ListBullet"/>
            </w:pPr>
            <w:r w:rsidRPr="00792910">
              <w:t>housekeeping</w:t>
            </w:r>
          </w:p>
          <w:p w:rsidR="00000000" w:rsidRPr="00792910" w:rsidP="00792910">
            <w:pPr>
              <w:pStyle w:val="ListBullet"/>
            </w:pPr>
            <w:r w:rsidRPr="00792910">
              <w:t>tasks related to environmental protection, waste disposal, pollution control, and recycling</w:t>
            </w:r>
          </w:p>
          <w:p w:rsidR="00000000" w:rsidRPr="00792910" w:rsidP="00792910">
            <w:pPr>
              <w:pStyle w:val="BodyText"/>
            </w:pPr>
            <w:r w:rsidRPr="00792910">
              <w:t xml:space="preserve">This unit requires skills communication and problem solving to conduct enquiry into fashion design influences, trends and directions. Initiative and enterprise and </w:t>
            </w:r>
            <w:r w:rsidRPr="00792910">
              <w:t>learning skills are also applied in this enquiry.</w:t>
            </w:r>
          </w:p>
        </w:tc>
      </w:tr>
    </w:tbl>
    <w:p w:rsidR="00000000" w:rsidRPr="00792910" w:rsidP="00792910">
      <w:pPr>
        <w:pStyle w:val="BodyText"/>
      </w:pPr>
    </w:p>
    <w:p w:rsidR="00000000" w:rsidRPr="00792910" w:rsidP="00792910">
      <w:pPr>
        <w:pStyle w:val="AllowPageBreak"/>
      </w:pPr>
    </w:p>
    <w:p w:rsidR="00000000" w:rsidRPr="00792910" w:rsidP="00792910">
      <w:pPr>
        <w:pStyle w:val="Heading1"/>
      </w:pPr>
      <w:bookmarkStart w:id="4" w:name="O_93810"/>
      <w:bookmarkEnd w:id="4"/>
      <w:r w:rsidRPr="00792910">
        <w:t>Licensing/Regulatory Information</w:t>
      </w:r>
    </w:p>
    <w:p w:rsidR="00000000" w:rsidRPr="00792910" w:rsidP="00792910">
      <w:pPr>
        <w:pStyle w:val="BodyText"/>
      </w:pPr>
      <w:r w:rsidRPr="00792910">
        <w:t>Not applicable.</w:t>
      </w:r>
    </w:p>
    <w:p w:rsidR="00000000" w:rsidRPr="00792910" w:rsidP="00792910">
      <w:pPr>
        <w:pStyle w:val="AllowPageBreak"/>
      </w:pPr>
    </w:p>
    <w:p w:rsidR="00000000" w:rsidRPr="00792910" w:rsidP="00792910">
      <w:pPr>
        <w:pStyle w:val="Heading1"/>
      </w:pPr>
      <w:bookmarkStart w:id="5" w:name="O_93812"/>
      <w:bookmarkEnd w:id="5"/>
      <w:r w:rsidRPr="00792910">
        <w:t>Pre-Requisites</w:t>
      </w:r>
    </w:p>
    <w:tbl>
      <w:tblPr>
        <w:tblW w:w="0" w:type="auto"/>
        <w:tblLayout w:type="fixed"/>
        <w:tblCellMar>
          <w:left w:w="62" w:type="dxa"/>
          <w:right w:w="62" w:type="dxa"/>
        </w:tblCellMar>
        <w:tblLook w:val="0000"/>
      </w:tblPr>
      <w:tblGrid>
        <w:gridCol w:w="2267"/>
        <w:gridCol w:w="6813"/>
      </w:tblGrid>
      <w:tr w:rsidTr="00E40924">
        <w:tblPrEx>
          <w:tblW w:w="0" w:type="auto"/>
          <w:tblLayout w:type="fixed"/>
          <w:tblCellMar>
            <w:left w:w="62" w:type="dxa"/>
            <w:right w:w="62" w:type="dxa"/>
          </w:tblCellMar>
          <w:tblLook w:val="0000"/>
        </w:tblPrEx>
        <w:trPr>
          <w:tblHeader/>
        </w:trPr>
        <w:tc>
          <w:tcPr>
            <w:tcW w:w="2267" w:type="dxa"/>
            <w:tcBorders>
              <w:top w:val="nil"/>
              <w:left w:val="nil"/>
              <w:bottom w:val="nil"/>
              <w:right w:val="nil"/>
            </w:tcBorders>
            <w:tcMar>
              <w:top w:w="0" w:type="dxa"/>
              <w:left w:w="62" w:type="dxa"/>
              <w:bottom w:w="0" w:type="dxa"/>
              <w:right w:w="62" w:type="dxa"/>
            </w:tcMar>
          </w:tcPr>
          <w:p w:rsidR="00000000" w:rsidP="00792910">
            <w:pPr>
              <w:pStyle w:val="BodyText"/>
              <w:rPr>
                <w:lang w:val="en-NZ"/>
              </w:rPr>
            </w:pPr>
            <w:r w:rsidRPr="00792910">
              <w:rPr>
                <w:rStyle w:val="SpecialBold"/>
              </w:rPr>
              <w:t>Prerequisites</w:t>
            </w:r>
          </w:p>
        </w:tc>
        <w:tc>
          <w:tcPr>
            <w:tcW w:w="6813" w:type="dxa"/>
            <w:tcBorders>
              <w:top w:val="nil"/>
              <w:left w:val="nil"/>
              <w:bottom w:val="nil"/>
              <w:right w:val="nil"/>
            </w:tcBorders>
            <w:tcMar>
              <w:top w:w="0" w:type="dxa"/>
              <w:left w:w="62" w:type="dxa"/>
              <w:bottom w:w="0" w:type="dxa"/>
              <w:right w:w="62" w:type="dxa"/>
            </w:tcMar>
          </w:tcPr>
          <w:p w:rsidR="00000000" w:rsidRPr="00792910" w:rsidP="00792910">
            <w:pPr>
              <w:pStyle w:val="BodyText"/>
            </w:pPr>
            <w:r w:rsidRPr="00792910">
              <w:t>LMTFD4014B</w:t>
            </w:r>
          </w:p>
        </w:tc>
      </w:tr>
    </w:tbl>
    <w:p w:rsidR="00000000" w:rsidRPr="00792910" w:rsidP="00792910">
      <w:pPr>
        <w:pStyle w:val="BodyText"/>
      </w:pPr>
    </w:p>
    <w:p w:rsidR="00000000" w:rsidRPr="00792910" w:rsidP="00792910">
      <w:pPr>
        <w:pStyle w:val="AllowPageBreak"/>
      </w:pPr>
    </w:p>
    <w:p w:rsidR="00000000" w:rsidRPr="00792910" w:rsidP="00792910">
      <w:pPr>
        <w:pStyle w:val="Heading1"/>
      </w:pPr>
      <w:bookmarkStart w:id="6" w:name="O_93811"/>
      <w:bookmarkEnd w:id="6"/>
      <w:r w:rsidRPr="00792910">
        <w:t>Employability Skills Information</w:t>
      </w:r>
    </w:p>
    <w:tbl>
      <w:tblPr>
        <w:tblW w:w="0" w:type="auto"/>
        <w:tblLayout w:type="fixed"/>
        <w:tblCellMar>
          <w:left w:w="62" w:type="dxa"/>
          <w:right w:w="62" w:type="dxa"/>
        </w:tblCellMar>
        <w:tblLook w:val="0000"/>
      </w:tblPr>
      <w:tblGrid>
        <w:gridCol w:w="2267"/>
        <w:gridCol w:w="6813"/>
      </w:tblGrid>
      <w:tr w:rsidTr="00E40924">
        <w:tblPrEx>
          <w:tblW w:w="0" w:type="auto"/>
          <w:tblLayout w:type="fixed"/>
          <w:tblCellMar>
            <w:left w:w="62" w:type="dxa"/>
            <w:right w:w="62" w:type="dxa"/>
          </w:tblCellMar>
          <w:tblLook w:val="0000"/>
        </w:tblPrEx>
        <w:trPr>
          <w:tblHeader/>
        </w:trPr>
        <w:tc>
          <w:tcPr>
            <w:tcW w:w="2267" w:type="dxa"/>
            <w:tcBorders>
              <w:top w:val="nil"/>
              <w:left w:val="nil"/>
              <w:bottom w:val="nil"/>
              <w:right w:val="nil"/>
            </w:tcBorders>
            <w:tcMar>
              <w:top w:w="0" w:type="dxa"/>
              <w:left w:w="62" w:type="dxa"/>
              <w:bottom w:w="0" w:type="dxa"/>
              <w:right w:w="62" w:type="dxa"/>
            </w:tcMar>
          </w:tcPr>
          <w:p w:rsidR="00000000" w:rsidP="00792910">
            <w:pPr>
              <w:pStyle w:val="BodyText"/>
              <w:rPr>
                <w:lang w:val="en-NZ"/>
              </w:rPr>
            </w:pPr>
            <w:r w:rsidRPr="00792910">
              <w:rPr>
                <w:rStyle w:val="SpecialBold"/>
              </w:rPr>
              <w:t>Employability Skills</w:t>
            </w:r>
          </w:p>
        </w:tc>
        <w:tc>
          <w:tcPr>
            <w:tcW w:w="6813" w:type="dxa"/>
            <w:tcBorders>
              <w:top w:val="nil"/>
              <w:left w:val="nil"/>
              <w:bottom w:val="nil"/>
              <w:right w:val="nil"/>
            </w:tcBorders>
            <w:tcMar>
              <w:top w:w="0" w:type="dxa"/>
              <w:left w:w="62" w:type="dxa"/>
              <w:bottom w:w="0" w:type="dxa"/>
              <w:right w:w="62" w:type="dxa"/>
            </w:tcMar>
          </w:tcPr>
          <w:p w:rsidR="00000000" w:rsidRPr="00792910" w:rsidP="00792910">
            <w:pPr>
              <w:pStyle w:val="BodyText"/>
            </w:pPr>
            <w:r w:rsidRPr="00792910">
              <w:t>This unit contains employability skills.</w:t>
            </w:r>
          </w:p>
        </w:tc>
      </w:tr>
    </w:tbl>
    <w:p w:rsidR="00000000" w:rsidRPr="00792910" w:rsidP="00792910">
      <w:pPr>
        <w:pStyle w:val="BodyText"/>
      </w:pPr>
    </w:p>
    <w:p w:rsidR="00000000" w:rsidRPr="00792910" w:rsidP="00792910">
      <w:pPr>
        <w:pStyle w:val="AllowPageBreak"/>
      </w:pPr>
    </w:p>
    <w:p w:rsidR="00000000" w:rsidRPr="00792910" w:rsidP="00792910">
      <w:pPr>
        <w:pStyle w:val="Heading1"/>
      </w:pPr>
      <w:bookmarkStart w:id="7" w:name="O_93813"/>
      <w:bookmarkEnd w:id="7"/>
      <w:r w:rsidRPr="00792910">
        <w:t>Elements and Performance Criteria Pre-Content</w:t>
      </w:r>
    </w:p>
    <w:p w:rsidR="00000000" w:rsidRPr="00792910" w:rsidP="00792910">
      <w:pPr>
        <w:pStyle w:val="BodyText"/>
      </w:pPr>
      <w:r w:rsidRPr="00792910">
        <w:t>Not applicable.</w:t>
      </w:r>
    </w:p>
    <w:p w:rsidR="00000000" w:rsidRPr="00792910" w:rsidP="00792910">
      <w:pPr>
        <w:pStyle w:val="AllowPageBreak"/>
      </w:pPr>
    </w:p>
    <w:p w:rsidR="00000000" w:rsidRPr="00792910" w:rsidP="00792910">
      <w:pPr>
        <w:pStyle w:val="Heading1"/>
      </w:pPr>
      <w:bookmarkStart w:id="8" w:name="O_93814"/>
      <w:bookmarkEnd w:id="8"/>
      <w:r w:rsidRPr="00792910">
        <w:t>Elements and Performance Criteria</w:t>
      </w:r>
    </w:p>
    <w:tbl>
      <w:tblPr>
        <w:tblW w:w="0" w:type="auto"/>
        <w:tblLayout w:type="fixed"/>
        <w:tblCellMar>
          <w:left w:w="62" w:type="dxa"/>
          <w:right w:w="62" w:type="dxa"/>
        </w:tblCellMar>
        <w:tblLook w:val="0000"/>
      </w:tblPr>
      <w:tblGrid>
        <w:gridCol w:w="2267"/>
        <w:gridCol w:w="6813"/>
      </w:tblGrid>
      <w:tr w:rsidTr="00E40924">
        <w:tblPrEx>
          <w:tblW w:w="0" w:type="auto"/>
          <w:tblLayout w:type="fixed"/>
          <w:tblCellMar>
            <w:left w:w="62" w:type="dxa"/>
            <w:right w:w="62" w:type="dxa"/>
          </w:tblCellMar>
          <w:tblLook w:val="0000"/>
        </w:tblPrEx>
        <w:trPr>
          <w:tblHeader/>
        </w:trPr>
        <w:tc>
          <w:tcPr>
            <w:tcW w:w="2267" w:type="dxa"/>
            <w:tcBorders>
              <w:top w:val="nil"/>
              <w:left w:val="nil"/>
              <w:bottom w:val="nil"/>
              <w:right w:val="nil"/>
            </w:tcBorders>
            <w:tcMar>
              <w:top w:w="0" w:type="dxa"/>
              <w:left w:w="62" w:type="dxa"/>
              <w:bottom w:w="0" w:type="dxa"/>
              <w:right w:w="62" w:type="dxa"/>
            </w:tcMar>
          </w:tcPr>
          <w:p w:rsidR="00000000" w:rsidRPr="00792910" w:rsidP="00792910">
            <w:pPr>
              <w:pStyle w:val="BodyText"/>
            </w:pPr>
            <w:r w:rsidRPr="00792910">
              <w:rPr>
                <w:rStyle w:val="SpecialBold"/>
              </w:rPr>
              <w:t>ELEMENT</w:t>
            </w:r>
          </w:p>
        </w:tc>
        <w:tc>
          <w:tcPr>
            <w:tcW w:w="6813" w:type="dxa"/>
            <w:tcBorders>
              <w:top w:val="nil"/>
              <w:left w:val="nil"/>
              <w:bottom w:val="nil"/>
              <w:right w:val="nil"/>
            </w:tcBorders>
            <w:tcMar>
              <w:top w:w="0" w:type="dxa"/>
              <w:left w:w="62" w:type="dxa"/>
              <w:bottom w:w="0" w:type="dxa"/>
              <w:right w:w="62" w:type="dxa"/>
            </w:tcMar>
          </w:tcPr>
          <w:p w:rsidR="00000000" w:rsidP="00792910">
            <w:pPr>
              <w:pStyle w:val="BodyText"/>
              <w:rPr>
                <w:lang w:val="en-NZ"/>
              </w:rPr>
            </w:pPr>
            <w:r w:rsidRPr="00792910">
              <w:rPr>
                <w:rStyle w:val="SpecialBold"/>
              </w:rPr>
              <w:t>PERFORMANCE CRITERIA</w:t>
            </w:r>
          </w:p>
        </w:tc>
      </w:tr>
      <w:tr w:rsidTr="00E40924">
        <w:tblPrEx>
          <w:tblW w:w="0" w:type="auto"/>
          <w:tblLayout w:type="fixed"/>
          <w:tblCellMar>
            <w:left w:w="62" w:type="dxa"/>
            <w:right w:w="62" w:type="dxa"/>
          </w:tblCellMar>
          <w:tblLook w:val="0000"/>
        </w:tblPrEx>
        <w:tc>
          <w:tcPr>
            <w:tcW w:w="2267" w:type="dxa"/>
            <w:tcBorders>
              <w:top w:val="nil"/>
              <w:left w:val="nil"/>
              <w:bottom w:val="nil"/>
              <w:right w:val="nil"/>
            </w:tcBorders>
            <w:tcMar>
              <w:top w:w="0" w:type="dxa"/>
              <w:left w:w="62" w:type="dxa"/>
              <w:bottom w:w="0" w:type="dxa"/>
              <w:right w:w="62" w:type="dxa"/>
            </w:tcMar>
          </w:tcPr>
          <w:p w:rsidR="00000000" w:rsidP="00792910">
            <w:pPr>
              <w:pStyle w:val="List"/>
              <w:rPr>
                <w:lang w:val="en-NZ"/>
              </w:rPr>
            </w:pPr>
            <w:r w:rsidRPr="00792910">
              <w:t>1</w:t>
            </w:r>
            <w:r w:rsidRPr="00792910">
              <w:tab/>
              <w:t xml:space="preserve">Identify </w:t>
            </w:r>
            <w:r w:rsidRPr="00792910">
              <w:rPr>
                <w:rStyle w:val="BoldandItalics"/>
              </w:rPr>
              <w:t>significant</w:t>
            </w:r>
            <w:r w:rsidRPr="00792910">
              <w:t xml:space="preserve"> </w:t>
            </w:r>
            <w:r w:rsidRPr="00792910">
              <w:rPr>
                <w:rStyle w:val="BoldandItalics"/>
              </w:rPr>
              <w:t>influences</w:t>
            </w:r>
            <w:r w:rsidRPr="00792910">
              <w:t xml:space="preserve"> on contemporary fashion</w:t>
            </w:r>
            <w:r w:rsidRPr="00792910">
              <w:t xml:space="preserve"> </w:t>
            </w:r>
          </w:p>
        </w:tc>
        <w:tc>
          <w:tcPr>
            <w:tcW w:w="6813" w:type="dxa"/>
            <w:tcBorders>
              <w:top w:val="nil"/>
              <w:left w:val="nil"/>
              <w:bottom w:val="nil"/>
              <w:right w:val="nil"/>
            </w:tcBorders>
            <w:tcMar>
              <w:top w:w="0" w:type="dxa"/>
              <w:left w:w="62" w:type="dxa"/>
              <w:bottom w:w="0" w:type="dxa"/>
              <w:right w:w="62" w:type="dxa"/>
            </w:tcMar>
          </w:tcPr>
          <w:p w:rsidR="00000000" w:rsidRPr="00792910" w:rsidP="00792910">
            <w:pPr>
              <w:pStyle w:val="List"/>
            </w:pPr>
            <w:r w:rsidRPr="00792910">
              <w:t>1.1</w:t>
            </w:r>
            <w:r w:rsidRPr="00792910">
              <w:tab/>
              <w:t>Significant influences on contemporary fashion are investigated.</w:t>
            </w:r>
          </w:p>
          <w:p w:rsidR="00000000" w:rsidP="00792910">
            <w:pPr>
              <w:pStyle w:val="List"/>
              <w:rPr>
                <w:lang w:val="en-NZ"/>
              </w:rPr>
            </w:pPr>
            <w:r w:rsidRPr="00792910">
              <w:t>1.2</w:t>
            </w:r>
            <w:r w:rsidRPr="00792910">
              <w:tab/>
              <w:t>Role of influences on contemporary fashion preferences is identified.</w:t>
            </w:r>
          </w:p>
        </w:tc>
      </w:tr>
      <w:tr w:rsidTr="00E40924">
        <w:tblPrEx>
          <w:tblW w:w="0" w:type="auto"/>
          <w:tblLayout w:type="fixed"/>
          <w:tblCellMar>
            <w:left w:w="62" w:type="dxa"/>
            <w:right w:w="62" w:type="dxa"/>
          </w:tblCellMar>
          <w:tblLook w:val="0000"/>
        </w:tblPrEx>
        <w:tc>
          <w:tcPr>
            <w:tcW w:w="2267" w:type="dxa"/>
            <w:tcBorders>
              <w:top w:val="nil"/>
              <w:left w:val="nil"/>
              <w:bottom w:val="nil"/>
              <w:right w:val="nil"/>
            </w:tcBorders>
            <w:tcMar>
              <w:top w:w="0" w:type="dxa"/>
              <w:left w:w="62" w:type="dxa"/>
              <w:bottom w:w="0" w:type="dxa"/>
              <w:right w:w="62" w:type="dxa"/>
            </w:tcMar>
          </w:tcPr>
          <w:p w:rsidR="00000000" w:rsidP="00792910">
            <w:pPr>
              <w:pStyle w:val="List"/>
              <w:rPr>
                <w:lang w:val="en-NZ"/>
              </w:rPr>
            </w:pPr>
            <w:r w:rsidRPr="00792910">
              <w:t>2</w:t>
            </w:r>
            <w:r w:rsidRPr="00792910">
              <w:tab/>
              <w:t>Review theories of fashion adoption and dissemination</w:t>
            </w:r>
          </w:p>
        </w:tc>
        <w:tc>
          <w:tcPr>
            <w:tcW w:w="6813" w:type="dxa"/>
            <w:tcBorders>
              <w:top w:val="nil"/>
              <w:left w:val="nil"/>
              <w:bottom w:val="nil"/>
              <w:right w:val="nil"/>
            </w:tcBorders>
            <w:tcMar>
              <w:top w:w="0" w:type="dxa"/>
              <w:left w:w="62" w:type="dxa"/>
              <w:bottom w:w="0" w:type="dxa"/>
              <w:right w:w="62" w:type="dxa"/>
            </w:tcMar>
          </w:tcPr>
          <w:p w:rsidR="00000000" w:rsidRPr="00792910" w:rsidP="00792910">
            <w:pPr>
              <w:pStyle w:val="List"/>
            </w:pPr>
            <w:r w:rsidRPr="00792910">
              <w:t>2.1</w:t>
            </w:r>
            <w:r w:rsidRPr="00792910">
              <w:tab/>
            </w:r>
            <w:r w:rsidRPr="00792910">
              <w:rPr>
                <w:rStyle w:val="BoldandItalics"/>
              </w:rPr>
              <w:t>Current theories</w:t>
            </w:r>
            <w:r w:rsidRPr="00792910">
              <w:t xml:space="preserve"> of fashion adoption and dissemination are identified.</w:t>
            </w:r>
          </w:p>
          <w:p w:rsidR="00000000" w:rsidRPr="00792910" w:rsidP="00792910">
            <w:pPr>
              <w:pStyle w:val="List"/>
            </w:pPr>
            <w:r w:rsidRPr="00792910">
              <w:t>2.2</w:t>
            </w:r>
            <w:r w:rsidRPr="00792910">
              <w:tab/>
              <w:t>Changes in fashion cycles within contemporary fashion scene are identified and future cycles predicted.</w:t>
            </w:r>
          </w:p>
          <w:p w:rsidR="00000000" w:rsidP="00792910">
            <w:pPr>
              <w:pStyle w:val="List"/>
              <w:rPr>
                <w:lang w:val="en-NZ"/>
              </w:rPr>
            </w:pPr>
            <w:r w:rsidRPr="00792910">
              <w:t>2.3</w:t>
            </w:r>
            <w:r w:rsidRPr="00792910">
              <w:tab/>
              <w:t>A current fashion trend is researched and its theory of fashion adoption is identified.</w:t>
            </w:r>
          </w:p>
        </w:tc>
      </w:tr>
      <w:tr w:rsidTr="00E40924">
        <w:tblPrEx>
          <w:tblW w:w="0" w:type="auto"/>
          <w:tblLayout w:type="fixed"/>
          <w:tblCellMar>
            <w:left w:w="62" w:type="dxa"/>
            <w:right w:w="62" w:type="dxa"/>
          </w:tblCellMar>
          <w:tblLook w:val="0000"/>
        </w:tblPrEx>
        <w:tc>
          <w:tcPr>
            <w:tcW w:w="2267" w:type="dxa"/>
            <w:tcBorders>
              <w:top w:val="nil"/>
              <w:left w:val="nil"/>
              <w:bottom w:val="nil"/>
              <w:right w:val="nil"/>
            </w:tcBorders>
            <w:tcMar>
              <w:top w:w="0" w:type="dxa"/>
              <w:left w:w="62" w:type="dxa"/>
              <w:bottom w:w="0" w:type="dxa"/>
              <w:right w:w="62" w:type="dxa"/>
            </w:tcMar>
          </w:tcPr>
          <w:p w:rsidR="00000000" w:rsidP="00792910">
            <w:pPr>
              <w:pStyle w:val="List"/>
              <w:rPr>
                <w:lang w:val="en-NZ"/>
              </w:rPr>
            </w:pPr>
            <w:r w:rsidRPr="00792910">
              <w:t>3</w:t>
            </w:r>
            <w:r w:rsidRPr="00792910">
              <w:tab/>
              <w:t>Analyse role of 21st century media on fashion adoption and dissemination</w:t>
            </w:r>
          </w:p>
        </w:tc>
        <w:tc>
          <w:tcPr>
            <w:tcW w:w="6813" w:type="dxa"/>
            <w:tcBorders>
              <w:top w:val="nil"/>
              <w:left w:val="nil"/>
              <w:bottom w:val="nil"/>
              <w:right w:val="nil"/>
            </w:tcBorders>
            <w:tcMar>
              <w:top w:w="0" w:type="dxa"/>
              <w:left w:w="62" w:type="dxa"/>
              <w:bottom w:w="0" w:type="dxa"/>
              <w:right w:w="62" w:type="dxa"/>
            </w:tcMar>
          </w:tcPr>
          <w:p w:rsidR="00000000" w:rsidRPr="00792910" w:rsidP="00792910">
            <w:pPr>
              <w:pStyle w:val="List"/>
            </w:pPr>
            <w:r w:rsidRPr="00792910">
              <w:t>3.1</w:t>
            </w:r>
            <w:r w:rsidRPr="00792910">
              <w:tab/>
            </w:r>
            <w:r w:rsidRPr="00792910">
              <w:rPr>
                <w:rStyle w:val="BoldandItalics"/>
              </w:rPr>
              <w:t>Media</w:t>
            </w:r>
            <w:r w:rsidRPr="00792910">
              <w:t xml:space="preserve"> available in 21st century are identified.</w:t>
            </w:r>
          </w:p>
          <w:p w:rsidR="00000000" w:rsidRPr="00792910" w:rsidP="00792910">
            <w:pPr>
              <w:pStyle w:val="List"/>
            </w:pPr>
            <w:r w:rsidRPr="00792910">
              <w:t>3.2</w:t>
            </w:r>
            <w:r w:rsidRPr="00792910">
              <w:tab/>
              <w:t>Role of media in process of adoption and dissemination is identified.</w:t>
            </w:r>
          </w:p>
          <w:p w:rsidR="00000000" w:rsidP="00792910">
            <w:pPr>
              <w:pStyle w:val="List"/>
              <w:rPr>
                <w:lang w:val="en-NZ"/>
              </w:rPr>
            </w:pPr>
            <w:r w:rsidRPr="00792910">
              <w:t>3.3</w:t>
            </w:r>
            <w:r w:rsidRPr="00792910">
              <w:tab/>
              <w:t>A current fashion trend is researched, with role of</w:t>
            </w:r>
            <w:r w:rsidRPr="00792910">
              <w:t xml:space="preserve"> a specified media type on its adoption and dissemination analysed.</w:t>
            </w:r>
          </w:p>
        </w:tc>
      </w:tr>
      <w:tr w:rsidTr="00E40924">
        <w:tblPrEx>
          <w:tblW w:w="0" w:type="auto"/>
          <w:tblLayout w:type="fixed"/>
          <w:tblCellMar>
            <w:left w:w="62" w:type="dxa"/>
            <w:right w:w="62" w:type="dxa"/>
          </w:tblCellMar>
          <w:tblLook w:val="0000"/>
        </w:tblPrEx>
        <w:tc>
          <w:tcPr>
            <w:tcW w:w="2267" w:type="dxa"/>
            <w:tcBorders>
              <w:top w:val="nil"/>
              <w:left w:val="nil"/>
              <w:bottom w:val="nil"/>
              <w:right w:val="nil"/>
            </w:tcBorders>
            <w:tcMar>
              <w:top w:w="0" w:type="dxa"/>
              <w:left w:w="62" w:type="dxa"/>
              <w:bottom w:w="0" w:type="dxa"/>
              <w:right w:w="62" w:type="dxa"/>
            </w:tcMar>
          </w:tcPr>
          <w:p w:rsidR="00000000" w:rsidP="00792910">
            <w:pPr>
              <w:pStyle w:val="List"/>
              <w:rPr>
                <w:lang w:val="en-NZ"/>
              </w:rPr>
            </w:pPr>
            <w:r w:rsidRPr="00792910">
              <w:t>4</w:t>
            </w:r>
            <w:r w:rsidRPr="00792910">
              <w:tab/>
              <w:t>Identify how future directions in fashion are predicted</w:t>
            </w:r>
          </w:p>
        </w:tc>
        <w:tc>
          <w:tcPr>
            <w:tcW w:w="6813" w:type="dxa"/>
            <w:tcBorders>
              <w:top w:val="nil"/>
              <w:left w:val="nil"/>
              <w:bottom w:val="nil"/>
              <w:right w:val="nil"/>
            </w:tcBorders>
            <w:tcMar>
              <w:top w:w="0" w:type="dxa"/>
              <w:left w:w="62" w:type="dxa"/>
              <w:bottom w:w="0" w:type="dxa"/>
              <w:right w:w="62" w:type="dxa"/>
            </w:tcMar>
          </w:tcPr>
          <w:p w:rsidR="00000000" w:rsidRPr="00792910" w:rsidP="00792910">
            <w:pPr>
              <w:pStyle w:val="List"/>
            </w:pPr>
            <w:r w:rsidRPr="00792910">
              <w:t>4.1</w:t>
            </w:r>
            <w:r w:rsidRPr="00792910">
              <w:tab/>
            </w:r>
            <w:r w:rsidRPr="00792910">
              <w:rPr>
                <w:rStyle w:val="BoldandItalics"/>
              </w:rPr>
              <w:t>Purposes</w:t>
            </w:r>
            <w:r w:rsidRPr="00792910">
              <w:t xml:space="preserve"> </w:t>
            </w:r>
            <w:r w:rsidRPr="00792910">
              <w:rPr>
                <w:rStyle w:val="BoldandItalics"/>
              </w:rPr>
              <w:t>of fashion forecasting</w:t>
            </w:r>
            <w:r w:rsidRPr="00792910">
              <w:t xml:space="preserve"> are identified.</w:t>
            </w:r>
          </w:p>
          <w:p w:rsidR="00000000" w:rsidRPr="00792910" w:rsidP="00792910">
            <w:pPr>
              <w:pStyle w:val="List"/>
            </w:pPr>
            <w:r w:rsidRPr="00792910">
              <w:t>4.2</w:t>
            </w:r>
            <w:r w:rsidRPr="00792910">
              <w:tab/>
              <w:t>Processes of predicting future fashion directions are identified and comp</w:t>
            </w:r>
            <w:r w:rsidRPr="00792910">
              <w:t>ared.</w:t>
            </w:r>
          </w:p>
          <w:p w:rsidR="00000000" w:rsidRPr="00792910" w:rsidP="00792910">
            <w:pPr>
              <w:pStyle w:val="List"/>
            </w:pPr>
            <w:r w:rsidRPr="00792910">
              <w:t>4.3</w:t>
            </w:r>
            <w:r w:rsidRPr="00792910">
              <w:tab/>
              <w:t>Possible future trend is identified and illustrations are provided with evidence to support its possible adoption.</w:t>
            </w:r>
          </w:p>
        </w:tc>
      </w:tr>
    </w:tbl>
    <w:p w:rsidR="00000000" w:rsidRPr="00792910" w:rsidP="00792910">
      <w:pPr>
        <w:pStyle w:val="BodyText"/>
      </w:pPr>
    </w:p>
    <w:p w:rsidR="00000000" w:rsidRPr="00792910" w:rsidP="00792910">
      <w:pPr>
        <w:pStyle w:val="AllowPageBreak"/>
      </w:pPr>
    </w:p>
    <w:p w:rsidR="00000000" w:rsidRPr="00792910" w:rsidP="00792910">
      <w:pPr>
        <w:pStyle w:val="Heading1"/>
      </w:pPr>
      <w:bookmarkStart w:id="9" w:name="O_93815"/>
      <w:bookmarkEnd w:id="9"/>
      <w:r w:rsidRPr="00792910">
        <w:t>Required Skills and Knowledge</w:t>
      </w:r>
    </w:p>
    <w:tbl>
      <w:tblPr>
        <w:tblW w:w="0" w:type="auto"/>
        <w:tblLayout w:type="fixed"/>
        <w:tblCellMar>
          <w:left w:w="62" w:type="dxa"/>
          <w:right w:w="62" w:type="dxa"/>
        </w:tblCellMar>
        <w:tblLook w:val="0000"/>
      </w:tblPr>
      <w:tblGrid>
        <w:gridCol w:w="9080"/>
      </w:tblGrid>
      <w:tr w:rsidTr="00E40924">
        <w:tblPrEx>
          <w:tblW w:w="0" w:type="auto"/>
          <w:tblLayout w:type="fixed"/>
          <w:tblCellMar>
            <w:left w:w="62" w:type="dxa"/>
            <w:right w:w="62" w:type="dxa"/>
          </w:tblCellMar>
          <w:tblLook w:val="0000"/>
        </w:tblPrEx>
        <w:trPr>
          <w:tblHeader/>
        </w:trPr>
        <w:tc>
          <w:tcPr>
            <w:tcW w:w="9080" w:type="dxa"/>
            <w:tcBorders>
              <w:top w:val="nil"/>
              <w:left w:val="nil"/>
              <w:bottom w:val="nil"/>
              <w:right w:val="nil"/>
            </w:tcBorders>
            <w:tcMar>
              <w:top w:w="0" w:type="dxa"/>
              <w:left w:w="62" w:type="dxa"/>
              <w:bottom w:w="0" w:type="dxa"/>
              <w:right w:w="62" w:type="dxa"/>
            </w:tcMar>
          </w:tcPr>
          <w:p w:rsidR="00000000" w:rsidRPr="00792910" w:rsidP="00792910">
            <w:pPr>
              <w:pStyle w:val="BodyText"/>
              <w:rPr>
                <w:rStyle w:val="SpecialBold"/>
              </w:rPr>
            </w:pPr>
          </w:p>
          <w:p w:rsidR="00000000" w:rsidP="00792910">
            <w:pPr>
              <w:pStyle w:val="BodyText"/>
              <w:rPr>
                <w:rFonts w:ascii="Tahoma" w:hAnsi="Tahoma"/>
                <w:lang w:val="en-NZ"/>
              </w:rPr>
            </w:pPr>
            <w:r w:rsidRPr="00792910">
              <w:t>This describes the essential skills and knowledge and their level, required for this unit.</w:t>
            </w:r>
          </w:p>
        </w:tc>
      </w:tr>
      <w:tr w:rsidTr="00E40924">
        <w:tblPrEx>
          <w:tblW w:w="0" w:type="auto"/>
          <w:tblLayout w:type="fixed"/>
          <w:tblCellMar>
            <w:left w:w="62" w:type="dxa"/>
            <w:right w:w="62" w:type="dxa"/>
          </w:tblCellMar>
          <w:tblLook w:val="0000"/>
        </w:tblPrEx>
        <w:tc>
          <w:tcPr>
            <w:tcW w:w="9080" w:type="dxa"/>
            <w:tcBorders>
              <w:top w:val="nil"/>
              <w:left w:val="nil"/>
              <w:bottom w:val="nil"/>
              <w:right w:val="nil"/>
            </w:tcBorders>
            <w:tcMar>
              <w:top w:w="0" w:type="dxa"/>
              <w:left w:w="62" w:type="dxa"/>
              <w:bottom w:w="0" w:type="dxa"/>
              <w:right w:w="62" w:type="dxa"/>
            </w:tcMar>
          </w:tcPr>
          <w:p w:rsidR="00000000" w:rsidRPr="00792910" w:rsidP="00792910">
            <w:pPr>
              <w:pStyle w:val="BodyText"/>
            </w:pPr>
            <w:r w:rsidRPr="00792910">
              <w:t>Demonstrates knowledge of:</w:t>
            </w:r>
          </w:p>
          <w:p w:rsidR="00000000" w:rsidRPr="00792910" w:rsidP="00792910">
            <w:pPr>
              <w:pStyle w:val="ListBullet"/>
            </w:pPr>
            <w:r w:rsidRPr="00792910">
              <w:t>style features</w:t>
            </w:r>
          </w:p>
          <w:p w:rsidR="00000000" w:rsidRPr="00792910" w:rsidP="00792910">
            <w:pPr>
              <w:pStyle w:val="ListBullet"/>
            </w:pPr>
            <w:r w:rsidRPr="00792910">
              <w:t>fashion influences</w:t>
            </w:r>
          </w:p>
          <w:p w:rsidR="00000000" w:rsidRPr="00792910" w:rsidP="00792910">
            <w:pPr>
              <w:pStyle w:val="ListBullet"/>
            </w:pPr>
            <w:r w:rsidRPr="00792910">
              <w:t>sequence of operations</w:t>
            </w:r>
          </w:p>
          <w:p w:rsidR="00000000" w:rsidRPr="00792910" w:rsidP="00792910">
            <w:pPr>
              <w:pStyle w:val="ListBullet"/>
            </w:pPr>
            <w:r w:rsidRPr="00792910">
              <w:t>OHS practices, including hazard identification and control measures</w:t>
            </w:r>
          </w:p>
          <w:p w:rsidR="00000000" w:rsidRPr="00792910" w:rsidP="00792910">
            <w:pPr>
              <w:pStyle w:val="ListBullet"/>
            </w:pPr>
            <w:r w:rsidRPr="00792910">
              <w:t>quality pra</w:t>
            </w:r>
            <w:r w:rsidRPr="00792910">
              <w:t>ctices</w:t>
            </w:r>
          </w:p>
          <w:p w:rsidR="00000000" w:rsidRPr="00792910" w:rsidP="00792910">
            <w:pPr>
              <w:pStyle w:val="ListBullet"/>
            </w:pPr>
            <w:r w:rsidRPr="00792910">
              <w:t>workplace practices</w:t>
            </w:r>
          </w:p>
          <w:p w:rsidR="00000000" w:rsidP="00792910">
            <w:pPr>
              <w:pStyle w:val="ListBullet"/>
              <w:rPr>
                <w:lang w:val="en-NZ"/>
              </w:rPr>
            </w:pPr>
            <w:r w:rsidRPr="00792910">
              <w:t>recording and reporting practices</w:t>
            </w:r>
          </w:p>
        </w:tc>
      </w:tr>
      <w:tr w:rsidTr="00E40924">
        <w:tblPrEx>
          <w:tblW w:w="0" w:type="auto"/>
          <w:tblLayout w:type="fixed"/>
          <w:tblCellMar>
            <w:left w:w="62" w:type="dxa"/>
            <w:right w:w="62" w:type="dxa"/>
          </w:tblCellMar>
          <w:tblLook w:val="0000"/>
        </w:tblPrEx>
        <w:tc>
          <w:tcPr>
            <w:tcW w:w="9080" w:type="dxa"/>
            <w:tcBorders>
              <w:top w:val="nil"/>
              <w:left w:val="nil"/>
              <w:bottom w:val="nil"/>
              <w:right w:val="nil"/>
            </w:tcBorders>
            <w:tcMar>
              <w:top w:w="0" w:type="dxa"/>
              <w:left w:w="62" w:type="dxa"/>
              <w:bottom w:w="0" w:type="dxa"/>
              <w:right w:w="62" w:type="dxa"/>
            </w:tcMar>
          </w:tcPr>
          <w:p w:rsidR="00000000" w:rsidRPr="00792910" w:rsidP="00792910">
            <w:pPr>
              <w:pStyle w:val="BodyText"/>
            </w:pPr>
            <w:r w:rsidRPr="00792910">
              <w:t>Demonstrates skills to:</w:t>
            </w:r>
          </w:p>
          <w:p w:rsidR="00000000" w:rsidRPr="00792910" w:rsidP="00792910">
            <w:pPr>
              <w:pStyle w:val="ListBullet"/>
            </w:pPr>
            <w:r w:rsidRPr="00792910">
              <w:t>develop research strategies</w:t>
            </w:r>
          </w:p>
          <w:p w:rsidR="00000000" w:rsidRPr="00792910" w:rsidP="00792910">
            <w:pPr>
              <w:pStyle w:val="ListBullet"/>
            </w:pPr>
            <w:r w:rsidRPr="00792910">
              <w:t>use computers at a basic level</w:t>
            </w:r>
          </w:p>
          <w:p w:rsidR="00000000" w:rsidRPr="00792910" w:rsidP="00792910">
            <w:pPr>
              <w:pStyle w:val="ListBullet"/>
            </w:pPr>
            <w:r w:rsidRPr="00792910">
              <w:t>read, interpret and follow information on work specifications, standard operating procedures and work instructions, and other reference material</w:t>
            </w:r>
          </w:p>
          <w:p w:rsidR="00000000" w:rsidRPr="00792910" w:rsidP="00792910">
            <w:pPr>
              <w:pStyle w:val="ListBullet"/>
            </w:pPr>
            <w:r w:rsidRPr="00792910">
              <w:t>maintain accurate records</w:t>
            </w:r>
          </w:p>
          <w:p w:rsidR="00000000" w:rsidRPr="00792910" w:rsidP="00792910">
            <w:pPr>
              <w:pStyle w:val="ListBullet"/>
            </w:pPr>
            <w:r w:rsidRPr="00792910">
              <w:t>communicate within the workplace</w:t>
            </w:r>
          </w:p>
          <w:p w:rsidR="00000000" w:rsidRPr="00792910" w:rsidP="00792910">
            <w:pPr>
              <w:pStyle w:val="ListBullet"/>
            </w:pPr>
            <w:r w:rsidRPr="00792910">
              <w:t>sequence operations</w:t>
            </w:r>
          </w:p>
          <w:p w:rsidR="00000000" w:rsidRPr="00792910" w:rsidP="00792910">
            <w:pPr>
              <w:pStyle w:val="ListBullet"/>
            </w:pPr>
            <w:r w:rsidRPr="00792910">
              <w:t>meet specifications</w:t>
            </w:r>
          </w:p>
          <w:p w:rsidR="00000000" w:rsidRPr="00792910" w:rsidP="00792910">
            <w:pPr>
              <w:pStyle w:val="ListBullet"/>
            </w:pPr>
            <w:r w:rsidRPr="00792910">
              <w:t xml:space="preserve">clarify and </w:t>
            </w:r>
            <w:r w:rsidRPr="00792910">
              <w:t>check task-related information</w:t>
            </w:r>
          </w:p>
          <w:p w:rsidR="00000000" w:rsidRPr="00792910" w:rsidP="00792910">
            <w:pPr>
              <w:pStyle w:val="ListBullet"/>
            </w:pPr>
            <w:r w:rsidRPr="00792910">
              <w:t>carry out work according to OHS practices</w:t>
            </w:r>
          </w:p>
        </w:tc>
      </w:tr>
    </w:tbl>
    <w:p w:rsidR="00000000" w:rsidRPr="00792910" w:rsidP="00792910">
      <w:pPr>
        <w:pStyle w:val="BodyText"/>
      </w:pPr>
    </w:p>
    <w:p w:rsidR="00000000" w:rsidRPr="00792910" w:rsidP="00792910">
      <w:pPr>
        <w:pStyle w:val="AllowPageBreak"/>
      </w:pPr>
    </w:p>
    <w:p w:rsidR="00000000" w:rsidRPr="00792910" w:rsidP="00792910">
      <w:pPr>
        <w:pStyle w:val="Heading1"/>
      </w:pPr>
      <w:bookmarkStart w:id="10" w:name="O_93816"/>
      <w:bookmarkEnd w:id="10"/>
      <w:r w:rsidRPr="00792910">
        <w:t>Evidence Guide</w:t>
      </w:r>
    </w:p>
    <w:tbl>
      <w:tblPr>
        <w:tblW w:w="0" w:type="auto"/>
        <w:tblLayout w:type="fixed"/>
        <w:tblCellMar>
          <w:left w:w="62" w:type="dxa"/>
          <w:right w:w="62" w:type="dxa"/>
        </w:tblCellMar>
        <w:tblLook w:val="0000"/>
      </w:tblPr>
      <w:tblGrid>
        <w:gridCol w:w="2267"/>
        <w:gridCol w:w="6813"/>
      </w:tblGrid>
      <w:tr w:rsidTr="00E40924">
        <w:tblPrEx>
          <w:tblW w:w="0" w:type="auto"/>
          <w:tblLayout w:type="fixed"/>
          <w:tblCellMar>
            <w:left w:w="62" w:type="dxa"/>
            <w:right w:w="62" w:type="dxa"/>
          </w:tblCellMar>
          <w:tblLook w:val="0000"/>
        </w:tblPrEx>
        <w:trPr>
          <w:tblHeader/>
        </w:trPr>
        <w:tc>
          <w:tcPr>
            <w:tcW w:w="9080" w:type="dxa"/>
            <w:gridSpan w:val="2"/>
            <w:tcBorders>
              <w:top w:val="nil"/>
              <w:left w:val="nil"/>
              <w:bottom w:val="nil"/>
              <w:right w:val="nil"/>
            </w:tcBorders>
            <w:tcMar>
              <w:top w:w="0" w:type="dxa"/>
              <w:left w:w="62" w:type="dxa"/>
              <w:bottom w:w="0" w:type="dxa"/>
              <w:right w:w="62" w:type="dxa"/>
            </w:tcMar>
          </w:tcPr>
          <w:p w:rsidR="00000000" w:rsidRPr="00792910" w:rsidP="00792910">
            <w:pPr>
              <w:pStyle w:val="BodyText"/>
              <w:rPr>
                <w:rStyle w:val="SpecialBold"/>
              </w:rPr>
            </w:pPr>
          </w:p>
          <w:p w:rsidR="00000000" w:rsidP="00792910">
            <w:pPr>
              <w:pStyle w:val="BodyText"/>
              <w:rPr>
                <w:rFonts w:ascii="Tahoma" w:hAnsi="Tahoma"/>
                <w:lang w:val="en-NZ"/>
              </w:rPr>
            </w:pPr>
            <w:r w:rsidRPr="00792910">
              <w:t>The Evidence Guide provides advice on assessment and must be read in conjunction with the Performance Criteria, Required Skills and Knowledge, the Range Statement and the Assessment Guidelines for the Training Package.</w:t>
            </w:r>
          </w:p>
        </w:tc>
      </w:tr>
      <w:tr w:rsidTr="00E40924">
        <w:tblPrEx>
          <w:tblW w:w="0" w:type="auto"/>
          <w:tblLayout w:type="fixed"/>
          <w:tblCellMar>
            <w:left w:w="62" w:type="dxa"/>
            <w:right w:w="62" w:type="dxa"/>
          </w:tblCellMar>
          <w:tblLook w:val="0000"/>
        </w:tblPrEx>
        <w:tc>
          <w:tcPr>
            <w:tcW w:w="2267" w:type="dxa"/>
            <w:tcBorders>
              <w:top w:val="nil"/>
              <w:left w:val="nil"/>
              <w:bottom w:val="nil"/>
              <w:right w:val="nil"/>
            </w:tcBorders>
            <w:tcMar>
              <w:top w:w="0" w:type="dxa"/>
              <w:left w:w="62" w:type="dxa"/>
              <w:bottom w:w="0" w:type="dxa"/>
              <w:right w:w="62" w:type="dxa"/>
            </w:tcMar>
          </w:tcPr>
          <w:p w:rsidR="00000000" w:rsidP="00792910">
            <w:pPr>
              <w:pStyle w:val="BodyText"/>
              <w:rPr>
                <w:lang w:val="en-NZ"/>
              </w:rPr>
            </w:pPr>
            <w:r w:rsidRPr="00792910">
              <w:rPr>
                <w:rStyle w:val="SpecialBold"/>
              </w:rPr>
              <w:t>Critical aspects of evidence</w:t>
            </w:r>
          </w:p>
        </w:tc>
        <w:tc>
          <w:tcPr>
            <w:tcW w:w="6813" w:type="dxa"/>
            <w:tcBorders>
              <w:top w:val="nil"/>
              <w:left w:val="nil"/>
              <w:bottom w:val="nil"/>
              <w:right w:val="nil"/>
            </w:tcBorders>
            <w:tcMar>
              <w:top w:w="0" w:type="dxa"/>
              <w:left w:w="62" w:type="dxa"/>
              <w:bottom w:w="0" w:type="dxa"/>
              <w:right w:w="62" w:type="dxa"/>
            </w:tcMar>
          </w:tcPr>
          <w:p w:rsidR="00000000" w:rsidRPr="00792910" w:rsidP="00792910">
            <w:pPr>
              <w:pStyle w:val="BodyText"/>
            </w:pPr>
            <w:r w:rsidRPr="00792910">
              <w:t>Demons</w:t>
            </w:r>
            <w:r w:rsidRPr="00792910">
              <w:t>trates skills and knowledge to:</w:t>
            </w:r>
          </w:p>
          <w:p w:rsidR="00000000" w:rsidRPr="00792910" w:rsidP="00792910">
            <w:pPr>
              <w:pStyle w:val="ListBullet"/>
            </w:pPr>
            <w:r w:rsidRPr="00792910">
              <w:t>investigate and present information on a current fashion trend relating to its theory of fashion adoption</w:t>
            </w:r>
          </w:p>
          <w:p w:rsidR="00000000" w:rsidRPr="00792910" w:rsidP="00792910">
            <w:pPr>
              <w:pStyle w:val="ListBullet"/>
            </w:pPr>
            <w:r w:rsidRPr="00792910">
              <w:t>investigate and present information on the role of at least one media type and its influence on the adoption and diss</w:t>
            </w:r>
            <w:r w:rsidRPr="00792910">
              <w:t>emination of a current fashion trend</w:t>
            </w:r>
          </w:p>
          <w:p w:rsidR="00000000" w:rsidRPr="00792910" w:rsidP="00792910">
            <w:pPr>
              <w:pStyle w:val="ListBullet"/>
            </w:pPr>
            <w:r w:rsidRPr="00792910">
              <w:t>investigate and present information on a possible future trend</w:t>
            </w:r>
          </w:p>
          <w:p w:rsidR="00000000" w:rsidRPr="00792910" w:rsidP="00792910">
            <w:pPr>
              <w:pStyle w:val="ListBullet"/>
            </w:pPr>
            <w:r w:rsidRPr="00792910">
              <w:t>convey all necessary information in appropriate manner</w:t>
            </w:r>
          </w:p>
          <w:p w:rsidR="00000000" w:rsidRPr="00792910" w:rsidP="00792910">
            <w:pPr>
              <w:pStyle w:val="ListBullet"/>
            </w:pPr>
            <w:r w:rsidRPr="00792910">
              <w:t>apply OHS practices in work operations</w:t>
            </w:r>
          </w:p>
          <w:p w:rsidR="00000000" w:rsidP="00792910">
            <w:pPr>
              <w:pStyle w:val="ListBullet"/>
              <w:rPr>
                <w:lang w:val="en-NZ"/>
              </w:rPr>
            </w:pPr>
            <w:r w:rsidRPr="00792910">
              <w:t>maintain accurate records</w:t>
            </w:r>
          </w:p>
        </w:tc>
      </w:tr>
      <w:tr w:rsidTr="00E40924">
        <w:tblPrEx>
          <w:tblW w:w="0" w:type="auto"/>
          <w:tblLayout w:type="fixed"/>
          <w:tblCellMar>
            <w:left w:w="62" w:type="dxa"/>
            <w:right w:w="62" w:type="dxa"/>
          </w:tblCellMar>
          <w:tblLook w:val="0000"/>
        </w:tblPrEx>
        <w:tc>
          <w:tcPr>
            <w:tcW w:w="2267" w:type="dxa"/>
            <w:tcBorders>
              <w:top w:val="nil"/>
              <w:left w:val="nil"/>
              <w:bottom w:val="nil"/>
              <w:right w:val="nil"/>
            </w:tcBorders>
            <w:tcMar>
              <w:top w:w="0" w:type="dxa"/>
              <w:left w:w="62" w:type="dxa"/>
              <w:bottom w:w="0" w:type="dxa"/>
              <w:right w:w="62" w:type="dxa"/>
            </w:tcMar>
          </w:tcPr>
          <w:p w:rsidR="00000000" w:rsidP="00792910">
            <w:pPr>
              <w:pStyle w:val="BodyText"/>
              <w:rPr>
                <w:lang w:val="en-NZ"/>
              </w:rPr>
            </w:pPr>
            <w:r w:rsidRPr="00792910">
              <w:rPr>
                <w:rStyle w:val="SpecialBold"/>
              </w:rPr>
              <w:t>Consistency in performance</w:t>
            </w:r>
          </w:p>
        </w:tc>
        <w:tc>
          <w:tcPr>
            <w:tcW w:w="6813" w:type="dxa"/>
            <w:tcBorders>
              <w:top w:val="nil"/>
              <w:left w:val="nil"/>
              <w:bottom w:val="nil"/>
              <w:right w:val="nil"/>
            </w:tcBorders>
            <w:tcMar>
              <w:top w:w="0" w:type="dxa"/>
              <w:left w:w="62" w:type="dxa"/>
              <w:bottom w:w="0" w:type="dxa"/>
              <w:right w:w="62" w:type="dxa"/>
            </w:tcMar>
          </w:tcPr>
          <w:p w:rsidR="00000000" w:rsidRPr="00792910" w:rsidP="00792910">
            <w:pPr>
              <w:pStyle w:val="BodyText"/>
            </w:pPr>
            <w:r w:rsidRPr="00792910">
              <w:t>Consistently applies skills and knowledge when:</w:t>
            </w:r>
          </w:p>
          <w:p w:rsidR="00000000" w:rsidRPr="00792910" w:rsidP="00792910">
            <w:pPr>
              <w:pStyle w:val="ListBullet"/>
            </w:pPr>
            <w:r w:rsidRPr="00792910">
              <w:t>organising work</w:t>
            </w:r>
          </w:p>
          <w:p w:rsidR="00000000" w:rsidRPr="00792910" w:rsidP="00792910">
            <w:pPr>
              <w:pStyle w:val="ListBullet"/>
            </w:pPr>
            <w:r w:rsidRPr="00792910">
              <w:t>completing tasks</w:t>
            </w:r>
          </w:p>
          <w:p w:rsidR="00000000" w:rsidRPr="00792910" w:rsidP="00792910">
            <w:pPr>
              <w:pStyle w:val="ListBullet"/>
            </w:pPr>
            <w:r w:rsidRPr="00792910">
              <w:t>identifying improvements</w:t>
            </w:r>
          </w:p>
          <w:p w:rsidR="00000000" w:rsidRPr="00792910" w:rsidP="00792910">
            <w:pPr>
              <w:pStyle w:val="ListBullet"/>
            </w:pPr>
            <w:r w:rsidRPr="00792910">
              <w:t>using workplace practices</w:t>
            </w:r>
          </w:p>
          <w:p w:rsidR="00000000" w:rsidRPr="00792910" w:rsidP="00792910">
            <w:pPr>
              <w:pStyle w:val="ListBullet"/>
            </w:pPr>
            <w:r w:rsidRPr="00792910">
              <w:t>using OHS practices</w:t>
            </w:r>
          </w:p>
          <w:p w:rsidR="00000000" w:rsidRPr="00792910" w:rsidP="00792910">
            <w:pPr>
              <w:pStyle w:val="ListBullet"/>
            </w:pPr>
            <w:r w:rsidRPr="00792910">
              <w:t>recording and reporting accidents and incidents</w:t>
            </w:r>
          </w:p>
          <w:p w:rsidR="00000000" w:rsidRPr="00792910" w:rsidP="00792910">
            <w:pPr>
              <w:pStyle w:val="ListBullet"/>
            </w:pPr>
            <w:r w:rsidRPr="00792910">
              <w:t>assessing operational readiness of equipment used and w</w:t>
            </w:r>
            <w:r w:rsidRPr="00792910">
              <w:t>ork processes</w:t>
            </w:r>
          </w:p>
          <w:p w:rsidR="00000000" w:rsidRPr="00792910" w:rsidP="00792910">
            <w:pPr>
              <w:pStyle w:val="ListBullet"/>
            </w:pPr>
            <w:r w:rsidRPr="00792910">
              <w:t>recognising and adapting to cultural differences in the workplace, including modes of behaviour and interactions</w:t>
            </w:r>
          </w:p>
          <w:p w:rsidR="00000000" w:rsidP="00792910">
            <w:pPr>
              <w:pStyle w:val="ListBullet"/>
              <w:rPr>
                <w:lang w:val="en-NZ"/>
              </w:rPr>
            </w:pPr>
            <w:r w:rsidRPr="00792910">
              <w:t>completing work systematically with attention to detail without damage to goods and equipment</w:t>
            </w:r>
          </w:p>
        </w:tc>
      </w:tr>
      <w:tr w:rsidTr="00E40924">
        <w:tblPrEx>
          <w:tblW w:w="0" w:type="auto"/>
          <w:tblLayout w:type="fixed"/>
          <w:tblCellMar>
            <w:left w:w="62" w:type="dxa"/>
            <w:right w:w="62" w:type="dxa"/>
          </w:tblCellMar>
          <w:tblLook w:val="0000"/>
        </w:tblPrEx>
        <w:tc>
          <w:tcPr>
            <w:tcW w:w="2267" w:type="dxa"/>
            <w:tcBorders>
              <w:top w:val="nil"/>
              <w:left w:val="nil"/>
              <w:bottom w:val="nil"/>
              <w:right w:val="nil"/>
            </w:tcBorders>
            <w:tcMar>
              <w:top w:w="0" w:type="dxa"/>
              <w:left w:w="62" w:type="dxa"/>
              <w:bottom w:w="0" w:type="dxa"/>
              <w:right w:w="62" w:type="dxa"/>
            </w:tcMar>
          </w:tcPr>
          <w:p w:rsidR="00000000" w:rsidP="00792910">
            <w:pPr>
              <w:pStyle w:val="BodyText"/>
              <w:rPr>
                <w:lang w:val="en-NZ"/>
              </w:rPr>
            </w:pPr>
            <w:r w:rsidRPr="00792910">
              <w:rPr>
                <w:rStyle w:val="SpecialBold"/>
              </w:rPr>
              <w:t>Resource implications</w:t>
            </w:r>
          </w:p>
        </w:tc>
        <w:tc>
          <w:tcPr>
            <w:tcW w:w="6813" w:type="dxa"/>
            <w:tcBorders>
              <w:top w:val="nil"/>
              <w:left w:val="nil"/>
              <w:bottom w:val="nil"/>
              <w:right w:val="nil"/>
            </w:tcBorders>
            <w:tcMar>
              <w:top w:w="0" w:type="dxa"/>
              <w:left w:w="62" w:type="dxa"/>
              <w:bottom w:w="0" w:type="dxa"/>
              <w:right w:w="62" w:type="dxa"/>
            </w:tcMar>
          </w:tcPr>
          <w:p w:rsidR="00000000" w:rsidP="00792910">
            <w:pPr>
              <w:pStyle w:val="BodyText"/>
              <w:rPr>
                <w:lang w:val="en-NZ"/>
              </w:rPr>
            </w:pPr>
            <w:r w:rsidRPr="00792910">
              <w:t>Access is re</w:t>
            </w:r>
            <w:r w:rsidRPr="00792910">
              <w:t>quired to real or appropriately simulated situations, including work areas, materials and equipment, and to information on workplace practices and OHS practices.</w:t>
            </w:r>
          </w:p>
        </w:tc>
      </w:tr>
      <w:tr w:rsidTr="00E40924">
        <w:tblPrEx>
          <w:tblW w:w="0" w:type="auto"/>
          <w:tblLayout w:type="fixed"/>
          <w:tblCellMar>
            <w:left w:w="62" w:type="dxa"/>
            <w:right w:w="62" w:type="dxa"/>
          </w:tblCellMar>
          <w:tblLook w:val="0000"/>
        </w:tblPrEx>
        <w:tc>
          <w:tcPr>
            <w:tcW w:w="2267" w:type="dxa"/>
            <w:tcBorders>
              <w:top w:val="nil"/>
              <w:left w:val="nil"/>
              <w:bottom w:val="nil"/>
              <w:right w:val="nil"/>
            </w:tcBorders>
            <w:tcMar>
              <w:top w:w="0" w:type="dxa"/>
              <w:left w:w="62" w:type="dxa"/>
              <w:bottom w:w="0" w:type="dxa"/>
              <w:right w:w="62" w:type="dxa"/>
            </w:tcMar>
          </w:tcPr>
          <w:p w:rsidR="00000000" w:rsidP="00792910">
            <w:pPr>
              <w:pStyle w:val="BodyText"/>
              <w:rPr>
                <w:lang w:val="en-NZ"/>
              </w:rPr>
            </w:pPr>
            <w:r w:rsidRPr="00792910">
              <w:rPr>
                <w:rStyle w:val="SpecialBold"/>
              </w:rPr>
              <w:t>Context for assessment</w:t>
            </w:r>
          </w:p>
        </w:tc>
        <w:tc>
          <w:tcPr>
            <w:tcW w:w="6813" w:type="dxa"/>
            <w:tcBorders>
              <w:top w:val="nil"/>
              <w:left w:val="nil"/>
              <w:bottom w:val="nil"/>
              <w:right w:val="nil"/>
            </w:tcBorders>
            <w:tcMar>
              <w:top w:w="0" w:type="dxa"/>
              <w:left w:w="62" w:type="dxa"/>
              <w:bottom w:w="0" w:type="dxa"/>
              <w:right w:w="62" w:type="dxa"/>
            </w:tcMar>
          </w:tcPr>
          <w:p w:rsidR="00000000" w:rsidP="00792910">
            <w:pPr>
              <w:pStyle w:val="BodyText"/>
              <w:rPr>
                <w:lang w:val="en-NZ"/>
              </w:rPr>
            </w:pPr>
            <w:r w:rsidRPr="00792910">
              <w:t>Assessment may occur on the job or i</w:t>
            </w:r>
            <w:r w:rsidRPr="00792910">
              <w:t>n an appropriately simulated environment.</w:t>
            </w:r>
          </w:p>
        </w:tc>
      </w:tr>
      <w:tr w:rsidTr="00E40924">
        <w:tblPrEx>
          <w:tblW w:w="0" w:type="auto"/>
          <w:tblLayout w:type="fixed"/>
          <w:tblCellMar>
            <w:left w:w="62" w:type="dxa"/>
            <w:right w:w="62" w:type="dxa"/>
          </w:tblCellMar>
          <w:tblLook w:val="0000"/>
        </w:tblPrEx>
        <w:tc>
          <w:tcPr>
            <w:tcW w:w="2267" w:type="dxa"/>
            <w:tcBorders>
              <w:top w:val="nil"/>
              <w:left w:val="nil"/>
              <w:bottom w:val="nil"/>
              <w:right w:val="nil"/>
            </w:tcBorders>
            <w:tcMar>
              <w:top w:w="0" w:type="dxa"/>
              <w:left w:w="62" w:type="dxa"/>
              <w:bottom w:w="0" w:type="dxa"/>
              <w:right w:w="62" w:type="dxa"/>
            </w:tcMar>
          </w:tcPr>
          <w:p w:rsidR="00000000" w:rsidP="00792910">
            <w:pPr>
              <w:pStyle w:val="BodyText"/>
              <w:rPr>
                <w:lang w:val="en-NZ"/>
              </w:rPr>
            </w:pPr>
            <w:r w:rsidRPr="00792910">
              <w:rPr>
                <w:rStyle w:val="SpecialBold"/>
              </w:rPr>
              <w:t>Interdependent assessment</w:t>
            </w:r>
          </w:p>
        </w:tc>
        <w:tc>
          <w:tcPr>
            <w:tcW w:w="6813" w:type="dxa"/>
            <w:tcBorders>
              <w:top w:val="nil"/>
              <w:left w:val="nil"/>
              <w:bottom w:val="nil"/>
              <w:right w:val="nil"/>
            </w:tcBorders>
            <w:tcMar>
              <w:top w:w="0" w:type="dxa"/>
              <w:left w:w="62" w:type="dxa"/>
              <w:bottom w:w="0" w:type="dxa"/>
              <w:right w:w="62" w:type="dxa"/>
            </w:tcMar>
          </w:tcPr>
          <w:p w:rsidR="00000000" w:rsidRPr="00792910" w:rsidP="00792910">
            <w:pPr>
              <w:pStyle w:val="BodyText"/>
            </w:pPr>
            <w:r w:rsidRPr="00792910">
              <w:t>This unit may be assessed independently or in combination with other relevant units.</w:t>
            </w:r>
          </w:p>
        </w:tc>
      </w:tr>
    </w:tbl>
    <w:p w:rsidR="00000000" w:rsidRPr="00792910" w:rsidP="00792910">
      <w:pPr>
        <w:pStyle w:val="BodyText"/>
      </w:pPr>
    </w:p>
    <w:p w:rsidR="00000000" w:rsidRPr="00792910" w:rsidP="00792910">
      <w:pPr>
        <w:pStyle w:val="AllowPageBreak"/>
      </w:pPr>
    </w:p>
    <w:p w:rsidR="00000000" w:rsidRPr="00792910" w:rsidP="00792910">
      <w:pPr>
        <w:pStyle w:val="Heading1"/>
      </w:pPr>
      <w:bookmarkStart w:id="11" w:name="O_93817"/>
      <w:bookmarkEnd w:id="11"/>
      <w:r w:rsidRPr="00792910">
        <w:t>Range Statement</w:t>
      </w:r>
    </w:p>
    <w:tbl>
      <w:tblPr>
        <w:tblW w:w="0" w:type="auto"/>
        <w:tblLayout w:type="fixed"/>
        <w:tblCellMar>
          <w:left w:w="62" w:type="dxa"/>
          <w:right w:w="62" w:type="dxa"/>
        </w:tblCellMar>
        <w:tblLook w:val="0000"/>
      </w:tblPr>
      <w:tblGrid>
        <w:gridCol w:w="2264"/>
        <w:gridCol w:w="8"/>
        <w:gridCol w:w="6800"/>
      </w:tblGrid>
      <w:tr w:rsidTr="00E40924">
        <w:tblPrEx>
          <w:tblW w:w="0" w:type="auto"/>
          <w:tblLayout w:type="fixed"/>
          <w:tblCellMar>
            <w:left w:w="62" w:type="dxa"/>
            <w:right w:w="62" w:type="dxa"/>
          </w:tblCellMar>
          <w:tblLook w:val="0000"/>
        </w:tblPrEx>
        <w:tc>
          <w:tcPr>
            <w:tcW w:w="9072" w:type="dxa"/>
            <w:gridSpan w:val="3"/>
            <w:tcBorders>
              <w:top w:val="nil"/>
              <w:left w:val="nil"/>
              <w:bottom w:val="nil"/>
              <w:right w:val="nil"/>
            </w:tcBorders>
            <w:tcMar>
              <w:top w:w="0" w:type="dxa"/>
              <w:left w:w="62" w:type="dxa"/>
              <w:bottom w:w="0" w:type="dxa"/>
              <w:right w:w="62" w:type="dxa"/>
            </w:tcMar>
          </w:tcPr>
          <w:p w:rsidR="00000000" w:rsidRPr="00792910" w:rsidP="00792910">
            <w:pPr>
              <w:pStyle w:val="BodyText"/>
            </w:pPr>
            <w:r w:rsidRPr="00792910">
              <w:rPr>
                <w:rStyle w:val="SpecialBold"/>
              </w:rPr>
              <w:t>RANGE STATEMENT</w:t>
            </w:r>
          </w:p>
          <w:p w:rsidR="00000000" w:rsidP="00792910">
            <w:pPr>
              <w:pStyle w:val="BodyText"/>
              <w:rPr>
                <w:lang w:val="en-NZ"/>
              </w:rPr>
            </w:pPr>
            <w:r w:rsidRPr="00792910">
              <w:t>The Range Statement relates to the unit of competency as a whole. It allows for different work environments and situations that may affect performance. Bold italicised wording, if used in the Performance Criteria, is detailed below. Add any essential opera</w:t>
            </w:r>
            <w:r w:rsidRPr="00792910">
              <w:t>ting conditions that may be present with training and assessment depending on the work situation, needs if the candidate, accessibility of the item, and local industry and regional contexts.</w:t>
            </w:r>
          </w:p>
        </w:tc>
      </w:tr>
      <w:tr w:rsidTr="00E40924">
        <w:tblPrEx>
          <w:tblW w:w="0" w:type="auto"/>
          <w:tblLayout w:type="fixed"/>
          <w:tblCellMar>
            <w:left w:w="62" w:type="dxa"/>
            <w:right w:w="62" w:type="dxa"/>
          </w:tblCellMar>
          <w:tblLook w:val="0000"/>
        </w:tblPrEx>
        <w:tc>
          <w:tcPr>
            <w:tcW w:w="2272" w:type="dxa"/>
            <w:gridSpan w:val="2"/>
            <w:tcBorders>
              <w:top w:val="nil"/>
              <w:left w:val="nil"/>
              <w:bottom w:val="nil"/>
              <w:right w:val="nil"/>
            </w:tcBorders>
            <w:tcMar>
              <w:top w:w="0" w:type="dxa"/>
              <w:left w:w="62" w:type="dxa"/>
              <w:bottom w:w="0" w:type="dxa"/>
              <w:right w:w="62" w:type="dxa"/>
            </w:tcMar>
          </w:tcPr>
          <w:p w:rsidR="00000000" w:rsidP="00792910">
            <w:pPr>
              <w:pStyle w:val="BodyText"/>
              <w:rPr>
                <w:lang w:val="en-NZ"/>
              </w:rPr>
            </w:pPr>
            <w:r w:rsidRPr="00792910">
              <w:t>Legislative/regulatory requirements</w:t>
            </w:r>
          </w:p>
        </w:tc>
        <w:tc>
          <w:tcPr>
            <w:tcW w:w="6800" w:type="dxa"/>
            <w:tcBorders>
              <w:top w:val="nil"/>
              <w:left w:val="nil"/>
              <w:bottom w:val="nil"/>
              <w:right w:val="nil"/>
            </w:tcBorders>
            <w:tcMar>
              <w:top w:w="0" w:type="dxa"/>
              <w:left w:w="62" w:type="dxa"/>
              <w:bottom w:w="0" w:type="dxa"/>
              <w:right w:w="62" w:type="dxa"/>
            </w:tcMar>
          </w:tcPr>
          <w:p w:rsidR="00000000" w:rsidP="00792910">
            <w:pPr>
              <w:pStyle w:val="BodyText"/>
              <w:rPr>
                <w:lang w:val="en-NZ"/>
              </w:rPr>
            </w:pPr>
            <w:r w:rsidRPr="00792910">
              <w:t>All work must comply with r</w:t>
            </w:r>
            <w:r w:rsidRPr="00792910">
              <w:t>elevant Federal and State or Territory legislative or regulatory requirements.</w:t>
            </w:r>
          </w:p>
        </w:tc>
      </w:tr>
      <w:tr w:rsidTr="00E40924">
        <w:tblPrEx>
          <w:tblW w:w="0" w:type="auto"/>
          <w:tblLayout w:type="fixed"/>
          <w:tblCellMar>
            <w:left w:w="62" w:type="dxa"/>
            <w:right w:w="62" w:type="dxa"/>
          </w:tblCellMar>
          <w:tblLook w:val="0000"/>
        </w:tblPrEx>
        <w:tc>
          <w:tcPr>
            <w:tcW w:w="2264" w:type="dxa"/>
            <w:tcBorders>
              <w:top w:val="nil"/>
              <w:left w:val="nil"/>
              <w:bottom w:val="nil"/>
              <w:right w:val="nil"/>
            </w:tcBorders>
            <w:tcMar>
              <w:top w:w="0" w:type="dxa"/>
              <w:left w:w="62" w:type="dxa"/>
              <w:bottom w:w="0" w:type="dxa"/>
              <w:right w:w="62" w:type="dxa"/>
            </w:tcMar>
          </w:tcPr>
          <w:p w:rsidR="00000000" w:rsidP="00792910">
            <w:pPr>
              <w:pStyle w:val="BodyText"/>
              <w:rPr>
                <w:lang w:val="en-NZ"/>
              </w:rPr>
            </w:pPr>
            <w:r w:rsidRPr="00792910">
              <w:t>Significant influences may include:</w:t>
            </w:r>
          </w:p>
        </w:tc>
        <w:tc>
          <w:tcPr>
            <w:tcW w:w="6808" w:type="dxa"/>
            <w:gridSpan w:val="2"/>
            <w:tcBorders>
              <w:top w:val="nil"/>
              <w:left w:val="nil"/>
              <w:bottom w:val="nil"/>
              <w:right w:val="nil"/>
            </w:tcBorders>
            <w:tcMar>
              <w:top w:w="0" w:type="dxa"/>
              <w:left w:w="62" w:type="dxa"/>
              <w:bottom w:w="0" w:type="dxa"/>
              <w:right w:w="62" w:type="dxa"/>
            </w:tcMar>
          </w:tcPr>
          <w:p w:rsidR="00000000" w:rsidRPr="00792910" w:rsidP="00792910">
            <w:pPr>
              <w:pStyle w:val="ListBullet"/>
            </w:pPr>
            <w:r w:rsidRPr="00792910">
              <w:t>social</w:t>
            </w:r>
          </w:p>
          <w:p w:rsidR="00000000" w:rsidRPr="00792910" w:rsidP="00792910">
            <w:pPr>
              <w:pStyle w:val="ListBullet"/>
            </w:pPr>
            <w:r w:rsidRPr="00792910">
              <w:t>economic</w:t>
            </w:r>
          </w:p>
          <w:p w:rsidR="00000000" w:rsidRPr="00792910" w:rsidP="00792910">
            <w:pPr>
              <w:pStyle w:val="ListBullet"/>
            </w:pPr>
            <w:r w:rsidRPr="00792910">
              <w:t>gender and sexuality</w:t>
            </w:r>
          </w:p>
          <w:p w:rsidR="00000000" w:rsidRPr="00792910" w:rsidP="00792910">
            <w:pPr>
              <w:pStyle w:val="ListBullet"/>
            </w:pPr>
            <w:r w:rsidRPr="00792910">
              <w:t>demographics</w:t>
            </w:r>
          </w:p>
          <w:p w:rsidR="00000000" w:rsidRPr="00792910" w:rsidP="00792910">
            <w:pPr>
              <w:pStyle w:val="ListBullet"/>
            </w:pPr>
            <w:r w:rsidRPr="00792910">
              <w:t>age</w:t>
            </w:r>
          </w:p>
          <w:p w:rsidR="00000000" w:rsidRPr="00792910" w:rsidP="00792910">
            <w:pPr>
              <w:pStyle w:val="ListBullet"/>
            </w:pPr>
            <w:r w:rsidRPr="00792910">
              <w:t>politics</w:t>
            </w:r>
          </w:p>
          <w:p w:rsidR="00000000" w:rsidRPr="00792910" w:rsidP="00792910">
            <w:pPr>
              <w:pStyle w:val="ListBullet"/>
            </w:pPr>
            <w:r w:rsidRPr="00792910">
              <w:t>aspirations</w:t>
            </w:r>
          </w:p>
          <w:p w:rsidR="00000000" w:rsidRPr="00792910" w:rsidP="00792910">
            <w:pPr>
              <w:pStyle w:val="ListBullet"/>
            </w:pPr>
            <w:r w:rsidRPr="00792910">
              <w:t>environment</w:t>
            </w:r>
          </w:p>
          <w:p w:rsidR="00000000" w:rsidP="00792910">
            <w:pPr>
              <w:pStyle w:val="ListBullet"/>
              <w:rPr>
                <w:lang w:val="en-NZ"/>
              </w:rPr>
            </w:pPr>
            <w:r w:rsidRPr="00792910">
              <w:t>work</w:t>
            </w:r>
          </w:p>
        </w:tc>
      </w:tr>
      <w:tr w:rsidTr="00E40924">
        <w:tblPrEx>
          <w:tblW w:w="0" w:type="auto"/>
          <w:tblLayout w:type="fixed"/>
          <w:tblCellMar>
            <w:left w:w="62" w:type="dxa"/>
            <w:right w:w="62" w:type="dxa"/>
          </w:tblCellMar>
          <w:tblLook w:val="0000"/>
        </w:tblPrEx>
        <w:tc>
          <w:tcPr>
            <w:tcW w:w="2272" w:type="dxa"/>
            <w:gridSpan w:val="2"/>
            <w:tcBorders>
              <w:top w:val="nil"/>
              <w:left w:val="nil"/>
              <w:bottom w:val="nil"/>
              <w:right w:val="nil"/>
            </w:tcBorders>
            <w:tcMar>
              <w:top w:w="0" w:type="dxa"/>
              <w:left w:w="62" w:type="dxa"/>
              <w:bottom w:w="0" w:type="dxa"/>
              <w:right w:w="62" w:type="dxa"/>
            </w:tcMar>
          </w:tcPr>
          <w:p w:rsidR="00000000" w:rsidP="00792910">
            <w:pPr>
              <w:pStyle w:val="BodyText"/>
              <w:rPr>
                <w:lang w:val="en-NZ"/>
              </w:rPr>
            </w:pPr>
            <w:r w:rsidRPr="00792910">
              <w:t>Current theories may include:</w:t>
            </w:r>
          </w:p>
        </w:tc>
        <w:tc>
          <w:tcPr>
            <w:tcW w:w="6800" w:type="dxa"/>
            <w:tcBorders>
              <w:top w:val="nil"/>
              <w:left w:val="nil"/>
              <w:bottom w:val="nil"/>
              <w:right w:val="nil"/>
            </w:tcBorders>
            <w:tcMar>
              <w:top w:w="0" w:type="dxa"/>
              <w:left w:w="62" w:type="dxa"/>
              <w:bottom w:w="0" w:type="dxa"/>
              <w:right w:w="62" w:type="dxa"/>
            </w:tcMar>
          </w:tcPr>
          <w:p w:rsidR="00000000" w:rsidRPr="00792910" w:rsidP="00792910">
            <w:pPr>
              <w:pStyle w:val="ListBullet"/>
            </w:pPr>
            <w:r w:rsidRPr="00792910">
              <w:t>trickle-down effect</w:t>
            </w:r>
          </w:p>
          <w:p w:rsidR="00000000" w:rsidP="00792910">
            <w:pPr>
              <w:pStyle w:val="ListBullet"/>
              <w:rPr>
                <w:lang w:val="en-NZ"/>
              </w:rPr>
            </w:pPr>
            <w:r w:rsidRPr="00792910">
              <w:t>trickle-up effect - street fashion</w:t>
            </w:r>
          </w:p>
        </w:tc>
      </w:tr>
      <w:tr w:rsidTr="00E40924">
        <w:tblPrEx>
          <w:tblW w:w="0" w:type="auto"/>
          <w:tblLayout w:type="fixed"/>
          <w:tblCellMar>
            <w:left w:w="62" w:type="dxa"/>
            <w:right w:w="62" w:type="dxa"/>
          </w:tblCellMar>
          <w:tblLook w:val="0000"/>
        </w:tblPrEx>
        <w:tc>
          <w:tcPr>
            <w:tcW w:w="2272" w:type="dxa"/>
            <w:gridSpan w:val="2"/>
            <w:tcBorders>
              <w:top w:val="nil"/>
              <w:left w:val="nil"/>
              <w:bottom w:val="nil"/>
              <w:right w:val="nil"/>
            </w:tcBorders>
            <w:tcMar>
              <w:top w:w="0" w:type="dxa"/>
              <w:left w:w="62" w:type="dxa"/>
              <w:bottom w:w="0" w:type="dxa"/>
              <w:right w:w="62" w:type="dxa"/>
            </w:tcMar>
          </w:tcPr>
          <w:p w:rsidR="00000000" w:rsidP="00792910">
            <w:pPr>
              <w:pStyle w:val="BodyText"/>
              <w:rPr>
                <w:lang w:val="en-NZ"/>
              </w:rPr>
            </w:pPr>
            <w:r w:rsidRPr="00792910">
              <w:t>Media may include:</w:t>
            </w:r>
          </w:p>
        </w:tc>
        <w:tc>
          <w:tcPr>
            <w:tcW w:w="6800" w:type="dxa"/>
            <w:tcBorders>
              <w:top w:val="nil"/>
              <w:left w:val="nil"/>
              <w:bottom w:val="nil"/>
              <w:right w:val="nil"/>
            </w:tcBorders>
            <w:tcMar>
              <w:top w:w="0" w:type="dxa"/>
              <w:left w:w="62" w:type="dxa"/>
              <w:bottom w:w="0" w:type="dxa"/>
              <w:right w:w="62" w:type="dxa"/>
            </w:tcMar>
          </w:tcPr>
          <w:p w:rsidR="00000000" w:rsidRPr="00792910" w:rsidP="00792910">
            <w:pPr>
              <w:pStyle w:val="ListBullet"/>
            </w:pPr>
            <w:r w:rsidRPr="00792910">
              <w:t>print - newspapers, magazines, books, photographs</w:t>
            </w:r>
          </w:p>
          <w:p w:rsidR="00000000" w:rsidP="00792910">
            <w:pPr>
              <w:pStyle w:val="ListBullet"/>
              <w:rPr>
                <w:lang w:val="en-NZ"/>
              </w:rPr>
            </w:pPr>
            <w:r w:rsidRPr="00792910">
              <w:t>electronic - film, television, video, internet</w:t>
            </w:r>
          </w:p>
        </w:tc>
      </w:tr>
      <w:tr w:rsidTr="00E40924">
        <w:tblPrEx>
          <w:tblW w:w="0" w:type="auto"/>
          <w:tblLayout w:type="fixed"/>
          <w:tblCellMar>
            <w:left w:w="62" w:type="dxa"/>
            <w:right w:w="62" w:type="dxa"/>
          </w:tblCellMar>
          <w:tblLook w:val="0000"/>
        </w:tblPrEx>
        <w:tc>
          <w:tcPr>
            <w:tcW w:w="2264" w:type="dxa"/>
            <w:tcBorders>
              <w:top w:val="nil"/>
              <w:left w:val="nil"/>
              <w:bottom w:val="nil"/>
              <w:right w:val="nil"/>
            </w:tcBorders>
            <w:tcMar>
              <w:top w:w="0" w:type="dxa"/>
              <w:left w:w="62" w:type="dxa"/>
              <w:bottom w:w="0" w:type="dxa"/>
              <w:right w:w="62" w:type="dxa"/>
            </w:tcMar>
          </w:tcPr>
          <w:p w:rsidR="00000000" w:rsidP="00792910">
            <w:pPr>
              <w:pStyle w:val="BodyText"/>
              <w:rPr>
                <w:lang w:val="en-NZ"/>
              </w:rPr>
            </w:pPr>
            <w:r w:rsidRPr="00792910">
              <w:t>Fashion cycles may include:</w:t>
            </w:r>
          </w:p>
        </w:tc>
        <w:tc>
          <w:tcPr>
            <w:tcW w:w="6808" w:type="dxa"/>
            <w:gridSpan w:val="2"/>
            <w:tcBorders>
              <w:top w:val="nil"/>
              <w:left w:val="nil"/>
              <w:bottom w:val="nil"/>
              <w:right w:val="nil"/>
            </w:tcBorders>
            <w:tcMar>
              <w:top w:w="0" w:type="dxa"/>
              <w:left w:w="62" w:type="dxa"/>
              <w:bottom w:w="0" w:type="dxa"/>
              <w:right w:w="62" w:type="dxa"/>
            </w:tcMar>
          </w:tcPr>
          <w:p w:rsidR="00000000" w:rsidRPr="00792910" w:rsidP="00792910">
            <w:pPr>
              <w:pStyle w:val="ListBullet"/>
            </w:pPr>
            <w:r w:rsidRPr="00792910">
              <w:t>fads</w:t>
            </w:r>
          </w:p>
          <w:p w:rsidR="00000000" w:rsidRPr="00792910" w:rsidP="00792910">
            <w:pPr>
              <w:pStyle w:val="ListBullet"/>
            </w:pPr>
            <w:r w:rsidRPr="00792910">
              <w:t>trends</w:t>
            </w:r>
          </w:p>
          <w:p w:rsidR="00000000" w:rsidP="00792910">
            <w:pPr>
              <w:pStyle w:val="ListBullet"/>
              <w:rPr>
                <w:lang w:val="en-NZ"/>
              </w:rPr>
            </w:pPr>
            <w:r w:rsidRPr="00792910">
              <w:t>classics</w:t>
            </w:r>
          </w:p>
        </w:tc>
      </w:tr>
      <w:tr w:rsidTr="00E40924">
        <w:tblPrEx>
          <w:tblW w:w="0" w:type="auto"/>
          <w:tblLayout w:type="fixed"/>
          <w:tblCellMar>
            <w:left w:w="62" w:type="dxa"/>
            <w:right w:w="62" w:type="dxa"/>
          </w:tblCellMar>
          <w:tblLook w:val="0000"/>
        </w:tblPrEx>
        <w:tc>
          <w:tcPr>
            <w:tcW w:w="2264" w:type="dxa"/>
            <w:tcBorders>
              <w:top w:val="nil"/>
              <w:left w:val="nil"/>
              <w:bottom w:val="nil"/>
              <w:right w:val="nil"/>
            </w:tcBorders>
            <w:tcMar>
              <w:top w:w="0" w:type="dxa"/>
              <w:left w:w="62" w:type="dxa"/>
              <w:bottom w:w="0" w:type="dxa"/>
              <w:right w:w="62" w:type="dxa"/>
            </w:tcMar>
          </w:tcPr>
          <w:p w:rsidR="00000000" w:rsidP="00792910">
            <w:pPr>
              <w:pStyle w:val="BodyText"/>
              <w:rPr>
                <w:lang w:val="en-NZ"/>
              </w:rPr>
            </w:pPr>
            <w:r w:rsidRPr="00792910">
              <w:t>Purpose of fashion forecasting could include:</w:t>
            </w:r>
          </w:p>
        </w:tc>
        <w:tc>
          <w:tcPr>
            <w:tcW w:w="6808" w:type="dxa"/>
            <w:gridSpan w:val="2"/>
            <w:tcBorders>
              <w:top w:val="nil"/>
              <w:left w:val="nil"/>
              <w:bottom w:val="nil"/>
              <w:right w:val="nil"/>
            </w:tcBorders>
            <w:tcMar>
              <w:top w:w="0" w:type="dxa"/>
              <w:left w:w="62" w:type="dxa"/>
              <w:bottom w:w="0" w:type="dxa"/>
              <w:right w:w="62" w:type="dxa"/>
            </w:tcMar>
          </w:tcPr>
          <w:p w:rsidR="00000000" w:rsidRPr="00792910" w:rsidP="00792910">
            <w:pPr>
              <w:pStyle w:val="ListBullet"/>
            </w:pPr>
            <w:r w:rsidRPr="00792910">
              <w:t>to assist designers in planning for next season</w:t>
            </w:r>
          </w:p>
          <w:p w:rsidR="00000000" w:rsidRPr="00792910" w:rsidP="00792910">
            <w:pPr>
              <w:pStyle w:val="ListBullet"/>
            </w:pPr>
            <w:r w:rsidRPr="00792910">
              <w:t>economic - for buyers to know what will sell</w:t>
            </w:r>
          </w:p>
          <w:p w:rsidR="00000000" w:rsidP="00792910">
            <w:pPr>
              <w:pStyle w:val="ListBullet"/>
              <w:rPr>
                <w:lang w:val="en-NZ"/>
              </w:rPr>
            </w:pPr>
            <w:r w:rsidRPr="00792910">
              <w:t>to enable textile mills to plan production</w:t>
            </w:r>
          </w:p>
        </w:tc>
      </w:tr>
      <w:tr w:rsidTr="00E40924">
        <w:tblPrEx>
          <w:tblW w:w="0" w:type="auto"/>
          <w:tblLayout w:type="fixed"/>
          <w:tblCellMar>
            <w:left w:w="62" w:type="dxa"/>
            <w:right w:w="62" w:type="dxa"/>
          </w:tblCellMar>
          <w:tblLook w:val="0000"/>
        </w:tblPrEx>
        <w:tc>
          <w:tcPr>
            <w:tcW w:w="2264" w:type="dxa"/>
            <w:tcBorders>
              <w:top w:val="nil"/>
              <w:left w:val="nil"/>
              <w:bottom w:val="nil"/>
              <w:right w:val="nil"/>
            </w:tcBorders>
            <w:tcMar>
              <w:top w:w="0" w:type="dxa"/>
              <w:left w:w="62" w:type="dxa"/>
              <w:bottom w:w="0" w:type="dxa"/>
              <w:right w:w="62" w:type="dxa"/>
            </w:tcMar>
          </w:tcPr>
          <w:p w:rsidR="00000000" w:rsidP="00792910">
            <w:pPr>
              <w:pStyle w:val="BodyText"/>
              <w:rPr>
                <w:lang w:val="en-NZ"/>
              </w:rPr>
            </w:pPr>
            <w:r w:rsidRPr="00792910">
              <w:t>OHS practices</w:t>
            </w:r>
          </w:p>
        </w:tc>
        <w:tc>
          <w:tcPr>
            <w:tcW w:w="6808" w:type="dxa"/>
            <w:gridSpan w:val="2"/>
            <w:tcBorders>
              <w:top w:val="nil"/>
              <w:left w:val="nil"/>
              <w:bottom w:val="nil"/>
              <w:right w:val="nil"/>
            </w:tcBorders>
            <w:tcMar>
              <w:top w:w="0" w:type="dxa"/>
              <w:left w:w="62" w:type="dxa"/>
              <w:bottom w:w="0" w:type="dxa"/>
              <w:right w:w="62" w:type="dxa"/>
            </w:tcMar>
          </w:tcPr>
          <w:p w:rsidR="00000000" w:rsidRPr="00792910" w:rsidP="00792910">
            <w:pPr>
              <w:pStyle w:val="BodyText"/>
            </w:pPr>
            <w:r w:rsidRPr="00792910">
              <w:t>OHS practices must include hazard identification and contr</w:t>
            </w:r>
            <w:r w:rsidRPr="00792910">
              <w:t>ol, risk assessment and implementation of risk reduction measures specific to the tasks described by this unit and may include:</w:t>
            </w:r>
          </w:p>
          <w:p w:rsidR="00000000" w:rsidRPr="00792910" w:rsidP="00792910">
            <w:pPr>
              <w:pStyle w:val="ListBullet"/>
            </w:pPr>
            <w:r w:rsidRPr="00792910">
              <w:t>manual handling techniques</w:t>
            </w:r>
          </w:p>
          <w:p w:rsidR="00000000" w:rsidRPr="00792910" w:rsidP="00792910">
            <w:pPr>
              <w:pStyle w:val="ListBullet"/>
            </w:pPr>
            <w:r w:rsidRPr="00792910">
              <w:t>standard operating procedures</w:t>
            </w:r>
          </w:p>
          <w:p w:rsidR="00000000" w:rsidRPr="00792910" w:rsidP="00792910">
            <w:pPr>
              <w:pStyle w:val="ListBullet"/>
            </w:pPr>
            <w:r w:rsidRPr="00792910">
              <w:t>personal protective equipment</w:t>
            </w:r>
          </w:p>
          <w:p w:rsidR="00000000" w:rsidRPr="00792910" w:rsidP="00792910">
            <w:pPr>
              <w:pStyle w:val="ListBullet"/>
            </w:pPr>
            <w:r w:rsidRPr="00792910">
              <w:t>safe materials handling</w:t>
            </w:r>
          </w:p>
          <w:p w:rsidR="00000000" w:rsidRPr="00792910" w:rsidP="00792910">
            <w:pPr>
              <w:pStyle w:val="ListBullet"/>
            </w:pPr>
            <w:r w:rsidRPr="00792910">
              <w:t>taking of rest breaks</w:t>
            </w:r>
          </w:p>
          <w:p w:rsidR="00000000" w:rsidRPr="00792910" w:rsidP="00792910">
            <w:pPr>
              <w:pStyle w:val="ListBullet"/>
            </w:pPr>
            <w:r w:rsidRPr="00792910">
              <w:t>ergonomic arrangement of workplaces</w:t>
            </w:r>
          </w:p>
          <w:p w:rsidR="00000000" w:rsidRPr="00792910" w:rsidP="00792910">
            <w:pPr>
              <w:pStyle w:val="ListBullet"/>
            </w:pPr>
            <w:r w:rsidRPr="00792910">
              <w:t>following marked walkways</w:t>
            </w:r>
          </w:p>
          <w:p w:rsidR="00000000" w:rsidRPr="00792910" w:rsidP="00792910">
            <w:pPr>
              <w:pStyle w:val="ListBullet"/>
            </w:pPr>
            <w:r w:rsidRPr="00792910">
              <w:t>safe storage of equipment</w:t>
            </w:r>
          </w:p>
          <w:p w:rsidR="00000000" w:rsidRPr="00792910" w:rsidP="00792910">
            <w:pPr>
              <w:pStyle w:val="ListBullet"/>
            </w:pPr>
            <w:r w:rsidRPr="00792910">
              <w:t>housekeeping</w:t>
            </w:r>
          </w:p>
          <w:p w:rsidR="00000000" w:rsidRPr="00792910" w:rsidP="00792910">
            <w:pPr>
              <w:pStyle w:val="ListBullet"/>
            </w:pPr>
            <w:r w:rsidRPr="00792910">
              <w:t>reporting accidents and incidents</w:t>
            </w:r>
          </w:p>
          <w:p w:rsidR="00000000" w:rsidRPr="00792910" w:rsidP="00792910">
            <w:pPr>
              <w:pStyle w:val="ListBullet"/>
            </w:pPr>
            <w:r w:rsidRPr="00792910">
              <w:t>other OHS practices relevant to the job and enterprise</w:t>
            </w:r>
          </w:p>
        </w:tc>
      </w:tr>
    </w:tbl>
    <w:p w:rsidR="00000000" w:rsidRPr="00792910" w:rsidP="00792910">
      <w:pPr>
        <w:pStyle w:val="BodyText"/>
      </w:pPr>
    </w:p>
    <w:p w:rsidR="00000000" w:rsidRPr="00792910" w:rsidP="00792910">
      <w:pPr>
        <w:pStyle w:val="AllowPageBreak"/>
      </w:pPr>
    </w:p>
    <w:p w:rsidR="00000000" w:rsidRPr="00792910" w:rsidP="00792910">
      <w:pPr>
        <w:pStyle w:val="Heading1"/>
      </w:pPr>
      <w:bookmarkStart w:id="12" w:name="O_93818"/>
      <w:bookmarkEnd w:id="12"/>
      <w:r w:rsidRPr="00792910">
        <w:t>Unit Sector(s)</w:t>
      </w:r>
    </w:p>
    <w:tbl>
      <w:tblPr>
        <w:tblW w:w="0" w:type="auto"/>
        <w:tblLayout w:type="fixed"/>
        <w:tblCellMar>
          <w:left w:w="62" w:type="dxa"/>
          <w:right w:w="62" w:type="dxa"/>
        </w:tblCellMar>
        <w:tblLook w:val="0000"/>
      </w:tblPr>
      <w:tblGrid>
        <w:gridCol w:w="2267"/>
        <w:gridCol w:w="6813"/>
      </w:tblGrid>
      <w:tr w:rsidTr="00E40924">
        <w:tblPrEx>
          <w:tblW w:w="0" w:type="auto"/>
          <w:tblLayout w:type="fixed"/>
          <w:tblCellMar>
            <w:left w:w="62" w:type="dxa"/>
            <w:right w:w="62" w:type="dxa"/>
          </w:tblCellMar>
          <w:tblLook w:val="0000"/>
        </w:tblPrEx>
        <w:trPr>
          <w:tblHeader/>
        </w:trPr>
        <w:tc>
          <w:tcPr>
            <w:tcW w:w="2267" w:type="dxa"/>
            <w:tcBorders>
              <w:top w:val="nil"/>
              <w:left w:val="nil"/>
              <w:bottom w:val="nil"/>
              <w:right w:val="nil"/>
            </w:tcBorders>
            <w:tcMar>
              <w:top w:w="0" w:type="dxa"/>
              <w:left w:w="62" w:type="dxa"/>
              <w:bottom w:w="0" w:type="dxa"/>
              <w:right w:w="62" w:type="dxa"/>
            </w:tcMar>
          </w:tcPr>
          <w:p w:rsidR="00000000" w:rsidP="00792910">
            <w:pPr>
              <w:pStyle w:val="BodyText"/>
              <w:rPr>
                <w:lang w:val="en-NZ"/>
              </w:rPr>
            </w:pPr>
            <w:r w:rsidRPr="00792910">
              <w:rPr>
                <w:rStyle w:val="SpecialBold"/>
              </w:rPr>
              <w:t>Sector</w:t>
            </w:r>
          </w:p>
        </w:tc>
        <w:tc>
          <w:tcPr>
            <w:tcW w:w="6813" w:type="dxa"/>
            <w:tcBorders>
              <w:top w:val="nil"/>
              <w:left w:val="nil"/>
              <w:bottom w:val="nil"/>
              <w:right w:val="nil"/>
            </w:tcBorders>
            <w:tcMar>
              <w:top w:w="0" w:type="dxa"/>
              <w:left w:w="62" w:type="dxa"/>
              <w:bottom w:w="0" w:type="dxa"/>
              <w:right w:w="62" w:type="dxa"/>
            </w:tcMar>
          </w:tcPr>
          <w:p w:rsidR="00000000" w:rsidRPr="00792910" w:rsidP="00792910">
            <w:pPr>
              <w:pStyle w:val="BodyText"/>
            </w:pPr>
            <w:r w:rsidRPr="00792910">
              <w:t>Fashi</w:t>
            </w:r>
            <w:r w:rsidRPr="00792910">
              <w:t>on Design and Technology</w:t>
            </w:r>
          </w:p>
        </w:tc>
      </w:tr>
    </w:tbl>
    <w:p w:rsidR="00000000" w:rsidRPr="00792910" w:rsidP="00792910">
      <w:pPr>
        <w:pStyle w:val="BodyText"/>
      </w:pPr>
    </w:p>
    <w:p w:rsidR="00000000" w:rsidRPr="00792910" w:rsidP="00792910"/>
    <w:sectPr w:rsidSect="0079291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291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40924" w:rsidP="00E4092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291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0924" w:rsidP="0079291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E40924" w:rsidP="0079291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E40924" w:rsidP="0079291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291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40924" w:rsidP="00E4092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291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0924" w:rsidP="00792910">
    <w:pPr>
      <w:pStyle w:val="Header"/>
      <w:framePr w:wrap="around"/>
    </w:pPr>
    <w:r>
      <w:fldChar w:fldCharType="begin"/>
    </w:r>
    <w:r>
      <w:instrText xml:space="preserve"> TITLE   \* MERGEFORMAT </w:instrText>
    </w:r>
    <w:r>
      <w:fldChar w:fldCharType="separate"/>
    </w:r>
    <w:r>
      <w:t>LMTFD5007B Analyse influences on contemporary fashion designs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40924" w:rsidP="0079291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C06C26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5549A3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291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92910"/>
    <w:pPr>
      <w:spacing w:before="360" w:after="60"/>
      <w:outlineLvl w:val="0"/>
    </w:pPr>
    <w:rPr>
      <w:sz w:val="32"/>
    </w:rPr>
  </w:style>
  <w:style w:type="paragraph" w:styleId="Heading2">
    <w:name w:val="heading 2"/>
    <w:basedOn w:val="HeadingBase"/>
    <w:next w:val="BodyText"/>
    <w:link w:val="Heading2Char"/>
    <w:qFormat/>
    <w:rsid w:val="00792910"/>
    <w:pPr>
      <w:keepLines/>
      <w:spacing w:before="240" w:after="120"/>
      <w:outlineLvl w:val="1"/>
    </w:pPr>
    <w:rPr>
      <w:sz w:val="28"/>
      <w:szCs w:val="40"/>
    </w:rPr>
  </w:style>
  <w:style w:type="paragraph" w:styleId="Heading3">
    <w:name w:val="heading 3"/>
    <w:basedOn w:val="HeadingBase"/>
    <w:next w:val="BodyText"/>
    <w:link w:val="Heading3Char"/>
    <w:qFormat/>
    <w:rsid w:val="00792910"/>
    <w:pPr>
      <w:spacing w:before="180" w:after="120"/>
      <w:outlineLvl w:val="2"/>
    </w:pPr>
    <w:rPr>
      <w:spacing w:val="-10"/>
      <w:kern w:val="32"/>
    </w:rPr>
  </w:style>
  <w:style w:type="paragraph" w:styleId="Heading4">
    <w:name w:val="heading 4"/>
    <w:basedOn w:val="HeadingBase"/>
    <w:next w:val="BodyText"/>
    <w:link w:val="Heading4Char"/>
    <w:qFormat/>
    <w:rsid w:val="00792910"/>
    <w:pPr>
      <w:spacing w:before="160" w:after="120"/>
      <w:outlineLvl w:val="3"/>
    </w:pPr>
    <w:rPr>
      <w:sz w:val="22"/>
    </w:rPr>
  </w:style>
  <w:style w:type="paragraph" w:styleId="Heading5">
    <w:name w:val="heading 5"/>
    <w:basedOn w:val="HeadingBase"/>
    <w:next w:val="Normal"/>
    <w:link w:val="Heading5Char"/>
    <w:qFormat/>
    <w:rsid w:val="00792910"/>
    <w:pPr>
      <w:spacing w:before="80"/>
      <w:outlineLvl w:val="4"/>
    </w:pPr>
    <w:rPr>
      <w:color w:val="918585"/>
      <w:sz w:val="20"/>
    </w:rPr>
  </w:style>
  <w:style w:type="paragraph" w:styleId="Heading6">
    <w:name w:val="heading 6"/>
    <w:basedOn w:val="HeadingBase"/>
    <w:next w:val="Normal"/>
    <w:link w:val="Heading6Char"/>
    <w:qFormat/>
    <w:rsid w:val="00792910"/>
    <w:pPr>
      <w:spacing w:before="60"/>
      <w:outlineLvl w:val="5"/>
    </w:pPr>
    <w:rPr>
      <w:color w:val="918585"/>
      <w:sz w:val="20"/>
    </w:rPr>
  </w:style>
  <w:style w:type="paragraph" w:styleId="Heading7">
    <w:name w:val="heading 7"/>
    <w:basedOn w:val="Normal"/>
    <w:next w:val="Normal"/>
    <w:link w:val="Heading7Char"/>
    <w:qFormat/>
    <w:rsid w:val="00792910"/>
    <w:pPr>
      <w:ind w:left="720"/>
      <w:outlineLvl w:val="6"/>
    </w:pPr>
    <w:rPr>
      <w:i/>
    </w:rPr>
  </w:style>
  <w:style w:type="paragraph" w:styleId="Heading8">
    <w:name w:val="heading 8"/>
    <w:basedOn w:val="Normal"/>
    <w:next w:val="Normal"/>
    <w:link w:val="Heading8Char"/>
    <w:qFormat/>
    <w:rsid w:val="00792910"/>
    <w:pPr>
      <w:ind w:left="720"/>
      <w:outlineLvl w:val="7"/>
    </w:pPr>
    <w:rPr>
      <w:i/>
    </w:rPr>
  </w:style>
  <w:style w:type="paragraph" w:styleId="Heading9">
    <w:name w:val="heading 9"/>
    <w:basedOn w:val="Normal"/>
    <w:next w:val="Normal"/>
    <w:link w:val="Heading9Char"/>
    <w:qFormat/>
    <w:rsid w:val="00792910"/>
    <w:pPr>
      <w:ind w:left="720"/>
      <w:outlineLvl w:val="8"/>
    </w:pPr>
    <w:rPr>
      <w:i/>
    </w:rPr>
  </w:style>
  <w:style w:type="character" w:default="1" w:styleId="DefaultParagraphFont">
    <w:name w:val="Default Paragraph Font"/>
    <w:uiPriority w:val="1"/>
    <w:unhideWhenUsed/>
    <w:rsid w:val="0079291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92910"/>
  </w:style>
  <w:style w:type="character" w:customStyle="1" w:styleId="Heading1Char">
    <w:name w:val="Heading 1 Char"/>
    <w:basedOn w:val="DefaultParagraphFont"/>
    <w:link w:val="Heading1"/>
    <w:rsid w:val="00792910"/>
    <w:rPr>
      <w:rFonts w:ascii="Times New Roman" w:eastAsia="Times New Roman" w:hAnsi="Times New Roman" w:cs="Times New Roman"/>
      <w:b/>
      <w:sz w:val="32"/>
      <w:szCs w:val="20"/>
      <w:lang w:eastAsia="en-US"/>
    </w:rPr>
  </w:style>
  <w:style w:type="paragraph" w:styleId="BodyText">
    <w:name w:val="Body Text"/>
    <w:basedOn w:val="Normal"/>
    <w:link w:val="BodyTextChar"/>
    <w:rsid w:val="0079291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92910"/>
    <w:rPr>
      <w:rFonts w:ascii="Times New Roman" w:eastAsia="Times New Roman" w:hAnsi="Times New Roman" w:cs="Times New Roman"/>
      <w:sz w:val="24"/>
      <w:lang w:val="en-US" w:eastAsia="en-US"/>
    </w:rPr>
  </w:style>
  <w:style w:type="paragraph" w:styleId="Footer">
    <w:name w:val="footer"/>
    <w:basedOn w:val="Normal"/>
    <w:link w:val="FooterChar"/>
    <w:rsid w:val="0079291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92910"/>
    <w:rPr>
      <w:rFonts w:ascii="Times New Roman" w:eastAsia="Times New Roman" w:hAnsi="Times New Roman" w:cs="Times New Roman"/>
      <w:sz w:val="16"/>
      <w:lang w:val="en-US" w:eastAsia="en-US"/>
    </w:rPr>
  </w:style>
  <w:style w:type="paragraph" w:styleId="List">
    <w:name w:val="List"/>
    <w:basedOn w:val="BodyText"/>
    <w:next w:val="BodyText"/>
    <w:rsid w:val="00792910"/>
    <w:pPr>
      <w:tabs>
        <w:tab w:val="left" w:pos="340"/>
      </w:tabs>
      <w:spacing w:before="60" w:after="60"/>
      <w:ind w:left="340" w:hanging="340"/>
    </w:pPr>
  </w:style>
  <w:style w:type="paragraph" w:styleId="ListBullet">
    <w:name w:val="List Bullet"/>
    <w:basedOn w:val="List"/>
    <w:rsid w:val="00792910"/>
    <w:pPr>
      <w:numPr>
        <w:numId w:val="12"/>
      </w:numPr>
      <w:tabs>
        <w:tab w:val="clear" w:pos="340"/>
      </w:tabs>
      <w:spacing w:before="40" w:after="40"/>
    </w:pPr>
  </w:style>
  <w:style w:type="character" w:customStyle="1" w:styleId="SpecialBold">
    <w:name w:val="Special Bold"/>
    <w:basedOn w:val="DefaultParagraphFont"/>
    <w:rsid w:val="00792910"/>
    <w:rPr>
      <w:b/>
      <w:spacing w:val="0"/>
    </w:rPr>
  </w:style>
  <w:style w:type="paragraph" w:styleId="Header">
    <w:name w:val="header"/>
    <w:basedOn w:val="Normal"/>
    <w:link w:val="HeaderChar"/>
    <w:rsid w:val="0079291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9291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92910"/>
    <w:pPr>
      <w:spacing w:before="240" w:after="120"/>
      <w:outlineLvl w:val="0"/>
    </w:pPr>
    <w:rPr>
      <w:rFonts w:ascii="Times New Roman" w:hAnsi="Times New Roman"/>
      <w:b/>
      <w:sz w:val="28"/>
    </w:rPr>
  </w:style>
  <w:style w:type="paragraph" w:customStyle="1" w:styleId="AllowPageBreak">
    <w:name w:val="AllowPageBreak"/>
    <w:rsid w:val="0079291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792910"/>
    <w:rPr>
      <w:b/>
      <w:i/>
      <w:u w:val="none"/>
    </w:rPr>
  </w:style>
  <w:style w:type="character" w:customStyle="1" w:styleId="Heading2Char">
    <w:name w:val="Heading 2 Char"/>
    <w:basedOn w:val="DefaultParagraphFont"/>
    <w:link w:val="Heading2"/>
    <w:rsid w:val="0079291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9291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9291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9291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9291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9291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9291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92910"/>
    <w:rPr>
      <w:rFonts w:ascii="Courier New" w:eastAsia="Times New Roman" w:hAnsi="Courier New" w:cs="Times New Roman"/>
      <w:i/>
      <w:szCs w:val="20"/>
      <w:lang w:val="en-US" w:eastAsia="en-US"/>
    </w:rPr>
  </w:style>
  <w:style w:type="paragraph" w:customStyle="1" w:styleId="HeadingBase">
    <w:name w:val="Heading Base"/>
    <w:rsid w:val="0079291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92910"/>
    <w:pPr>
      <w:tabs>
        <w:tab w:val="right" w:leader="dot" w:pos="9072"/>
      </w:tabs>
      <w:ind w:left="567"/>
    </w:pPr>
    <w:rPr>
      <w:szCs w:val="22"/>
    </w:rPr>
  </w:style>
  <w:style w:type="paragraph" w:customStyle="1" w:styleId="TOCBase">
    <w:name w:val="TOC Base"/>
    <w:rsid w:val="0079291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92910"/>
    <w:pPr>
      <w:tabs>
        <w:tab w:val="right" w:leader="dot" w:pos="9072"/>
      </w:tabs>
      <w:spacing w:before="40" w:after="40"/>
      <w:ind w:left="284"/>
    </w:pPr>
    <w:rPr>
      <w:rFonts w:ascii="Times New Roman" w:hAnsi="Times New Roman"/>
    </w:rPr>
  </w:style>
  <w:style w:type="paragraph" w:styleId="TOC1">
    <w:name w:val="toc 1"/>
    <w:basedOn w:val="TOCBase"/>
    <w:next w:val="Normal"/>
    <w:rsid w:val="0079291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92910"/>
    <w:pPr>
      <w:spacing w:before="5040"/>
      <w:jc w:val="center"/>
    </w:pPr>
    <w:rPr>
      <w:sz w:val="48"/>
      <w:szCs w:val="72"/>
      <w:lang w:val="en-US"/>
    </w:rPr>
  </w:style>
  <w:style w:type="character" w:customStyle="1" w:styleId="TitleChar">
    <w:name w:val="Title Char"/>
    <w:basedOn w:val="DefaultParagraphFont"/>
    <w:link w:val="Title"/>
    <w:rsid w:val="0079291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92910"/>
    <w:pPr>
      <w:tabs>
        <w:tab w:val="left" w:pos="3600"/>
        <w:tab w:val="left" w:pos="3958"/>
      </w:tabs>
    </w:pPr>
  </w:style>
  <w:style w:type="paragraph" w:customStyle="1" w:styleId="Note">
    <w:name w:val="Note"/>
    <w:basedOn w:val="BodyText"/>
    <w:rsid w:val="0079291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92910"/>
    <w:pPr>
      <w:framePr w:wrap="auto" w:hAnchor="text" w:y="6049"/>
    </w:pPr>
    <w:rPr>
      <w:color w:val="000000"/>
      <w:sz w:val="40"/>
    </w:rPr>
  </w:style>
  <w:style w:type="paragraph" w:customStyle="1" w:styleId="TOCTitle">
    <w:name w:val="TOCTitle"/>
    <w:basedOn w:val="Heading1"/>
    <w:rsid w:val="00792910"/>
    <w:pPr>
      <w:spacing w:after="240"/>
      <w:jc w:val="center"/>
      <w:outlineLvl w:val="9"/>
    </w:pPr>
    <w:rPr>
      <w:caps/>
    </w:rPr>
  </w:style>
  <w:style w:type="paragraph" w:customStyle="1" w:styleId="Version">
    <w:name w:val="Version"/>
    <w:rsid w:val="0079291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92910"/>
    <w:pPr>
      <w:numPr>
        <w:numId w:val="13"/>
      </w:numPr>
      <w:tabs>
        <w:tab w:val="clear" w:pos="680"/>
      </w:tabs>
    </w:pPr>
  </w:style>
  <w:style w:type="paragraph" w:styleId="Index1">
    <w:name w:val="index 1"/>
    <w:basedOn w:val="Normal"/>
    <w:next w:val="Normal"/>
    <w:semiHidden/>
    <w:rsid w:val="00792910"/>
    <w:pPr>
      <w:keepNext w:val="0"/>
      <w:tabs>
        <w:tab w:val="right" w:pos="4176"/>
      </w:tabs>
      <w:ind w:left="198" w:hanging="198"/>
    </w:pPr>
    <w:rPr>
      <w:rFonts w:ascii="Garamond" w:hAnsi="Garamond"/>
    </w:rPr>
  </w:style>
  <w:style w:type="paragraph" w:styleId="IndexHeading">
    <w:name w:val="index heading"/>
    <w:basedOn w:val="Normal"/>
    <w:next w:val="Index1"/>
    <w:semiHidden/>
    <w:rsid w:val="00792910"/>
    <w:pPr>
      <w:spacing w:before="120" w:after="120"/>
    </w:pPr>
    <w:rPr>
      <w:rFonts w:ascii="Arial" w:hAnsi="Arial"/>
      <w:b/>
      <w:color w:val="918585"/>
      <w:sz w:val="24"/>
    </w:rPr>
  </w:style>
  <w:style w:type="paragraph" w:customStyle="1" w:styleId="Chapter">
    <w:name w:val="Chapter"/>
    <w:basedOn w:val="Normal"/>
    <w:rsid w:val="00792910"/>
    <w:pPr>
      <w:spacing w:before="240"/>
    </w:pPr>
    <w:rPr>
      <w:rFonts w:ascii="Times New Roman" w:hAnsi="Times New Roman"/>
      <w:smallCaps/>
      <w:spacing w:val="80"/>
      <w:sz w:val="28"/>
    </w:rPr>
  </w:style>
  <w:style w:type="paragraph" w:customStyle="1" w:styleId="InChapter">
    <w:name w:val="InChapter"/>
    <w:basedOn w:val="Heading3"/>
    <w:rsid w:val="00792910"/>
    <w:pPr>
      <w:spacing w:after="240"/>
      <w:outlineLvl w:val="9"/>
    </w:pPr>
    <w:rPr>
      <w:noProof/>
    </w:rPr>
  </w:style>
  <w:style w:type="paragraph" w:styleId="Index2">
    <w:name w:val="index 2"/>
    <w:basedOn w:val="Normal"/>
    <w:next w:val="Normal"/>
    <w:semiHidden/>
    <w:rsid w:val="00792910"/>
    <w:pPr>
      <w:tabs>
        <w:tab w:val="right" w:pos="4176"/>
      </w:tabs>
      <w:ind w:left="568" w:hanging="284"/>
    </w:pPr>
    <w:rPr>
      <w:rFonts w:ascii="Garamond" w:hAnsi="Garamond"/>
    </w:rPr>
  </w:style>
  <w:style w:type="paragraph" w:customStyle="1" w:styleId="Byline">
    <w:name w:val="Byline"/>
    <w:rsid w:val="0079291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92910"/>
    <w:pPr>
      <w:tabs>
        <w:tab w:val="clear" w:pos="3600"/>
        <w:tab w:val="clear" w:pos="3958"/>
      </w:tabs>
      <w:jc w:val="right"/>
    </w:pPr>
  </w:style>
  <w:style w:type="character" w:styleId="Emphasis">
    <w:name w:val="Emphasis"/>
    <w:basedOn w:val="DefaultParagraphFont"/>
    <w:qFormat/>
    <w:rsid w:val="00792910"/>
    <w:rPr>
      <w:i/>
    </w:rPr>
  </w:style>
  <w:style w:type="paragraph" w:styleId="Caption">
    <w:name w:val="caption"/>
    <w:basedOn w:val="BodyText"/>
    <w:next w:val="Normal"/>
    <w:qFormat/>
    <w:rsid w:val="00792910"/>
    <w:pPr>
      <w:framePr w:w="2268" w:hSpace="181" w:vSpace="181" w:wrap="around" w:vAnchor="text" w:hAnchor="page" w:x="1135" w:y="285" w:anchorLock="1"/>
    </w:pPr>
    <w:rPr>
      <w:i/>
    </w:rPr>
  </w:style>
  <w:style w:type="paragraph" w:customStyle="1" w:styleId="MiniTOCTitle">
    <w:name w:val="MiniTOCTitle"/>
    <w:basedOn w:val="Heading4"/>
    <w:rsid w:val="00792910"/>
    <w:pPr>
      <w:spacing w:before="240"/>
      <w:outlineLvl w:val="9"/>
    </w:pPr>
    <w:rPr>
      <w:noProof/>
      <w:sz w:val="24"/>
    </w:rPr>
  </w:style>
  <w:style w:type="paragraph" w:customStyle="1" w:styleId="MiniTOCItem">
    <w:name w:val="MiniTOCItem"/>
    <w:basedOn w:val="ListBullet"/>
    <w:rsid w:val="00792910"/>
    <w:pPr>
      <w:numPr>
        <w:numId w:val="0"/>
      </w:numPr>
      <w:tabs>
        <w:tab w:val="right" w:leader="dot" w:pos="6521"/>
      </w:tabs>
      <w:spacing w:before="0" w:after="0"/>
    </w:pPr>
  </w:style>
  <w:style w:type="paragraph" w:customStyle="1" w:styleId="TOFTitle">
    <w:name w:val="TOFTitle"/>
    <w:basedOn w:val="TOCTitle"/>
    <w:rsid w:val="00792910"/>
  </w:style>
  <w:style w:type="paragraph" w:styleId="TableofFigures">
    <w:name w:val="table of figures"/>
    <w:basedOn w:val="Normal"/>
    <w:next w:val="Normal"/>
    <w:semiHidden/>
    <w:rsid w:val="00792910"/>
    <w:pPr>
      <w:tabs>
        <w:tab w:val="right" w:leader="dot" w:pos="9072"/>
      </w:tabs>
      <w:ind w:left="970" w:hanging="403"/>
    </w:pPr>
    <w:rPr>
      <w:rFonts w:ascii="Times New Roman" w:hAnsi="Times New Roman"/>
      <w:b/>
    </w:rPr>
  </w:style>
  <w:style w:type="paragraph" w:styleId="ListNumber">
    <w:name w:val="List Number"/>
    <w:basedOn w:val="List"/>
    <w:rsid w:val="00792910"/>
    <w:pPr>
      <w:numPr>
        <w:numId w:val="10"/>
      </w:numPr>
    </w:pPr>
  </w:style>
  <w:style w:type="character" w:customStyle="1" w:styleId="WingdingSymbols">
    <w:name w:val="Wingding Symbols"/>
    <w:rsid w:val="00792910"/>
    <w:rPr>
      <w:rFonts w:ascii="Wingdings" w:hAnsi="Wingdings"/>
    </w:rPr>
  </w:style>
  <w:style w:type="paragraph" w:customStyle="1" w:styleId="TableHeading">
    <w:name w:val="Table Heading"/>
    <w:basedOn w:val="HeadingBase"/>
    <w:rsid w:val="00792910"/>
    <w:pPr>
      <w:keepLines/>
      <w:pBdr>
        <w:bottom w:val="single" w:sz="6" w:space="1" w:color="918585"/>
      </w:pBdr>
      <w:spacing w:before="240"/>
    </w:pPr>
  </w:style>
  <w:style w:type="character" w:customStyle="1" w:styleId="HotSpot">
    <w:name w:val="HotSpot"/>
    <w:rsid w:val="00792910"/>
    <w:rPr>
      <w:color w:val="0033CC"/>
      <w:u w:val="none"/>
    </w:rPr>
  </w:style>
  <w:style w:type="paragraph" w:customStyle="1" w:styleId="BodyTextRight">
    <w:name w:val="Body Text Right"/>
    <w:basedOn w:val="BodyText"/>
    <w:rsid w:val="00792910"/>
    <w:pPr>
      <w:spacing w:before="0" w:after="0"/>
      <w:jc w:val="right"/>
    </w:pPr>
  </w:style>
  <w:style w:type="paragraph" w:styleId="Index3">
    <w:name w:val="index 3"/>
    <w:basedOn w:val="ListNumber2"/>
    <w:next w:val="Normal"/>
    <w:semiHidden/>
    <w:rsid w:val="00792910"/>
    <w:pPr>
      <w:numPr>
        <w:numId w:val="0"/>
      </w:numPr>
      <w:tabs>
        <w:tab w:val="right" w:leader="dot" w:pos="4176"/>
      </w:tabs>
    </w:pPr>
  </w:style>
  <w:style w:type="paragraph" w:styleId="ListNumber2">
    <w:name w:val="List Number 2"/>
    <w:basedOn w:val="List2"/>
    <w:rsid w:val="00792910"/>
    <w:pPr>
      <w:numPr>
        <w:numId w:val="9"/>
      </w:numPr>
      <w:tabs>
        <w:tab w:val="clear" w:pos="1060"/>
      </w:tabs>
    </w:pPr>
  </w:style>
  <w:style w:type="paragraph" w:customStyle="1" w:styleId="MarginNote">
    <w:name w:val="Margin Note"/>
    <w:basedOn w:val="BodyText"/>
    <w:rsid w:val="0079291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9291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9291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92910"/>
    <w:rPr>
      <w:sz w:val="32"/>
    </w:rPr>
  </w:style>
  <w:style w:type="paragraph" w:customStyle="1" w:styleId="HeadingProcedure">
    <w:name w:val="Heading Procedure"/>
    <w:basedOn w:val="HeadingBase"/>
    <w:next w:val="Normal"/>
    <w:rsid w:val="00792910"/>
    <w:pPr>
      <w:tabs>
        <w:tab w:val="left" w:pos="0"/>
      </w:tabs>
      <w:spacing w:before="120" w:after="60"/>
    </w:pPr>
    <w:rPr>
      <w:i/>
      <w:color w:val="918585"/>
      <w:sz w:val="22"/>
    </w:rPr>
  </w:style>
  <w:style w:type="paragraph" w:customStyle="1" w:styleId="TableBodyText">
    <w:name w:val="Table Body Text"/>
    <w:basedOn w:val="BodyText"/>
    <w:rsid w:val="00792910"/>
    <w:pPr>
      <w:spacing w:before="60" w:after="60"/>
    </w:pPr>
  </w:style>
  <w:style w:type="paragraph" w:styleId="ListContinue">
    <w:name w:val="List Continue"/>
    <w:basedOn w:val="List"/>
    <w:rsid w:val="00792910"/>
    <w:pPr>
      <w:ind w:firstLine="0"/>
    </w:pPr>
  </w:style>
  <w:style w:type="paragraph" w:customStyle="1" w:styleId="ListNote">
    <w:name w:val="List Note"/>
    <w:basedOn w:val="List"/>
    <w:rsid w:val="00792910"/>
    <w:pPr>
      <w:pBdr>
        <w:top w:val="single" w:sz="6" w:space="2" w:color="918585"/>
        <w:bottom w:val="single" w:sz="6" w:space="2" w:color="918585"/>
      </w:pBdr>
      <w:tabs>
        <w:tab w:val="left" w:pos="1021"/>
      </w:tabs>
      <w:ind w:firstLine="0"/>
    </w:pPr>
  </w:style>
  <w:style w:type="paragraph" w:customStyle="1" w:styleId="Warning">
    <w:name w:val="Warning"/>
    <w:basedOn w:val="BodyText"/>
    <w:rsid w:val="00792910"/>
    <w:pPr>
      <w:shd w:val="clear" w:color="auto" w:fill="D9D9D9"/>
      <w:tabs>
        <w:tab w:val="left" w:pos="992"/>
      </w:tabs>
      <w:ind w:left="119" w:right="119"/>
    </w:pPr>
    <w:rPr>
      <w:sz w:val="20"/>
    </w:rPr>
  </w:style>
  <w:style w:type="paragraph" w:customStyle="1" w:styleId="MarginIcons">
    <w:name w:val="Margin Icons"/>
    <w:basedOn w:val="BodyText"/>
    <w:rsid w:val="0079291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92910"/>
    <w:rPr>
      <w:rFonts w:ascii="Courier New" w:hAnsi="Courier New"/>
    </w:rPr>
  </w:style>
  <w:style w:type="paragraph" w:customStyle="1" w:styleId="NoteBullet">
    <w:name w:val="Note Bullet"/>
    <w:basedOn w:val="Note"/>
    <w:rsid w:val="00792910"/>
    <w:pPr>
      <w:tabs>
        <w:tab w:val="clear" w:pos="680"/>
      </w:tabs>
      <w:spacing w:before="60" w:after="60"/>
    </w:pPr>
  </w:style>
  <w:style w:type="paragraph" w:customStyle="1" w:styleId="SubHeading2">
    <w:name w:val="SubHeading2"/>
    <w:basedOn w:val="HeadingBase"/>
    <w:rsid w:val="00792910"/>
    <w:pPr>
      <w:spacing w:before="240" w:after="60"/>
    </w:pPr>
    <w:rPr>
      <w:sz w:val="20"/>
    </w:rPr>
  </w:style>
  <w:style w:type="paragraph" w:customStyle="1" w:styleId="SubHeading1">
    <w:name w:val="SubHeading1"/>
    <w:basedOn w:val="HeadingBase"/>
    <w:rsid w:val="00792910"/>
    <w:pPr>
      <w:spacing w:before="240" w:after="60"/>
    </w:pPr>
    <w:rPr>
      <w:color w:val="918585"/>
      <w:sz w:val="22"/>
    </w:rPr>
  </w:style>
  <w:style w:type="paragraph" w:customStyle="1" w:styleId="SideHeading">
    <w:name w:val="Side Heading"/>
    <w:basedOn w:val="HeadingBase"/>
    <w:rsid w:val="0079291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92910"/>
    <w:pPr>
      <w:tabs>
        <w:tab w:val="num" w:pos="360"/>
      </w:tabs>
    </w:pPr>
  </w:style>
  <w:style w:type="paragraph" w:styleId="PlainText">
    <w:name w:val="Plain Text"/>
    <w:basedOn w:val="Normal"/>
    <w:link w:val="PlainTextChar"/>
    <w:rsid w:val="00792910"/>
    <w:rPr>
      <w:sz w:val="20"/>
    </w:rPr>
  </w:style>
  <w:style w:type="character" w:customStyle="1" w:styleId="PlainTextChar">
    <w:name w:val="Plain Text Char"/>
    <w:basedOn w:val="DefaultParagraphFont"/>
    <w:link w:val="PlainText"/>
    <w:rsid w:val="0079291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92910"/>
    <w:rPr>
      <w:b/>
      <w:smallCaps/>
    </w:rPr>
  </w:style>
  <w:style w:type="paragraph" w:customStyle="1" w:styleId="TableListNumber">
    <w:name w:val="Table List Number"/>
    <w:basedOn w:val="ListNumber"/>
    <w:rsid w:val="00792910"/>
    <w:pPr>
      <w:numPr>
        <w:numId w:val="0"/>
      </w:numPr>
    </w:pPr>
  </w:style>
  <w:style w:type="paragraph" w:styleId="TOC4">
    <w:name w:val="toc 4"/>
    <w:basedOn w:val="TOCBase"/>
    <w:next w:val="Normal"/>
    <w:semiHidden/>
    <w:rsid w:val="00792910"/>
    <w:pPr>
      <w:tabs>
        <w:tab w:val="right" w:leader="dot" w:pos="9071"/>
      </w:tabs>
      <w:ind w:left="1701"/>
    </w:pPr>
  </w:style>
  <w:style w:type="paragraph" w:customStyle="1" w:styleId="ListAlpha">
    <w:name w:val="List Alpha"/>
    <w:basedOn w:val="List"/>
    <w:rsid w:val="00792910"/>
    <w:pPr>
      <w:numPr>
        <w:numId w:val="8"/>
      </w:numPr>
    </w:pPr>
  </w:style>
  <w:style w:type="paragraph" w:customStyle="1" w:styleId="ListAlpha2">
    <w:name w:val="List Alpha 2"/>
    <w:basedOn w:val="List2"/>
    <w:rsid w:val="00792910"/>
    <w:pPr>
      <w:numPr>
        <w:numId w:val="7"/>
      </w:numPr>
    </w:pPr>
  </w:style>
  <w:style w:type="paragraph" w:styleId="List2">
    <w:name w:val="List 2"/>
    <w:basedOn w:val="BodyText"/>
    <w:rsid w:val="00792910"/>
    <w:pPr>
      <w:tabs>
        <w:tab w:val="left" w:pos="680"/>
      </w:tabs>
      <w:spacing w:before="60" w:after="60"/>
      <w:ind w:left="680" w:hanging="340"/>
    </w:pPr>
  </w:style>
  <w:style w:type="paragraph" w:styleId="List3">
    <w:name w:val="List 3"/>
    <w:basedOn w:val="BodyText"/>
    <w:rsid w:val="00792910"/>
    <w:pPr>
      <w:tabs>
        <w:tab w:val="left" w:pos="1021"/>
      </w:tabs>
      <w:spacing w:before="60" w:after="60"/>
      <w:ind w:left="1020" w:hanging="340"/>
    </w:pPr>
  </w:style>
  <w:style w:type="paragraph" w:styleId="List4">
    <w:name w:val="List 4"/>
    <w:basedOn w:val="BodyText"/>
    <w:rsid w:val="00792910"/>
    <w:pPr>
      <w:tabs>
        <w:tab w:val="left" w:pos="1361"/>
      </w:tabs>
      <w:spacing w:before="60" w:after="60"/>
      <w:ind w:left="1361" w:hanging="340"/>
    </w:pPr>
  </w:style>
  <w:style w:type="paragraph" w:styleId="List5">
    <w:name w:val="List 5"/>
    <w:basedOn w:val="BodyText"/>
    <w:rsid w:val="00792910"/>
    <w:pPr>
      <w:tabs>
        <w:tab w:val="left" w:pos="1701"/>
      </w:tabs>
      <w:spacing w:before="60" w:after="60"/>
      <w:ind w:left="1701" w:hanging="340"/>
    </w:pPr>
  </w:style>
  <w:style w:type="paragraph" w:styleId="ListBullet3">
    <w:name w:val="List Bullet 3"/>
    <w:basedOn w:val="List3"/>
    <w:rsid w:val="00792910"/>
    <w:pPr>
      <w:numPr>
        <w:numId w:val="14"/>
      </w:numPr>
      <w:tabs>
        <w:tab w:val="clear" w:pos="1021"/>
      </w:tabs>
      <w:ind w:left="1037" w:hanging="357"/>
    </w:pPr>
  </w:style>
  <w:style w:type="paragraph" w:styleId="ListBullet4">
    <w:name w:val="List Bullet 4"/>
    <w:basedOn w:val="List4"/>
    <w:rsid w:val="00792910"/>
    <w:pPr>
      <w:numPr>
        <w:numId w:val="2"/>
      </w:numPr>
    </w:pPr>
  </w:style>
  <w:style w:type="paragraph" w:styleId="ListBullet5">
    <w:name w:val="List Bullet 5"/>
    <w:basedOn w:val="List5"/>
    <w:rsid w:val="00792910"/>
    <w:pPr>
      <w:numPr>
        <w:numId w:val="3"/>
      </w:numPr>
    </w:pPr>
  </w:style>
  <w:style w:type="paragraph" w:styleId="ListContinue2">
    <w:name w:val="List Continue 2"/>
    <w:basedOn w:val="List2"/>
    <w:rsid w:val="00792910"/>
    <w:pPr>
      <w:ind w:firstLine="0"/>
    </w:pPr>
  </w:style>
  <w:style w:type="paragraph" w:styleId="ListContinue3">
    <w:name w:val="List Continue 3"/>
    <w:basedOn w:val="List3"/>
    <w:rsid w:val="00792910"/>
    <w:pPr>
      <w:ind w:left="1021" w:firstLine="0"/>
    </w:pPr>
  </w:style>
  <w:style w:type="paragraph" w:styleId="ListContinue4">
    <w:name w:val="List Continue 4"/>
    <w:basedOn w:val="List4"/>
    <w:rsid w:val="00792910"/>
    <w:pPr>
      <w:ind w:firstLine="0"/>
    </w:pPr>
  </w:style>
  <w:style w:type="paragraph" w:styleId="ListContinue5">
    <w:name w:val="List Continue 5"/>
    <w:basedOn w:val="List5"/>
    <w:rsid w:val="00792910"/>
    <w:pPr>
      <w:ind w:firstLine="0"/>
    </w:pPr>
  </w:style>
  <w:style w:type="paragraph" w:styleId="ListNumber3">
    <w:name w:val="List Number 3"/>
    <w:basedOn w:val="List3"/>
    <w:rsid w:val="00792910"/>
    <w:pPr>
      <w:numPr>
        <w:numId w:val="4"/>
      </w:numPr>
    </w:pPr>
  </w:style>
  <w:style w:type="paragraph" w:styleId="ListNumber4">
    <w:name w:val="List Number 4"/>
    <w:basedOn w:val="List4"/>
    <w:rsid w:val="00792910"/>
    <w:pPr>
      <w:numPr>
        <w:numId w:val="5"/>
      </w:numPr>
    </w:pPr>
  </w:style>
  <w:style w:type="paragraph" w:styleId="ListNumber5">
    <w:name w:val="List Number 5"/>
    <w:basedOn w:val="List5"/>
    <w:rsid w:val="00792910"/>
    <w:pPr>
      <w:numPr>
        <w:numId w:val="6"/>
      </w:numPr>
    </w:pPr>
  </w:style>
  <w:style w:type="paragraph" w:styleId="BlockText">
    <w:name w:val="Block Text"/>
    <w:basedOn w:val="Normal"/>
    <w:rsid w:val="00792910"/>
    <w:pPr>
      <w:spacing w:after="120"/>
      <w:ind w:left="1440" w:right="1440"/>
    </w:pPr>
  </w:style>
  <w:style w:type="character" w:customStyle="1" w:styleId="Subscript">
    <w:name w:val="Subscript"/>
    <w:basedOn w:val="DefaultParagraphFont"/>
    <w:rsid w:val="00792910"/>
    <w:rPr>
      <w:sz w:val="16"/>
      <w:vertAlign w:val="subscript"/>
    </w:rPr>
  </w:style>
  <w:style w:type="character" w:customStyle="1" w:styleId="Superscript">
    <w:name w:val="Superscript"/>
    <w:basedOn w:val="DefaultParagraphFont"/>
    <w:rsid w:val="00792910"/>
    <w:rPr>
      <w:sz w:val="16"/>
      <w:vertAlign w:val="superscript"/>
    </w:rPr>
  </w:style>
  <w:style w:type="character" w:customStyle="1" w:styleId="Symbols">
    <w:name w:val="Symbols"/>
    <w:basedOn w:val="DefaultParagraphFont"/>
    <w:rsid w:val="00792910"/>
    <w:rPr>
      <w:rFonts w:ascii="Symbol" w:hAnsi="Symbol"/>
    </w:rPr>
  </w:style>
  <w:style w:type="character" w:customStyle="1" w:styleId="MenuOptions">
    <w:name w:val="Menu Options"/>
    <w:basedOn w:val="DefaultParagraphFont"/>
    <w:rsid w:val="00792910"/>
    <w:rPr>
      <w:rFonts w:ascii="Arial Narrow" w:hAnsi="Arial Narrow"/>
      <w:smallCaps/>
    </w:rPr>
  </w:style>
  <w:style w:type="character" w:customStyle="1" w:styleId="Buttons">
    <w:name w:val="Buttons"/>
    <w:basedOn w:val="DefaultParagraphFont"/>
    <w:rsid w:val="00792910"/>
    <w:rPr>
      <w:b/>
    </w:rPr>
  </w:style>
  <w:style w:type="character" w:customStyle="1" w:styleId="Underlined">
    <w:name w:val="Underlined"/>
    <w:basedOn w:val="DefaultParagraphFont"/>
    <w:rsid w:val="00792910"/>
    <w:rPr>
      <w:u w:val="single"/>
    </w:rPr>
  </w:style>
  <w:style w:type="paragraph" w:customStyle="1" w:styleId="TableBodyTextRight">
    <w:name w:val="Table Body Text Right"/>
    <w:basedOn w:val="TableBodyText"/>
    <w:rsid w:val="00792910"/>
    <w:pPr>
      <w:widowControl w:val="0"/>
      <w:autoSpaceDE w:val="0"/>
      <w:autoSpaceDN w:val="0"/>
      <w:adjustRightInd w:val="0"/>
      <w:jc w:val="right"/>
    </w:pPr>
    <w:rPr>
      <w:rFonts w:cs="Arial"/>
      <w:szCs w:val="18"/>
    </w:rPr>
  </w:style>
  <w:style w:type="paragraph" w:customStyle="1" w:styleId="CopyrightText">
    <w:name w:val="Copyright Text"/>
    <w:basedOn w:val="BodyText"/>
    <w:rsid w:val="00792910"/>
    <w:rPr>
      <w:sz w:val="18"/>
    </w:rPr>
  </w:style>
  <w:style w:type="paragraph" w:customStyle="1" w:styleId="BodySmallRight">
    <w:name w:val="Body Small Right"/>
    <w:basedOn w:val="BodyTextRight"/>
    <w:rsid w:val="00792910"/>
    <w:rPr>
      <w:sz w:val="18"/>
      <w:szCs w:val="18"/>
    </w:rPr>
  </w:style>
  <w:style w:type="paragraph" w:customStyle="1" w:styleId="MarginEdition">
    <w:name w:val="Margin Edition"/>
    <w:basedOn w:val="MarginNote"/>
    <w:rsid w:val="00792910"/>
    <w:pPr>
      <w:spacing w:before="0" w:after="0"/>
    </w:pPr>
    <w:rPr>
      <w:rFonts w:ascii="Times New Roman" w:hAnsi="Times New Roman"/>
      <w:color w:val="999999"/>
    </w:rPr>
  </w:style>
  <w:style w:type="paragraph" w:customStyle="1" w:styleId="Spacer">
    <w:name w:val="Spacer"/>
    <w:basedOn w:val="Normal"/>
    <w:rsid w:val="00792910"/>
    <w:rPr>
      <w:sz w:val="2"/>
      <w:szCs w:val="2"/>
    </w:rPr>
  </w:style>
  <w:style w:type="character" w:customStyle="1" w:styleId="Small">
    <w:name w:val="Small"/>
    <w:basedOn w:val="DefaultParagraphFont"/>
    <w:rsid w:val="00792910"/>
    <w:rPr>
      <w:sz w:val="16"/>
    </w:rPr>
  </w:style>
  <w:style w:type="paragraph" w:customStyle="1" w:styleId="WideTable">
    <w:name w:val="Wide Table"/>
    <w:basedOn w:val="Normal"/>
    <w:rsid w:val="00792910"/>
    <w:pPr>
      <w:ind w:left="-1418"/>
    </w:pPr>
    <w:rPr>
      <w:sz w:val="2"/>
      <w:szCs w:val="2"/>
    </w:rPr>
  </w:style>
  <w:style w:type="character" w:styleId="PageNumber">
    <w:name w:val="page number"/>
    <w:basedOn w:val="DefaultParagraphFont"/>
    <w:rsid w:val="00792910"/>
  </w:style>
  <w:style w:type="paragraph" w:styleId="Quote">
    <w:name w:val="Quote"/>
    <w:basedOn w:val="Heading1"/>
    <w:link w:val="QuoteChar"/>
    <w:qFormat/>
    <w:rsid w:val="00792910"/>
    <w:rPr>
      <w:b w:val="0"/>
      <w:sz w:val="72"/>
      <w:szCs w:val="72"/>
      <w:lang w:val="en-NZ"/>
    </w:rPr>
  </w:style>
  <w:style w:type="character" w:customStyle="1" w:styleId="QuoteChar">
    <w:name w:val="Quote Char"/>
    <w:basedOn w:val="DefaultParagraphFont"/>
    <w:link w:val="Quote"/>
    <w:rsid w:val="0079291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92910"/>
    <w:pPr>
      <w:pageBreakBefore/>
    </w:pPr>
  </w:style>
  <w:style w:type="paragraph" w:customStyle="1" w:styleId="Border">
    <w:name w:val="Border"/>
    <w:basedOn w:val="Normal"/>
    <w:qFormat/>
    <w:rsid w:val="0079291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92910"/>
    <w:rPr>
      <w:b/>
      <w:bCs/>
      <w:i/>
      <w:iCs/>
      <w:color w:val="auto"/>
    </w:rPr>
  </w:style>
  <w:style w:type="paragraph" w:styleId="IntenseQuote">
    <w:name w:val="Intense Quote"/>
    <w:basedOn w:val="Normal"/>
    <w:next w:val="Normal"/>
    <w:link w:val="IntenseQuoteChar"/>
    <w:uiPriority w:val="30"/>
    <w:qFormat/>
    <w:rsid w:val="0079291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9291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92910"/>
    <w:rPr>
      <w:smallCaps/>
      <w:color w:val="auto"/>
      <w:u w:val="single"/>
    </w:rPr>
  </w:style>
  <w:style w:type="character" w:styleId="IntenseReference">
    <w:name w:val="Intense Reference"/>
    <w:basedOn w:val="DefaultParagraphFont"/>
    <w:uiPriority w:val="32"/>
    <w:qFormat/>
    <w:rsid w:val="00792910"/>
    <w:rPr>
      <w:b/>
      <w:bCs/>
      <w:smallCaps/>
      <w:color w:val="auto"/>
      <w:spacing w:val="5"/>
      <w:u w:val="single"/>
    </w:rPr>
  </w:style>
  <w:style w:type="paragraph" w:customStyle="1" w:styleId="2ColumnHeading">
    <w:name w:val="2Column Heading"/>
    <w:basedOn w:val="BodyText"/>
    <w:qFormat/>
    <w:rsid w:val="00792910"/>
    <w:pPr>
      <w:spacing w:after="60"/>
      <w:ind w:left="-2268"/>
    </w:pPr>
    <w:rPr>
      <w:b/>
    </w:rPr>
  </w:style>
  <w:style w:type="paragraph" w:customStyle="1" w:styleId="Heading1TOC">
    <w:name w:val="Heading1 TOC"/>
    <w:basedOn w:val="Normal"/>
    <w:qFormat/>
    <w:rsid w:val="00792910"/>
    <w:pPr>
      <w:spacing w:before="240" w:after="120"/>
    </w:pPr>
    <w:rPr>
      <w:rFonts w:ascii="Times New Roman" w:hAnsi="Times New Roman"/>
      <w:b/>
      <w:sz w:val="32"/>
    </w:rPr>
  </w:style>
  <w:style w:type="paragraph" w:customStyle="1" w:styleId="Heading2TOC">
    <w:name w:val="Heading2 TOC"/>
    <w:basedOn w:val="Normal"/>
    <w:qFormat/>
    <w:rsid w:val="00792910"/>
    <w:pPr>
      <w:spacing w:before="240" w:after="60"/>
    </w:pPr>
    <w:rPr>
      <w:rFonts w:ascii="Times New Roman" w:hAnsi="Times New Roman"/>
      <w:b/>
      <w:sz w:val="28"/>
    </w:rPr>
  </w:style>
  <w:style w:type="character" w:customStyle="1" w:styleId="Underline">
    <w:name w:val="Underline"/>
    <w:basedOn w:val="DefaultParagraphFont"/>
    <w:qFormat/>
    <w:rsid w:val="00792910"/>
    <w:rPr>
      <w:u w:val="single"/>
    </w:rPr>
  </w:style>
  <w:style w:type="paragraph" w:styleId="BalloonText">
    <w:name w:val="Balloon Text"/>
    <w:basedOn w:val="Normal"/>
    <w:link w:val="BalloonTextChar"/>
    <w:rsid w:val="00792910"/>
    <w:rPr>
      <w:rFonts w:ascii="Tahoma" w:hAnsi="Tahoma" w:cs="Tahoma"/>
      <w:sz w:val="16"/>
      <w:szCs w:val="16"/>
    </w:rPr>
  </w:style>
  <w:style w:type="character" w:customStyle="1" w:styleId="BalloonTextChar">
    <w:name w:val="Balloon Text Char"/>
    <w:basedOn w:val="DefaultParagraphFont"/>
    <w:link w:val="BalloonText"/>
    <w:rsid w:val="0079291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9291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9291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1020</Words>
  <Characters>6456</Characters>
  <Application>Microsoft Office Word</Application>
  <DocSecurity>0</DocSecurity>
  <Lines>237</Lines>
  <Paragraphs>141</Paragraphs>
  <ScaleCrop>false</ScaleCrop>
  <Company>Author-it Software Corporation Ltd.</Company>
  <LinksUpToDate>false</LinksUpToDate>
  <CharactersWithSpaces>7405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LMTFD5007B Analyse influences on contemporary fashion designs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2012-05-26T17:57:00Z</dcterms:created>
  <dcterms:modified xsi:type="dcterms:W3CDTF">2012-05-26T17:57:00Z</dcterms:modified>
</cp:coreProperties>
</file>